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3C6C2" w14:textId="0E991FB0" w:rsidR="00D167FF" w:rsidRDefault="00D167FF" w:rsidP="00D167FF"/>
    <w:sdt>
      <w:sdtPr>
        <w:id w:val="-1353722731"/>
        <w:docPartObj>
          <w:docPartGallery w:val="Cover Pages"/>
          <w:docPartUnique/>
        </w:docPartObj>
      </w:sdtPr>
      <w:sdtContent>
        <w:p w14:paraId="384CCF74" w14:textId="7E79A43E" w:rsidR="00D167FF" w:rsidRDefault="00D167FF" w:rsidP="00D167FF"/>
        <w:p w14:paraId="6708F1E8" w14:textId="349D1D7E" w:rsidR="002851A1" w:rsidRDefault="002851A1" w:rsidP="00D167FF"/>
        <w:tbl>
          <w:tblPr>
            <w:tblpPr w:leftFromText="141" w:rightFromText="141" w:vertAnchor="text" w:horzAnchor="page" w:tblpX="636" w:tblpY="8230"/>
            <w:tblW w:w="7150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450"/>
            <w:gridCol w:w="5700"/>
          </w:tblGrid>
          <w:tr w:rsidR="002851A1" w:rsidRPr="00AA5D1C" w14:paraId="58C659C8" w14:textId="77777777" w:rsidTr="00D167FF">
            <w:trPr>
              <w:cantSplit/>
              <w:trHeight w:val="347"/>
            </w:trPr>
            <w:tc>
              <w:tcPr>
                <w:tcW w:w="1450" w:type="dxa"/>
                <w:shd w:val="clear" w:color="auto" w:fill="auto"/>
                <w:vAlign w:val="center"/>
              </w:tcPr>
              <w:p w14:paraId="75BF59D9" w14:textId="7A51A2BE" w:rsidR="002851A1" w:rsidRPr="00D167FF" w:rsidRDefault="002851A1" w:rsidP="002851A1">
                <w:pPr>
                  <w:spacing w:before="20" w:after="20"/>
                  <w:rPr>
                    <w:b/>
                    <w:color w:val="000000"/>
                  </w:rPr>
                </w:pPr>
                <w:r w:rsidRPr="007A0CA6">
                  <w:rPr>
                    <w:b/>
                    <w:color w:val="000000"/>
                  </w:rPr>
                  <w:t>Data:</w:t>
                </w:r>
              </w:p>
            </w:tc>
            <w:tc>
              <w:tcPr>
                <w:tcW w:w="5700" w:type="dxa"/>
                <w:shd w:val="clear" w:color="auto" w:fill="auto"/>
                <w:vAlign w:val="center"/>
              </w:tcPr>
              <w:p w14:paraId="48E6C953" w14:textId="7655D8B3" w:rsidR="002851A1" w:rsidRPr="00D167FF" w:rsidRDefault="007D776C" w:rsidP="002851A1">
                <w:pPr>
                  <w:spacing w:before="20" w:after="20"/>
                  <w:rPr>
                    <w:color w:val="000000"/>
                  </w:rPr>
                </w:pPr>
                <w:r>
                  <w:rPr>
                    <w:color w:val="000000"/>
                  </w:rPr>
                  <w:t>12</w:t>
                </w:r>
                <w:r w:rsidR="002851A1">
                  <w:rPr>
                    <w:color w:val="000000"/>
                  </w:rPr>
                  <w:t>.05.2023</w:t>
                </w:r>
              </w:p>
            </w:tc>
          </w:tr>
          <w:tr w:rsidR="002851A1" w:rsidRPr="00AA5D1C" w14:paraId="5E0A53C2" w14:textId="77777777" w:rsidTr="00847F26">
            <w:trPr>
              <w:cantSplit/>
              <w:trHeight w:val="332"/>
            </w:trPr>
            <w:tc>
              <w:tcPr>
                <w:tcW w:w="1450" w:type="dxa"/>
                <w:shd w:val="clear" w:color="auto" w:fill="auto"/>
                <w:vAlign w:val="center"/>
              </w:tcPr>
              <w:p w14:paraId="4C6F2552" w14:textId="4E69E2D5" w:rsidR="002851A1" w:rsidRPr="00D167FF" w:rsidRDefault="002851A1" w:rsidP="002851A1">
                <w:pPr>
                  <w:spacing w:before="20" w:after="20"/>
                  <w:rPr>
                    <w:b/>
                  </w:rPr>
                </w:pPr>
                <w:r w:rsidRPr="00AA5D1C">
                  <w:rPr>
                    <w:b/>
                  </w:rPr>
                  <w:t>Status:</w:t>
                </w:r>
              </w:p>
            </w:tc>
            <w:tc>
              <w:tcPr>
                <w:tcW w:w="5700" w:type="dxa"/>
                <w:shd w:val="clear" w:color="auto" w:fill="auto"/>
                <w:vAlign w:val="center"/>
              </w:tcPr>
              <w:p w14:paraId="5EF7A88F" w14:textId="7C108E5D" w:rsidR="002851A1" w:rsidRPr="00D167FF" w:rsidRDefault="002851A1" w:rsidP="002851A1">
                <w:pPr>
                  <w:spacing w:before="20" w:after="20"/>
                </w:pPr>
                <w:r>
                  <w:t xml:space="preserve">Wersja </w:t>
                </w:r>
                <w:r w:rsidR="00FE75EF">
                  <w:t>końcowa</w:t>
                </w:r>
              </w:p>
            </w:tc>
          </w:tr>
          <w:tr w:rsidR="002851A1" w:rsidRPr="00AA5D1C" w14:paraId="01F8050F" w14:textId="77777777" w:rsidTr="00847F26">
            <w:trPr>
              <w:cantSplit/>
              <w:trHeight w:val="1926"/>
            </w:trPr>
            <w:tc>
              <w:tcPr>
                <w:tcW w:w="1450" w:type="dxa"/>
                <w:shd w:val="clear" w:color="auto" w:fill="auto"/>
                <w:vAlign w:val="center"/>
              </w:tcPr>
              <w:p w14:paraId="4D3C2333" w14:textId="7CB28092" w:rsidR="002851A1" w:rsidRPr="00D167FF" w:rsidRDefault="002851A1" w:rsidP="002851A1">
                <w:pPr>
                  <w:spacing w:before="20" w:after="20"/>
                  <w:rPr>
                    <w:b/>
                  </w:rPr>
                </w:pPr>
                <w:r w:rsidRPr="00AA5D1C">
                  <w:rPr>
                    <w:b/>
                  </w:rPr>
                  <w:t>Opracowanie:</w:t>
                </w:r>
              </w:p>
            </w:tc>
            <w:tc>
              <w:tcPr>
                <w:tcW w:w="5700" w:type="dxa"/>
                <w:shd w:val="clear" w:color="auto" w:fill="auto"/>
                <w:vAlign w:val="center"/>
              </w:tcPr>
              <w:p w14:paraId="66FB552D" w14:textId="77777777" w:rsidR="002851A1" w:rsidRPr="007A0CA6" w:rsidRDefault="002851A1" w:rsidP="002851A1">
                <w:pPr>
                  <w:spacing w:before="20" w:after="20"/>
                </w:pPr>
                <w:proofErr w:type="spellStart"/>
                <w:r w:rsidRPr="007A0CA6">
                  <w:t>ekovert</w:t>
                </w:r>
                <w:proofErr w:type="spellEnd"/>
                <w:r w:rsidRPr="007A0CA6">
                  <w:t xml:space="preserve"> Łukasz Szkudlarek </w:t>
                </w:r>
              </w:p>
              <w:p w14:paraId="52FF8E2A" w14:textId="77777777" w:rsidR="002851A1" w:rsidRPr="007A0CA6" w:rsidRDefault="002851A1" w:rsidP="002851A1">
                <w:pPr>
                  <w:spacing w:before="20" w:after="20"/>
                </w:pPr>
                <w:r w:rsidRPr="007A0CA6">
                  <w:t>ul. Średzka 10/1B</w:t>
                </w:r>
              </w:p>
              <w:p w14:paraId="3A664F2B" w14:textId="786CABBF" w:rsidR="002851A1" w:rsidRPr="00D167FF" w:rsidRDefault="002851A1" w:rsidP="002851A1">
                <w:pPr>
                  <w:spacing w:before="20" w:after="20"/>
                </w:pPr>
                <w:r w:rsidRPr="007A0CA6">
                  <w:t>54-001 Wrocław</w:t>
                </w:r>
                <w:r>
                  <w:t xml:space="preserve">   </w:t>
                </w:r>
              </w:p>
            </w:tc>
          </w:tr>
          <w:tr w:rsidR="002851A1" w:rsidRPr="00AA5D1C" w14:paraId="044F0CC1" w14:textId="77777777" w:rsidTr="00847F26">
            <w:trPr>
              <w:cantSplit/>
              <w:trHeight w:val="347"/>
            </w:trPr>
            <w:tc>
              <w:tcPr>
                <w:tcW w:w="1450" w:type="dxa"/>
                <w:shd w:val="clear" w:color="auto" w:fill="auto"/>
                <w:vAlign w:val="center"/>
              </w:tcPr>
              <w:p w14:paraId="22E6BB29" w14:textId="77777777" w:rsidR="002851A1" w:rsidRPr="00D167FF" w:rsidRDefault="002851A1" w:rsidP="002851A1">
                <w:pPr>
                  <w:spacing w:before="60" w:after="60"/>
                  <w:rPr>
                    <w:b/>
                  </w:rPr>
                </w:pPr>
              </w:p>
            </w:tc>
            <w:tc>
              <w:tcPr>
                <w:tcW w:w="5700" w:type="dxa"/>
                <w:shd w:val="clear" w:color="auto" w:fill="auto"/>
                <w:vAlign w:val="center"/>
              </w:tcPr>
              <w:p w14:paraId="08A6DBE8" w14:textId="28DD2F3F" w:rsidR="002851A1" w:rsidRPr="00D167FF" w:rsidRDefault="002851A1" w:rsidP="002851A1">
                <w:pPr>
                  <w:shd w:val="clear" w:color="auto" w:fill="FFFFFF"/>
                  <w:spacing w:before="20" w:after="20"/>
                  <w:rPr>
                    <w:rFonts w:eastAsia="TimesNewRoman"/>
                  </w:rPr>
                </w:pPr>
              </w:p>
            </w:tc>
          </w:tr>
        </w:tbl>
        <w:p w14:paraId="2B0E2401" w14:textId="2FBF3EEA" w:rsidR="002851A1" w:rsidRDefault="002851A1">
          <w:r>
            <w:rPr>
              <w:noProof/>
              <w:color w:val="2B579A"/>
              <w:shd w:val="clear" w:color="auto" w:fill="E6E6E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A9D2C72" wp14:editId="426868EC">
                    <wp:simplePos x="0" y="0"/>
                    <wp:positionH relativeFrom="page">
                      <wp:posOffset>319496</wp:posOffset>
                    </wp:positionH>
                    <wp:positionV relativeFrom="page">
                      <wp:posOffset>3187700</wp:posOffset>
                    </wp:positionV>
                    <wp:extent cx="6804025" cy="928370"/>
                    <wp:effectExtent l="0" t="0" r="0" b="0"/>
                    <wp:wrapNone/>
                    <wp:docPr id="4" name="Prostokąt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04025" cy="92837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06512C" w14:textId="015107FA" w:rsidR="00D167FF" w:rsidRDefault="00453C5B" w:rsidP="00D167FF">
                                <w:pPr>
                                  <w:pStyle w:val="Bezodstpw"/>
                                  <w:jc w:val="center"/>
                                  <w:rPr>
                                    <w:b/>
                                    <w:i/>
                                    <w:iCs/>
                                    <w:sz w:val="36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iCs/>
                                    <w:sz w:val="36"/>
                                  </w:rPr>
                                  <w:t>PISEMNE PODSUMOWANIE POSTĘPOWANIA W SPRAWIE STRATEGICZNEJ OCENY ODDZIAŁYWANIA NA ŚRODOWISKO</w:t>
                                </w:r>
                                <w:r w:rsidR="00D167FF">
                                  <w:rPr>
                                    <w:b/>
                                    <w:i/>
                                    <w:iCs/>
                                    <w:sz w:val="36"/>
                                  </w:rPr>
                                  <w:t xml:space="preserve"> </w:t>
                                </w:r>
                              </w:p>
                              <w:p w14:paraId="11B5352C" w14:textId="77777777" w:rsidR="002851A1" w:rsidRDefault="00D167FF" w:rsidP="00D167FF">
                                <w:pPr>
                                  <w:pStyle w:val="Bezodstpw"/>
                                  <w:jc w:val="center"/>
                                  <w:rPr>
                                    <w:b/>
                                    <w:i/>
                                    <w:iCs/>
                                    <w:sz w:val="36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iCs/>
                                    <w:sz w:val="36"/>
                                  </w:rPr>
                                  <w:t>Planu adaptacji do zmian klimatu Aglomeracji Jeleniogórskiej, miasta Jeleniej Góry</w:t>
                                </w:r>
                                <w:r w:rsidR="002851A1">
                                  <w:rPr>
                                    <w:b/>
                                    <w:i/>
                                    <w:iCs/>
                                    <w:sz w:val="36"/>
                                  </w:rPr>
                                  <w:t xml:space="preserve"> </w:t>
                                </w:r>
                              </w:p>
                              <w:p w14:paraId="0837533D" w14:textId="68C55BFE" w:rsidR="002851A1" w:rsidRPr="009A40AA" w:rsidRDefault="002851A1" w:rsidP="002851A1">
                                <w:pPr>
                                  <w:pStyle w:val="Bezodstpw"/>
                                  <w:jc w:val="center"/>
                                  <w:rPr>
                                    <w:b/>
                                    <w:i/>
                                    <w:iCs/>
                                    <w:sz w:val="36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iCs/>
                                    <w:sz w:val="36"/>
                                  </w:rPr>
                                  <w:t>oraz powiatów i gmin Aglomeracji Jeleniogórskiej</w:t>
                                </w:r>
                                <w:r w:rsidR="00D167FF">
                                  <w:rPr>
                                    <w:b/>
                                    <w:i/>
                                    <w:iCs/>
                                    <w:sz w:val="3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5A9D2C72" id="Prostokąt 4" o:spid="_x0000_s1026" style="position:absolute;left:0;text-align:left;margin-left:25.15pt;margin-top:251pt;width:535.75pt;height:73.1pt;z-index:251659264;visibility:visible;mso-wrap-style:square;mso-width-percent:90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" o:allowincell="f" fillcolor="#538135 [2409]" stroked="f" strokecolor="black [3213]" strokeweight="0">
                    <v:textbox style="mso-fit-shape-to-text:t" inset="14.4pt,,14.4pt">
                      <w:txbxContent>
                        <w:p w14:paraId="5C06512C" w14:textId="015107FA" w:rsidR="00D167FF" w:rsidRDefault="00453C5B" w:rsidP="00D167FF">
                          <w:pPr>
                            <w:pStyle w:val="Bezodstpw"/>
                            <w:jc w:val="center"/>
                            <w:rPr>
                              <w:b/>
                              <w:i/>
                              <w:iCs/>
                              <w:sz w:val="36"/>
                            </w:rPr>
                          </w:pPr>
                          <w:r>
                            <w:rPr>
                              <w:b/>
                              <w:i/>
                              <w:iCs/>
                              <w:sz w:val="36"/>
                            </w:rPr>
                            <w:t>PISEMNE PODSUMOWANIE POSTĘPOWANIA W SPRAWIE STRATEGICZNEJ OCENY ODDZIAŁYWANIA NA ŚRODOWISKO</w:t>
                          </w:r>
                          <w:r w:rsidR="00D167FF">
                            <w:rPr>
                              <w:b/>
                              <w:i/>
                              <w:iCs/>
                              <w:sz w:val="36"/>
                            </w:rPr>
                            <w:t xml:space="preserve"> </w:t>
                          </w:r>
                        </w:p>
                        <w:p w14:paraId="11B5352C" w14:textId="77777777" w:rsidR="002851A1" w:rsidRDefault="00D167FF" w:rsidP="00D167FF">
                          <w:pPr>
                            <w:pStyle w:val="Bezodstpw"/>
                            <w:jc w:val="center"/>
                            <w:rPr>
                              <w:b/>
                              <w:i/>
                              <w:iCs/>
                              <w:sz w:val="36"/>
                            </w:rPr>
                          </w:pPr>
                          <w:r>
                            <w:rPr>
                              <w:b/>
                              <w:i/>
                              <w:iCs/>
                              <w:sz w:val="36"/>
                            </w:rPr>
                            <w:t>Planu adaptacji do zmian klimatu Aglomeracji Jeleniogórskiej, miasta Jeleniej Góry</w:t>
                          </w:r>
                          <w:r w:rsidR="002851A1">
                            <w:rPr>
                              <w:b/>
                              <w:i/>
                              <w:iCs/>
                              <w:sz w:val="36"/>
                            </w:rPr>
                            <w:t xml:space="preserve"> </w:t>
                          </w:r>
                        </w:p>
                        <w:p w14:paraId="0837533D" w14:textId="68C55BFE" w:rsidR="002851A1" w:rsidRPr="009A40AA" w:rsidRDefault="002851A1" w:rsidP="002851A1">
                          <w:pPr>
                            <w:pStyle w:val="Bezodstpw"/>
                            <w:jc w:val="center"/>
                            <w:rPr>
                              <w:b/>
                              <w:i/>
                              <w:iCs/>
                              <w:sz w:val="36"/>
                            </w:rPr>
                          </w:pPr>
                          <w:r>
                            <w:rPr>
                              <w:b/>
                              <w:i/>
                              <w:iCs/>
                              <w:sz w:val="36"/>
                            </w:rPr>
                            <w:t>oraz powiatów i gmin Aglomeracji Jeleniogórskiej</w:t>
                          </w:r>
                          <w:r w:rsidR="00D167FF">
                            <w:rPr>
                              <w:b/>
                              <w:i/>
                              <w:iCs/>
                              <w:sz w:val="36"/>
                            </w:rPr>
                            <w:t xml:space="preserve"> 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</w:sdtContent>
    </w:sdt>
    <w:p w14:paraId="56DD69E1" w14:textId="77777777" w:rsidR="002851A1" w:rsidRDefault="002851A1">
      <w:pPr>
        <w:spacing w:line="259" w:lineRule="auto"/>
        <w:jc w:val="left"/>
      </w:pPr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87292241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446693" w14:textId="2DFCF997" w:rsidR="00453C5B" w:rsidRDefault="00453C5B">
          <w:pPr>
            <w:pStyle w:val="Nagwekspisutreci"/>
          </w:pPr>
          <w:r>
            <w:t>Spis treści</w:t>
          </w:r>
        </w:p>
        <w:p w14:paraId="514F1734" w14:textId="047C6CFE" w:rsidR="000A1C50" w:rsidRDefault="00453C5B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5118802" w:history="1">
            <w:r w:rsidR="000A1C50" w:rsidRPr="00052366">
              <w:rPr>
                <w:rStyle w:val="Hipercze"/>
                <w:noProof/>
              </w:rPr>
              <w:t>1.</w:t>
            </w:r>
            <w:r w:rsidR="000A1C50"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="000A1C50" w:rsidRPr="00052366">
              <w:rPr>
                <w:rStyle w:val="Hipercze"/>
                <w:noProof/>
              </w:rPr>
              <w:t>WSTĘP</w:t>
            </w:r>
            <w:r w:rsidR="000A1C50">
              <w:rPr>
                <w:noProof/>
                <w:webHidden/>
              </w:rPr>
              <w:tab/>
            </w:r>
            <w:r w:rsidR="000A1C50">
              <w:rPr>
                <w:noProof/>
                <w:webHidden/>
              </w:rPr>
              <w:fldChar w:fldCharType="begin"/>
            </w:r>
            <w:r w:rsidR="000A1C50">
              <w:rPr>
                <w:noProof/>
                <w:webHidden/>
              </w:rPr>
              <w:instrText xml:space="preserve"> PAGEREF _Toc135118802 \h </w:instrText>
            </w:r>
            <w:r w:rsidR="000A1C50">
              <w:rPr>
                <w:noProof/>
                <w:webHidden/>
              </w:rPr>
            </w:r>
            <w:r w:rsidR="000A1C50">
              <w:rPr>
                <w:noProof/>
                <w:webHidden/>
              </w:rPr>
              <w:fldChar w:fldCharType="separate"/>
            </w:r>
            <w:r w:rsidR="00FE75EF">
              <w:rPr>
                <w:noProof/>
                <w:webHidden/>
              </w:rPr>
              <w:t>3</w:t>
            </w:r>
            <w:r w:rsidR="000A1C50">
              <w:rPr>
                <w:noProof/>
                <w:webHidden/>
              </w:rPr>
              <w:fldChar w:fldCharType="end"/>
            </w:r>
          </w:hyperlink>
        </w:p>
        <w:p w14:paraId="623A141C" w14:textId="42414D23" w:rsidR="000A1C50" w:rsidRDefault="00000000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35118803" w:history="1">
            <w:r w:rsidR="000A1C50" w:rsidRPr="00052366">
              <w:rPr>
                <w:rStyle w:val="Hipercze"/>
                <w:noProof/>
              </w:rPr>
              <w:t>2.</w:t>
            </w:r>
            <w:r w:rsidR="000A1C50"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="000A1C50" w:rsidRPr="00052366">
              <w:rPr>
                <w:rStyle w:val="Hipercze"/>
                <w:noProof/>
              </w:rPr>
              <w:t>Ustalenia zawarte w Prognozie oddziaływania na środowisko</w:t>
            </w:r>
            <w:r w:rsidR="000A1C50">
              <w:rPr>
                <w:noProof/>
                <w:webHidden/>
              </w:rPr>
              <w:tab/>
            </w:r>
            <w:r w:rsidR="000A1C50">
              <w:rPr>
                <w:noProof/>
                <w:webHidden/>
              </w:rPr>
              <w:fldChar w:fldCharType="begin"/>
            </w:r>
            <w:r w:rsidR="000A1C50">
              <w:rPr>
                <w:noProof/>
                <w:webHidden/>
              </w:rPr>
              <w:instrText xml:space="preserve"> PAGEREF _Toc135118803 \h </w:instrText>
            </w:r>
            <w:r w:rsidR="000A1C50">
              <w:rPr>
                <w:noProof/>
                <w:webHidden/>
              </w:rPr>
            </w:r>
            <w:r w:rsidR="000A1C50">
              <w:rPr>
                <w:noProof/>
                <w:webHidden/>
              </w:rPr>
              <w:fldChar w:fldCharType="separate"/>
            </w:r>
            <w:r w:rsidR="00FE75EF">
              <w:rPr>
                <w:noProof/>
                <w:webHidden/>
              </w:rPr>
              <w:t>3</w:t>
            </w:r>
            <w:r w:rsidR="000A1C50">
              <w:rPr>
                <w:noProof/>
                <w:webHidden/>
              </w:rPr>
              <w:fldChar w:fldCharType="end"/>
            </w:r>
          </w:hyperlink>
        </w:p>
        <w:p w14:paraId="6922576D" w14:textId="4D40F352" w:rsidR="000A1C50" w:rsidRDefault="00000000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35118804" w:history="1">
            <w:r w:rsidR="000A1C50" w:rsidRPr="00052366">
              <w:rPr>
                <w:rStyle w:val="Hipercze"/>
                <w:noProof/>
              </w:rPr>
              <w:t>3.</w:t>
            </w:r>
            <w:r w:rsidR="000A1C50"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="000A1C50" w:rsidRPr="00052366">
              <w:rPr>
                <w:rStyle w:val="Hipercze"/>
                <w:noProof/>
              </w:rPr>
              <w:t>Informacje o przebiegu opiniowania i konsultacjach społecznych przeprowadzonych w ramach strategicznej oceny oddziaływania na środowisko</w:t>
            </w:r>
            <w:r w:rsidR="000A1C50">
              <w:rPr>
                <w:noProof/>
                <w:webHidden/>
              </w:rPr>
              <w:tab/>
            </w:r>
            <w:r w:rsidR="000A1C50">
              <w:rPr>
                <w:noProof/>
                <w:webHidden/>
              </w:rPr>
              <w:fldChar w:fldCharType="begin"/>
            </w:r>
            <w:r w:rsidR="000A1C50">
              <w:rPr>
                <w:noProof/>
                <w:webHidden/>
              </w:rPr>
              <w:instrText xml:space="preserve"> PAGEREF _Toc135118804 \h </w:instrText>
            </w:r>
            <w:r w:rsidR="000A1C50">
              <w:rPr>
                <w:noProof/>
                <w:webHidden/>
              </w:rPr>
            </w:r>
            <w:r w:rsidR="000A1C50">
              <w:rPr>
                <w:noProof/>
                <w:webHidden/>
              </w:rPr>
              <w:fldChar w:fldCharType="separate"/>
            </w:r>
            <w:r w:rsidR="00FE75EF">
              <w:rPr>
                <w:noProof/>
                <w:webHidden/>
              </w:rPr>
              <w:t>8</w:t>
            </w:r>
            <w:r w:rsidR="000A1C50">
              <w:rPr>
                <w:noProof/>
                <w:webHidden/>
              </w:rPr>
              <w:fldChar w:fldCharType="end"/>
            </w:r>
          </w:hyperlink>
        </w:p>
        <w:p w14:paraId="6580E7F5" w14:textId="15EFDEE6" w:rsidR="000A1C50" w:rsidRDefault="00000000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35118805" w:history="1">
            <w:r w:rsidR="000A1C50" w:rsidRPr="00052366">
              <w:rPr>
                <w:rStyle w:val="Hipercze"/>
                <w:noProof/>
              </w:rPr>
              <w:t>4.</w:t>
            </w:r>
            <w:r w:rsidR="000A1C50"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="000A1C50" w:rsidRPr="00052366">
              <w:rPr>
                <w:rStyle w:val="Hipercze"/>
                <w:noProof/>
              </w:rPr>
              <w:t>Wyniki postępowania dotyczące transgranicznego oddziaływania na środowisko, jeżeli zostało przeprowadzone</w:t>
            </w:r>
            <w:r w:rsidR="000A1C50">
              <w:rPr>
                <w:noProof/>
                <w:webHidden/>
              </w:rPr>
              <w:tab/>
            </w:r>
            <w:r w:rsidR="000A1C50">
              <w:rPr>
                <w:noProof/>
                <w:webHidden/>
              </w:rPr>
              <w:fldChar w:fldCharType="begin"/>
            </w:r>
            <w:r w:rsidR="000A1C50">
              <w:rPr>
                <w:noProof/>
                <w:webHidden/>
              </w:rPr>
              <w:instrText xml:space="preserve"> PAGEREF _Toc135118805 \h </w:instrText>
            </w:r>
            <w:r w:rsidR="000A1C50">
              <w:rPr>
                <w:noProof/>
                <w:webHidden/>
              </w:rPr>
            </w:r>
            <w:r w:rsidR="000A1C50">
              <w:rPr>
                <w:noProof/>
                <w:webHidden/>
              </w:rPr>
              <w:fldChar w:fldCharType="separate"/>
            </w:r>
            <w:r w:rsidR="00FE75EF">
              <w:rPr>
                <w:noProof/>
                <w:webHidden/>
              </w:rPr>
              <w:t>10</w:t>
            </w:r>
            <w:r w:rsidR="000A1C50">
              <w:rPr>
                <w:noProof/>
                <w:webHidden/>
              </w:rPr>
              <w:fldChar w:fldCharType="end"/>
            </w:r>
          </w:hyperlink>
        </w:p>
        <w:p w14:paraId="1D4F8968" w14:textId="6D4117EA" w:rsidR="000A1C50" w:rsidRDefault="00000000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35118806" w:history="1">
            <w:r w:rsidR="000A1C50" w:rsidRPr="00052366">
              <w:rPr>
                <w:rStyle w:val="Hipercze"/>
                <w:rFonts w:cstheme="minorHAnsi"/>
                <w:noProof/>
              </w:rPr>
              <w:t>5.</w:t>
            </w:r>
            <w:r w:rsidR="000A1C50"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="000A1C50" w:rsidRPr="00052366">
              <w:rPr>
                <w:rStyle w:val="Hipercze"/>
                <w:rFonts w:cstheme="minorHAnsi"/>
                <w:noProof/>
                <w:shd w:val="clear" w:color="auto" w:fill="FFFFFF"/>
              </w:rPr>
              <w:t>Propozycje dotyczące metod i częstotliwości przeprowadzenia monitoringu skutków realizacji postanowień dokumentu</w:t>
            </w:r>
            <w:r w:rsidR="000A1C50">
              <w:rPr>
                <w:noProof/>
                <w:webHidden/>
              </w:rPr>
              <w:tab/>
            </w:r>
            <w:r w:rsidR="000A1C50">
              <w:rPr>
                <w:noProof/>
                <w:webHidden/>
              </w:rPr>
              <w:fldChar w:fldCharType="begin"/>
            </w:r>
            <w:r w:rsidR="000A1C50">
              <w:rPr>
                <w:noProof/>
                <w:webHidden/>
              </w:rPr>
              <w:instrText xml:space="preserve"> PAGEREF _Toc135118806 \h </w:instrText>
            </w:r>
            <w:r w:rsidR="000A1C50">
              <w:rPr>
                <w:noProof/>
                <w:webHidden/>
              </w:rPr>
            </w:r>
            <w:r w:rsidR="000A1C50">
              <w:rPr>
                <w:noProof/>
                <w:webHidden/>
              </w:rPr>
              <w:fldChar w:fldCharType="separate"/>
            </w:r>
            <w:r w:rsidR="00FE75EF">
              <w:rPr>
                <w:noProof/>
                <w:webHidden/>
              </w:rPr>
              <w:t>10</w:t>
            </w:r>
            <w:r w:rsidR="000A1C50">
              <w:rPr>
                <w:noProof/>
                <w:webHidden/>
              </w:rPr>
              <w:fldChar w:fldCharType="end"/>
            </w:r>
          </w:hyperlink>
        </w:p>
        <w:p w14:paraId="4420044C" w14:textId="0F5727BC" w:rsidR="00453C5B" w:rsidRDefault="00453C5B">
          <w:r>
            <w:rPr>
              <w:b/>
              <w:bCs/>
            </w:rPr>
            <w:fldChar w:fldCharType="end"/>
          </w:r>
        </w:p>
      </w:sdtContent>
    </w:sdt>
    <w:p w14:paraId="4A02316F" w14:textId="35DDED6C" w:rsidR="002851A1" w:rsidRDefault="002851A1" w:rsidP="002851A1">
      <w:pPr>
        <w:ind w:left="360"/>
      </w:pPr>
    </w:p>
    <w:p w14:paraId="1DEA181C" w14:textId="77777777" w:rsidR="002851A1" w:rsidRDefault="002851A1">
      <w:pPr>
        <w:spacing w:line="259" w:lineRule="auto"/>
        <w:jc w:val="left"/>
      </w:pPr>
      <w:r>
        <w:br w:type="page"/>
      </w:r>
    </w:p>
    <w:p w14:paraId="6105C831" w14:textId="5CB5883C" w:rsidR="002851A1" w:rsidRDefault="00BA4A33" w:rsidP="00BA4A33">
      <w:pPr>
        <w:pStyle w:val="Nagwek1"/>
      </w:pPr>
      <w:bookmarkStart w:id="0" w:name="_Toc135118802"/>
      <w:r>
        <w:lastRenderedPageBreak/>
        <w:t>WSTĘP</w:t>
      </w:r>
      <w:bookmarkEnd w:id="0"/>
      <w:r>
        <w:t xml:space="preserve"> </w:t>
      </w:r>
    </w:p>
    <w:p w14:paraId="2604C13F" w14:textId="56A5C19C" w:rsidR="00FE33C8" w:rsidRDefault="00FE33C8" w:rsidP="00BA4A33">
      <w:r>
        <w:t>Po</w:t>
      </w:r>
      <w:r w:rsidR="007F5FFA">
        <w:t xml:space="preserve">dsumowanie SOOS zostało opracowanie na podstawie przepisów </w:t>
      </w:r>
      <w:r w:rsidR="00F460D2" w:rsidRPr="00F460D2">
        <w:t>art. 55 ust. 3 ustawy z dnia 3 października 2008 r. o udostępnianiu informacji o środowisku i jego ochronie, udziale społeczeństwa w ochronie środowiska oraz o ocenach oddziaływania na środowisko (t. j. Dz.U. 2021 poz. 247), zwanej dalej ustawą OOŚ.</w:t>
      </w:r>
      <w:r w:rsidR="00F460D2">
        <w:t xml:space="preserve"> </w:t>
      </w:r>
    </w:p>
    <w:p w14:paraId="477A5681" w14:textId="3602D727" w:rsidR="00F234CE" w:rsidRDefault="00665B6E" w:rsidP="00BA4A33">
      <w:r>
        <w:t>S</w:t>
      </w:r>
      <w:r w:rsidR="00064556">
        <w:t xml:space="preserve">trategicznej ocenie oddziaływania na środowisko </w:t>
      </w:r>
      <w:r>
        <w:t xml:space="preserve">został poddany </w:t>
      </w:r>
      <w:r w:rsidR="00064556" w:rsidRPr="00064556">
        <w:rPr>
          <w:i/>
          <w:iCs/>
        </w:rPr>
        <w:t>Plan adaptacji do zmian klimatu Aglomeracji Jeleniogórskiej, miasta Jeleniej Góry oraz powiatów i gmin Aglomeracji Jeleniogórskiej</w:t>
      </w:r>
      <w:r w:rsidR="00F234CE">
        <w:rPr>
          <w:i/>
          <w:iCs/>
        </w:rPr>
        <w:t xml:space="preserve">. </w:t>
      </w:r>
      <w:r w:rsidR="008372DD">
        <w:t xml:space="preserve">Celem Prognozy </w:t>
      </w:r>
      <w:r w:rsidR="00467E20">
        <w:t>było przeprowadzenie szczegółowej analizy wpływu</w:t>
      </w:r>
      <w:r w:rsidR="00C64814">
        <w:t xml:space="preserve"> </w:t>
      </w:r>
      <w:r w:rsidR="00467E20">
        <w:t>oraz prognozowanie skutków realizacji zamierzeń</w:t>
      </w:r>
      <w:r w:rsidR="00594FDC">
        <w:t xml:space="preserve">, wynikających z projektu „Planu…” </w:t>
      </w:r>
      <w:r w:rsidR="00F944B1">
        <w:t xml:space="preserve">na elementy środowiska.  </w:t>
      </w:r>
    </w:p>
    <w:p w14:paraId="690DF5AA" w14:textId="08755846" w:rsidR="00F944B1" w:rsidRDefault="00F944B1" w:rsidP="00BA4A33">
      <w:r>
        <w:t>Oceniany dokument ma na celu osiągnięcie wizji Aglomeracji Jeleniogórskiej</w:t>
      </w:r>
      <w:r w:rsidR="001716C2">
        <w:t xml:space="preserve"> w 2030r., jaką jest: „Aglomeracja Jeleniogórska obszarem odpornym na</w:t>
      </w:r>
      <w:r w:rsidR="003B1D47">
        <w:t xml:space="preserve"> negatywne skutki zmian klimatu”. Główny cel to zaadaptowanie AJ</w:t>
      </w:r>
      <w:r w:rsidR="00D1788A">
        <w:t xml:space="preserve"> i jej mieszkańców do negatywnych zdarzeń i zjawisk, które są wynikiem zmieniającego się klimatu</w:t>
      </w:r>
      <w:r w:rsidR="00C64814">
        <w:t xml:space="preserve">. Wizja ta ma zostać osiągnięta przez realizację ośmiu celów: </w:t>
      </w:r>
    </w:p>
    <w:p w14:paraId="39ACA53C" w14:textId="77777777" w:rsidR="00AC3CCA" w:rsidRPr="00293F96" w:rsidRDefault="00AC3CCA" w:rsidP="00AC3CCA">
      <w:pPr>
        <w:pStyle w:val="Akapitzlist"/>
        <w:numPr>
          <w:ilvl w:val="0"/>
          <w:numId w:val="20"/>
        </w:numPr>
        <w:spacing w:line="259" w:lineRule="auto"/>
      </w:pPr>
      <w:r w:rsidRPr="00293F96">
        <w:t xml:space="preserve">Rozpoznanie zasobów </w:t>
      </w:r>
      <w:r>
        <w:t>Aglomeracji Jeleniogórskiej</w:t>
      </w:r>
      <w:r w:rsidRPr="00293F96">
        <w:t>.</w:t>
      </w:r>
    </w:p>
    <w:p w14:paraId="2F4BBBF9" w14:textId="77777777" w:rsidR="00AC3CCA" w:rsidRPr="00293F96" w:rsidRDefault="00AC3CCA" w:rsidP="00AC3CCA">
      <w:pPr>
        <w:pStyle w:val="Akapitzlist"/>
        <w:numPr>
          <w:ilvl w:val="0"/>
          <w:numId w:val="20"/>
        </w:numPr>
        <w:spacing w:line="259" w:lineRule="auto"/>
      </w:pPr>
      <w:r>
        <w:t>Stymulowanie pro-adaptacyjnego rozwoju</w:t>
      </w:r>
      <w:r w:rsidRPr="00293F96">
        <w:t>.</w:t>
      </w:r>
    </w:p>
    <w:p w14:paraId="07771CBF" w14:textId="77777777" w:rsidR="00AC3CCA" w:rsidRPr="00293F96" w:rsidRDefault="00AC3CCA" w:rsidP="00AC3CCA">
      <w:pPr>
        <w:pStyle w:val="Akapitzlist"/>
        <w:numPr>
          <w:ilvl w:val="0"/>
          <w:numId w:val="20"/>
        </w:numPr>
        <w:spacing w:line="259" w:lineRule="auto"/>
      </w:pPr>
      <w:r w:rsidRPr="00A43CDD">
        <w:t>Zapewnienie komfortu i bezpieczeństwa mieszkańców w warunkach zmieniającego się klimatu</w:t>
      </w:r>
      <w:r w:rsidRPr="00293F96">
        <w:t>.</w:t>
      </w:r>
    </w:p>
    <w:p w14:paraId="7F968454" w14:textId="77777777" w:rsidR="00AC3CCA" w:rsidRPr="00A43CDD" w:rsidRDefault="00AC3CCA" w:rsidP="00AC3CCA">
      <w:pPr>
        <w:pStyle w:val="Akapitzlist"/>
        <w:numPr>
          <w:ilvl w:val="0"/>
          <w:numId w:val="20"/>
        </w:numPr>
        <w:spacing w:line="259" w:lineRule="auto"/>
      </w:pPr>
      <w:r w:rsidRPr="00A43CDD">
        <w:t>Ochrona oraz podnoszenie zdolności adaptacyjnych terenów otwartych i przyrodniczo cennych, wrażliwych na negatywne skutki zmian klimatu</w:t>
      </w:r>
      <w:r>
        <w:t>.</w:t>
      </w:r>
      <w:r w:rsidRPr="00A43CDD">
        <w:t xml:space="preserve"> </w:t>
      </w:r>
    </w:p>
    <w:p w14:paraId="4C5F8C84" w14:textId="77777777" w:rsidR="00AC3CCA" w:rsidRPr="00A43CDD" w:rsidRDefault="00AC3CCA" w:rsidP="00AC3CCA">
      <w:pPr>
        <w:pStyle w:val="Akapitzlist"/>
        <w:numPr>
          <w:ilvl w:val="0"/>
          <w:numId w:val="20"/>
        </w:numPr>
        <w:spacing w:line="259" w:lineRule="auto"/>
      </w:pPr>
      <w:r w:rsidRPr="00A43CDD">
        <w:t>Zapewnienie dostępu do wody dobrej jakości oraz ochrona jej zasobów w obliczu zagrożeń związanych ze zmianami klimatu</w:t>
      </w:r>
      <w:r>
        <w:t>.</w:t>
      </w:r>
      <w:r w:rsidRPr="00A43CDD">
        <w:t xml:space="preserve"> </w:t>
      </w:r>
    </w:p>
    <w:p w14:paraId="089E837E" w14:textId="77777777" w:rsidR="00AC3CCA" w:rsidRDefault="00AC3CCA" w:rsidP="00AC3CCA">
      <w:pPr>
        <w:pStyle w:val="Akapitzlist"/>
        <w:numPr>
          <w:ilvl w:val="0"/>
          <w:numId w:val="20"/>
        </w:numPr>
        <w:spacing w:line="259" w:lineRule="auto"/>
      </w:pPr>
      <w:r w:rsidRPr="00A43CDD">
        <w:t>Budowa bezpieczeństwa energetycznego AJ w oparciu o gospodarkę niskoemisyjną</w:t>
      </w:r>
      <w:r w:rsidRPr="00293F96">
        <w:t>.</w:t>
      </w:r>
    </w:p>
    <w:p w14:paraId="44271C97" w14:textId="77777777" w:rsidR="00AC3CCA" w:rsidRDefault="00AC3CCA" w:rsidP="00AC3CCA">
      <w:pPr>
        <w:pStyle w:val="Akapitzlist"/>
        <w:numPr>
          <w:ilvl w:val="0"/>
          <w:numId w:val="20"/>
        </w:numPr>
        <w:spacing w:line="259" w:lineRule="auto"/>
      </w:pPr>
      <w:r w:rsidRPr="00A43CDD">
        <w:t>Ochrona dziedzictwa Aglomeracji Jeleniogórskiej</w:t>
      </w:r>
      <w:r>
        <w:t>.</w:t>
      </w:r>
    </w:p>
    <w:p w14:paraId="2B809FF4" w14:textId="77777777" w:rsidR="00AC3CCA" w:rsidRPr="00A43CDD" w:rsidRDefault="00AC3CCA" w:rsidP="00AC3CCA">
      <w:pPr>
        <w:pStyle w:val="Akapitzlist"/>
        <w:numPr>
          <w:ilvl w:val="0"/>
          <w:numId w:val="20"/>
        </w:numPr>
        <w:spacing w:line="259" w:lineRule="auto"/>
      </w:pPr>
      <w:r w:rsidRPr="00A43CDD">
        <w:t>Kreowanie świadomego społeczeństwa</w:t>
      </w:r>
      <w:r>
        <w:t>.</w:t>
      </w:r>
    </w:p>
    <w:p w14:paraId="1CB60F88" w14:textId="72313988" w:rsidR="00AC3CCA" w:rsidRDefault="00B47E54" w:rsidP="00BA4A33">
      <w:r>
        <w:t>Cele natomiast</w:t>
      </w:r>
      <w:r w:rsidR="00411A77">
        <w:t xml:space="preserve">, mają zostać osiągnięte przez przypisanie im 60 działań. </w:t>
      </w:r>
      <w:r w:rsidR="00CE3FDB">
        <w:t xml:space="preserve"> </w:t>
      </w:r>
    </w:p>
    <w:p w14:paraId="654F10FB" w14:textId="0A7CABFF" w:rsidR="00064556" w:rsidRDefault="00C854EE" w:rsidP="00BA4A33">
      <w:r>
        <w:t xml:space="preserve">Celem postępowania w sprawie SOOŚ </w:t>
      </w:r>
      <w:r w:rsidR="00CC21B6">
        <w:t>była</w:t>
      </w:r>
      <w:r>
        <w:t xml:space="preserve"> identyfikacja i ocena przewidywanych oddziaływań na środowisko, wynikających z realizacji zamierzeń przedmiotowego Planu. </w:t>
      </w:r>
      <w:r w:rsidR="00712638">
        <w:t xml:space="preserve">W efekcie przeprowadzonego postępowania </w:t>
      </w:r>
      <w:r w:rsidR="00367FF1">
        <w:t>w ostatecznej wersji proj</w:t>
      </w:r>
      <w:r w:rsidR="00092B37">
        <w:t xml:space="preserve">ektu dokumentu uwzględniono rekomendację </w:t>
      </w:r>
      <w:r w:rsidR="005210F7">
        <w:t xml:space="preserve">wynikającą z analiz </w:t>
      </w:r>
      <w:r w:rsidR="00FB18E6">
        <w:t>dokonanych w Prognozie. W toku przeprowadzonych konsultacji społecznych</w:t>
      </w:r>
      <w:r w:rsidR="009C1C61">
        <w:t xml:space="preserve"> nie wpłynęły żadne wnioski oraz uwagi zarówno do Planu jak i Prognozy.</w:t>
      </w:r>
      <w:r w:rsidR="004061BE">
        <w:t xml:space="preserve"> </w:t>
      </w:r>
      <w:r w:rsidR="009C1C61">
        <w:t xml:space="preserve"> </w:t>
      </w:r>
    </w:p>
    <w:p w14:paraId="36678931" w14:textId="3613066D" w:rsidR="00BA4A33" w:rsidRDefault="006A2CE0" w:rsidP="00CF15B7">
      <w:pPr>
        <w:pStyle w:val="Nagwek1"/>
      </w:pPr>
      <w:bookmarkStart w:id="1" w:name="_Toc135118803"/>
      <w:r>
        <w:t>Ustalenia zawarte w Prognozie oddziaływania na środowisko</w:t>
      </w:r>
      <w:bookmarkEnd w:id="1"/>
    </w:p>
    <w:p w14:paraId="6264E4BC" w14:textId="13BCA211" w:rsidR="006A2CE0" w:rsidRPr="00012419" w:rsidRDefault="006A2CE0" w:rsidP="00012419">
      <w:pPr>
        <w:pStyle w:val="Tytudziaania"/>
        <w:rPr>
          <w:rFonts w:asciiTheme="minorHAnsi" w:hAnsiTheme="minorHAnsi" w:cstheme="minorHAnsi"/>
          <w:sz w:val="22"/>
          <w:szCs w:val="22"/>
          <w:lang w:eastAsia="pl-PL"/>
        </w:rPr>
      </w:pPr>
      <w:r w:rsidRPr="00012419">
        <w:rPr>
          <w:rFonts w:asciiTheme="minorHAnsi" w:hAnsiTheme="minorHAnsi" w:cstheme="minorHAnsi"/>
          <w:sz w:val="22"/>
          <w:szCs w:val="22"/>
          <w:lang w:eastAsia="pl-PL"/>
        </w:rPr>
        <w:t>Streszczenie ustaleń zawartych w Prognozie OOŚ</w:t>
      </w:r>
      <w:r w:rsidR="00771190" w:rsidRPr="0001241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1176AED3" w14:textId="77777777" w:rsidR="007B6B9B" w:rsidRDefault="0045763F" w:rsidP="007B6B9B">
      <w:pPr>
        <w:spacing w:after="0"/>
        <w:rPr>
          <w:lang w:eastAsia="pl-PL"/>
        </w:rPr>
      </w:pPr>
      <w:r>
        <w:rPr>
          <w:lang w:eastAsia="pl-PL"/>
        </w:rPr>
        <w:t xml:space="preserve">Szczegółowe analizy </w:t>
      </w:r>
      <w:r w:rsidR="006521DF">
        <w:rPr>
          <w:lang w:eastAsia="pl-PL"/>
        </w:rPr>
        <w:t xml:space="preserve">potencjalnych </w:t>
      </w:r>
      <w:r w:rsidR="002D233E">
        <w:rPr>
          <w:lang w:eastAsia="pl-PL"/>
        </w:rPr>
        <w:t>oddziaływań</w:t>
      </w:r>
      <w:r w:rsidR="00FF6861">
        <w:rPr>
          <w:lang w:eastAsia="pl-PL"/>
        </w:rPr>
        <w:t xml:space="preserve">, </w:t>
      </w:r>
      <w:r w:rsidR="002D233E">
        <w:rPr>
          <w:lang w:eastAsia="pl-PL"/>
        </w:rPr>
        <w:t xml:space="preserve">wdrożenia poszczególnych </w:t>
      </w:r>
      <w:r w:rsidR="006B48E7">
        <w:rPr>
          <w:lang w:eastAsia="pl-PL"/>
        </w:rPr>
        <w:t xml:space="preserve">celów i ich </w:t>
      </w:r>
      <w:r w:rsidR="002D233E">
        <w:rPr>
          <w:lang w:eastAsia="pl-PL"/>
        </w:rPr>
        <w:t xml:space="preserve">działań </w:t>
      </w:r>
      <w:r w:rsidR="009251C0">
        <w:rPr>
          <w:lang w:eastAsia="pl-PL"/>
        </w:rPr>
        <w:t xml:space="preserve">na elementy środowiska </w:t>
      </w:r>
      <w:r w:rsidR="002D233E">
        <w:rPr>
          <w:lang w:eastAsia="pl-PL"/>
        </w:rPr>
        <w:t xml:space="preserve">wykazały, </w:t>
      </w:r>
      <w:r w:rsidR="003D6927">
        <w:rPr>
          <w:lang w:eastAsia="pl-PL"/>
        </w:rPr>
        <w:t>że przeważają oddziaływania pozytywne</w:t>
      </w:r>
      <w:r w:rsidR="00A01960">
        <w:rPr>
          <w:lang w:eastAsia="pl-PL"/>
        </w:rPr>
        <w:t>.</w:t>
      </w:r>
      <w:r w:rsidR="007B3F87">
        <w:rPr>
          <w:lang w:eastAsia="pl-PL"/>
        </w:rPr>
        <w:t xml:space="preserve"> Realizacja celów i działań zawartych w Planie </w:t>
      </w:r>
      <w:r w:rsidR="00984BED">
        <w:rPr>
          <w:lang w:eastAsia="pl-PL"/>
        </w:rPr>
        <w:t xml:space="preserve">powinna doprowadzić do adaptacji Aglomeracji Jeleniogórskiej do zmian klimatu </w:t>
      </w:r>
      <w:r w:rsidR="00CA37E0">
        <w:rPr>
          <w:lang w:eastAsia="pl-PL"/>
        </w:rPr>
        <w:lastRenderedPageBreak/>
        <w:t xml:space="preserve">oraz poprawy stanu środowiska. Cele 3, 5, 7 i 8 wykazują  tylko pozytywne oddziaływania na oceniane </w:t>
      </w:r>
      <w:r w:rsidR="00CF1C86">
        <w:rPr>
          <w:lang w:eastAsia="pl-PL"/>
        </w:rPr>
        <w:t>komponenty</w:t>
      </w:r>
      <w:r w:rsidR="00CA37E0">
        <w:rPr>
          <w:lang w:eastAsia="pl-PL"/>
        </w:rPr>
        <w:t>.</w:t>
      </w:r>
      <w:r w:rsidR="009D7826">
        <w:rPr>
          <w:lang w:eastAsia="pl-PL"/>
        </w:rPr>
        <w:t xml:space="preserve"> </w:t>
      </w:r>
      <w:r w:rsidR="009D7826">
        <w:t xml:space="preserve">Szczególnie pozytywne są działania Celu 4, które dla wszystkich ocenianych komponentów otrzymały ocenę (+3) i (+2). Są to działania nastawione na ochronę i podnoszenie zdolności adaptacyjnych terenów otwartych i przyrodniczo cennych, wrażliwych na negatywne skutki zmian klimatu. Działania Celu 3 ukierunkowane na poprawę lub utrzymanie wysokiej jakości życia mieszkańców pomimo zagrożeń wynikających ze zmieniającego się klimatu również otrzymały przewagę ocen na poziomie (+2).   </w:t>
      </w:r>
      <w:r w:rsidR="00ED7B94">
        <w:rPr>
          <w:lang w:eastAsia="pl-PL"/>
        </w:rPr>
        <w:t xml:space="preserve"> </w:t>
      </w:r>
    </w:p>
    <w:p w14:paraId="69DD5987" w14:textId="1A125A11" w:rsidR="00F11256" w:rsidRDefault="00ED7B94" w:rsidP="007B6B9B">
      <w:pPr>
        <w:spacing w:after="0"/>
        <w:rPr>
          <w:lang w:eastAsia="pl-PL"/>
        </w:rPr>
      </w:pPr>
      <w:r>
        <w:rPr>
          <w:lang w:eastAsia="pl-PL"/>
        </w:rPr>
        <w:t xml:space="preserve">Dla kilku działań zidentyfikowano </w:t>
      </w:r>
      <w:r w:rsidR="00130210">
        <w:rPr>
          <w:lang w:eastAsia="pl-PL"/>
        </w:rPr>
        <w:t xml:space="preserve">potencjalne negatywne oddziaływania </w:t>
      </w:r>
      <w:r w:rsidR="00B92020">
        <w:rPr>
          <w:lang w:eastAsia="pl-PL"/>
        </w:rPr>
        <w:t>o znikomej skali.</w:t>
      </w:r>
      <w:r w:rsidR="00A5185D">
        <w:rPr>
          <w:lang w:eastAsia="pl-PL"/>
        </w:rPr>
        <w:t xml:space="preserve"> Są to oddziaływania</w:t>
      </w:r>
      <w:r w:rsidR="00B92C0C">
        <w:rPr>
          <w:lang w:eastAsia="pl-PL"/>
        </w:rPr>
        <w:t xml:space="preserve">, które mogą wiązać się z etapem realizacji </w:t>
      </w:r>
      <w:r w:rsidR="003D3774">
        <w:rPr>
          <w:lang w:eastAsia="pl-PL"/>
        </w:rPr>
        <w:t>poszczególnych przedsięwzięć</w:t>
      </w:r>
      <w:r w:rsidR="002873BA">
        <w:rPr>
          <w:lang w:eastAsia="pl-PL"/>
        </w:rPr>
        <w:t xml:space="preserve">, które </w:t>
      </w:r>
      <w:r w:rsidR="004B7B53">
        <w:rPr>
          <w:lang w:eastAsia="pl-PL"/>
        </w:rPr>
        <w:t xml:space="preserve">mogą być realizowane w obrębie danego celu. </w:t>
      </w:r>
      <w:r w:rsidR="00132774">
        <w:rPr>
          <w:lang w:eastAsia="pl-PL"/>
        </w:rPr>
        <w:t xml:space="preserve">Analizy wykazały, że dla komponentu korytarzy ekologicznych i obszarów chronionych </w:t>
      </w:r>
      <w:r w:rsidR="001D17B2">
        <w:rPr>
          <w:lang w:eastAsia="pl-PL"/>
        </w:rPr>
        <w:t xml:space="preserve">potencjalne negatywne oddziaływania mogą być na poziomie (-2). </w:t>
      </w:r>
      <w:r w:rsidR="00BE4D1B">
        <w:rPr>
          <w:lang w:eastAsia="pl-PL"/>
        </w:rPr>
        <w:t>W związku z tym, w</w:t>
      </w:r>
      <w:r w:rsidR="00D52970">
        <w:rPr>
          <w:lang w:eastAsia="pl-PL"/>
        </w:rPr>
        <w:t xml:space="preserve"> prognozie zaproponowano szereg działań mi</w:t>
      </w:r>
      <w:r w:rsidR="00C60076">
        <w:rPr>
          <w:lang w:eastAsia="pl-PL"/>
        </w:rPr>
        <w:t>tygujących</w:t>
      </w:r>
      <w:r w:rsidR="00BE4D1B">
        <w:rPr>
          <w:lang w:eastAsia="pl-PL"/>
        </w:rPr>
        <w:t xml:space="preserve"> dzięki którym zidentyfikowane</w:t>
      </w:r>
      <w:r w:rsidR="00F14B84">
        <w:rPr>
          <w:lang w:eastAsia="pl-PL"/>
        </w:rPr>
        <w:t xml:space="preserve">, potencjalne negatywne oddziaływania </w:t>
      </w:r>
      <w:r w:rsidR="00EA389E">
        <w:rPr>
          <w:lang w:eastAsia="pl-PL"/>
        </w:rPr>
        <w:t xml:space="preserve">będą </w:t>
      </w:r>
      <w:r w:rsidR="00F7713D">
        <w:rPr>
          <w:lang w:eastAsia="pl-PL"/>
        </w:rPr>
        <w:t xml:space="preserve">chwilowe i nieistotne. </w:t>
      </w:r>
      <w:r w:rsidR="003F7005">
        <w:rPr>
          <w:lang w:eastAsia="pl-PL"/>
        </w:rPr>
        <w:t xml:space="preserve">Bilans oddziaływania projektu przedstawia </w:t>
      </w:r>
      <w:r w:rsidR="003F7005">
        <w:rPr>
          <w:lang w:eastAsia="pl-PL"/>
        </w:rPr>
        <w:fldChar w:fldCharType="begin"/>
      </w:r>
      <w:r w:rsidR="003F7005">
        <w:rPr>
          <w:lang w:eastAsia="pl-PL"/>
        </w:rPr>
        <w:instrText xml:space="preserve"> REF _Ref134705483 \h </w:instrText>
      </w:r>
      <w:r w:rsidR="003F7005">
        <w:rPr>
          <w:lang w:eastAsia="pl-PL"/>
        </w:rPr>
      </w:r>
      <w:r w:rsidR="003F7005">
        <w:rPr>
          <w:lang w:eastAsia="pl-PL"/>
        </w:rPr>
        <w:fldChar w:fldCharType="separate"/>
      </w:r>
      <w:r w:rsidR="00FE75EF">
        <w:t xml:space="preserve">Tab. </w:t>
      </w:r>
      <w:r w:rsidR="00FE75EF">
        <w:rPr>
          <w:noProof/>
        </w:rPr>
        <w:t>1</w:t>
      </w:r>
      <w:r w:rsidR="003F7005">
        <w:rPr>
          <w:lang w:eastAsia="pl-PL"/>
        </w:rPr>
        <w:fldChar w:fldCharType="end"/>
      </w:r>
      <w:r w:rsidR="003F7005">
        <w:rPr>
          <w:lang w:eastAsia="pl-PL"/>
        </w:rPr>
        <w:t xml:space="preserve">. </w:t>
      </w:r>
    </w:p>
    <w:p w14:paraId="523FD25C" w14:textId="71C78F35" w:rsidR="00B719D1" w:rsidRDefault="00B719D1" w:rsidP="00B719D1">
      <w:pPr>
        <w:pStyle w:val="Legenda"/>
        <w:keepNext/>
      </w:pPr>
      <w:bookmarkStart w:id="2" w:name="_Ref134705483"/>
      <w:r>
        <w:t xml:space="preserve">Tab. </w:t>
      </w:r>
      <w:fldSimple w:instr=" SEQ Tab. \* ARABIC ">
        <w:r w:rsidR="00FE75EF">
          <w:rPr>
            <w:noProof/>
          </w:rPr>
          <w:t>1</w:t>
        </w:r>
      </w:fldSimple>
      <w:bookmarkEnd w:id="2"/>
      <w:r>
        <w:t xml:space="preserve"> Bilans oddziaływań projektu </w:t>
      </w:r>
      <w:r w:rsidR="00386748">
        <w:t>„Planu” na podstawie dokonanych analiz szczegółowych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426"/>
        <w:gridCol w:w="425"/>
        <w:gridCol w:w="425"/>
        <w:gridCol w:w="425"/>
        <w:gridCol w:w="426"/>
        <w:gridCol w:w="440"/>
        <w:gridCol w:w="335"/>
        <w:gridCol w:w="397"/>
        <w:gridCol w:w="387"/>
        <w:gridCol w:w="425"/>
        <w:gridCol w:w="260"/>
        <w:gridCol w:w="397"/>
        <w:gridCol w:w="335"/>
        <w:gridCol w:w="397"/>
        <w:gridCol w:w="335"/>
        <w:gridCol w:w="397"/>
      </w:tblGrid>
      <w:tr w:rsidR="00B719D1" w14:paraId="1B7B2C9A" w14:textId="77777777" w:rsidTr="007C61CA">
        <w:trPr>
          <w:cantSplit/>
          <w:trHeight w:val="1238"/>
          <w:tblHeader/>
        </w:trPr>
        <w:tc>
          <w:tcPr>
            <w:tcW w:w="2830" w:type="dxa"/>
            <w:vMerge w:val="restart"/>
            <w:shd w:val="clear" w:color="auto" w:fill="C5E0B3" w:themeFill="accent6" w:themeFillTint="66"/>
            <w:vAlign w:val="center"/>
          </w:tcPr>
          <w:p w14:paraId="3C65D309" w14:textId="77777777" w:rsidR="00B719D1" w:rsidRDefault="00B719D1" w:rsidP="007C61CA">
            <w:pPr>
              <w:jc w:val="center"/>
            </w:pPr>
            <w:r w:rsidRPr="008862E0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Cele </w:t>
            </w:r>
          </w:p>
        </w:tc>
        <w:tc>
          <w:tcPr>
            <w:tcW w:w="851" w:type="dxa"/>
            <w:gridSpan w:val="2"/>
            <w:shd w:val="clear" w:color="auto" w:fill="C5E0B3" w:themeFill="accent6" w:themeFillTint="66"/>
            <w:textDirection w:val="btLr"/>
            <w:vAlign w:val="center"/>
          </w:tcPr>
          <w:p w14:paraId="295DC6A1" w14:textId="77777777" w:rsidR="00B719D1" w:rsidRDefault="00B719D1" w:rsidP="007C61CA">
            <w:pPr>
              <w:spacing w:before="100" w:beforeAutospacing="1"/>
              <w:ind w:right="113"/>
              <w:jc w:val="center"/>
            </w:pPr>
            <w:r w:rsidRPr="008D7257">
              <w:rPr>
                <w:rFonts w:cstheme="minorHAnsi"/>
                <w:b/>
                <w:sz w:val="18"/>
                <w:szCs w:val="18"/>
              </w:rPr>
              <w:t>Różnorodność biologiczna</w:t>
            </w:r>
          </w:p>
        </w:tc>
        <w:tc>
          <w:tcPr>
            <w:tcW w:w="850" w:type="dxa"/>
            <w:gridSpan w:val="2"/>
            <w:shd w:val="clear" w:color="auto" w:fill="C5E0B3" w:themeFill="accent6" w:themeFillTint="66"/>
            <w:textDirection w:val="btLr"/>
            <w:vAlign w:val="center"/>
          </w:tcPr>
          <w:p w14:paraId="0D99D779" w14:textId="77777777" w:rsidR="00B719D1" w:rsidRPr="008C5154" w:rsidRDefault="00B719D1" w:rsidP="007C61CA">
            <w:pPr>
              <w:spacing w:before="100" w:beforeAutospacing="1"/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8C5154">
              <w:rPr>
                <w:b/>
                <w:bCs/>
                <w:sz w:val="18"/>
                <w:szCs w:val="18"/>
              </w:rPr>
              <w:t>Korytarze ekologiczne</w:t>
            </w:r>
          </w:p>
        </w:tc>
        <w:tc>
          <w:tcPr>
            <w:tcW w:w="866" w:type="dxa"/>
            <w:gridSpan w:val="2"/>
            <w:shd w:val="clear" w:color="auto" w:fill="C5E0B3" w:themeFill="accent6" w:themeFillTint="66"/>
            <w:textDirection w:val="btLr"/>
            <w:vAlign w:val="center"/>
          </w:tcPr>
          <w:p w14:paraId="61EBED49" w14:textId="77777777" w:rsidR="00B719D1" w:rsidRPr="00631AC4" w:rsidRDefault="00B719D1" w:rsidP="007C61CA">
            <w:pPr>
              <w:spacing w:before="100" w:beforeAutospacing="1"/>
              <w:jc w:val="center"/>
              <w:rPr>
                <w:b/>
                <w:bCs/>
                <w:sz w:val="18"/>
                <w:szCs w:val="18"/>
              </w:rPr>
            </w:pPr>
            <w:r w:rsidRPr="00631AC4">
              <w:rPr>
                <w:b/>
                <w:bCs/>
                <w:sz w:val="18"/>
                <w:szCs w:val="18"/>
              </w:rPr>
              <w:t>Obszary chronione</w:t>
            </w:r>
          </w:p>
        </w:tc>
        <w:tc>
          <w:tcPr>
            <w:tcW w:w="732" w:type="dxa"/>
            <w:gridSpan w:val="2"/>
            <w:shd w:val="clear" w:color="auto" w:fill="C5E0B3" w:themeFill="accent6" w:themeFillTint="66"/>
            <w:textDirection w:val="btLr"/>
            <w:vAlign w:val="center"/>
          </w:tcPr>
          <w:p w14:paraId="32FAE96E" w14:textId="77777777" w:rsidR="00B719D1" w:rsidRDefault="00B719D1" w:rsidP="007C61CA">
            <w:pPr>
              <w:spacing w:before="100" w:beforeAutospacing="1"/>
              <w:jc w:val="center"/>
            </w:pPr>
            <w:r w:rsidRPr="008D7257">
              <w:rPr>
                <w:rFonts w:cstheme="minorHAnsi"/>
                <w:b/>
                <w:sz w:val="18"/>
                <w:szCs w:val="18"/>
              </w:rPr>
              <w:t>Ludzie</w:t>
            </w:r>
            <w:r>
              <w:rPr>
                <w:rFonts w:cstheme="minorHAnsi"/>
                <w:b/>
                <w:sz w:val="18"/>
                <w:szCs w:val="18"/>
              </w:rPr>
              <w:t xml:space="preserve"> i dobra materialne</w:t>
            </w:r>
          </w:p>
        </w:tc>
        <w:tc>
          <w:tcPr>
            <w:tcW w:w="812" w:type="dxa"/>
            <w:gridSpan w:val="2"/>
            <w:shd w:val="clear" w:color="auto" w:fill="C5E0B3" w:themeFill="accent6" w:themeFillTint="66"/>
            <w:textDirection w:val="btLr"/>
            <w:vAlign w:val="center"/>
          </w:tcPr>
          <w:p w14:paraId="5ED9E79E" w14:textId="77777777" w:rsidR="00B719D1" w:rsidRDefault="00B719D1" w:rsidP="007C61CA">
            <w:pPr>
              <w:spacing w:before="100" w:beforeAutospacing="1"/>
              <w:jc w:val="center"/>
            </w:pPr>
            <w:r w:rsidRPr="008D7257">
              <w:rPr>
                <w:rFonts w:cstheme="minorHAnsi"/>
                <w:b/>
                <w:sz w:val="18"/>
                <w:szCs w:val="18"/>
              </w:rPr>
              <w:t>Wody</w:t>
            </w:r>
          </w:p>
        </w:tc>
        <w:tc>
          <w:tcPr>
            <w:tcW w:w="657" w:type="dxa"/>
            <w:gridSpan w:val="2"/>
            <w:shd w:val="clear" w:color="auto" w:fill="C5E0B3" w:themeFill="accent6" w:themeFillTint="66"/>
            <w:textDirection w:val="btLr"/>
            <w:vAlign w:val="center"/>
          </w:tcPr>
          <w:p w14:paraId="68977D40" w14:textId="77777777" w:rsidR="00B719D1" w:rsidRDefault="00B719D1" w:rsidP="007C61CA">
            <w:pPr>
              <w:spacing w:before="100" w:beforeAutospacing="1"/>
              <w:jc w:val="center"/>
            </w:pPr>
            <w:r w:rsidRPr="008D7257">
              <w:rPr>
                <w:rFonts w:cstheme="minorHAnsi"/>
                <w:b/>
                <w:sz w:val="18"/>
                <w:szCs w:val="18"/>
              </w:rPr>
              <w:t>Powietrze</w:t>
            </w:r>
            <w:r>
              <w:rPr>
                <w:rFonts w:cstheme="minorHAnsi"/>
                <w:b/>
                <w:sz w:val="18"/>
                <w:szCs w:val="18"/>
              </w:rPr>
              <w:t xml:space="preserve"> i klimat</w:t>
            </w:r>
          </w:p>
        </w:tc>
        <w:tc>
          <w:tcPr>
            <w:tcW w:w="732" w:type="dxa"/>
            <w:gridSpan w:val="2"/>
            <w:shd w:val="clear" w:color="auto" w:fill="C5E0B3" w:themeFill="accent6" w:themeFillTint="66"/>
            <w:textDirection w:val="btLr"/>
            <w:vAlign w:val="center"/>
          </w:tcPr>
          <w:p w14:paraId="16ACECD3" w14:textId="77777777" w:rsidR="00B719D1" w:rsidRPr="001F7316" w:rsidRDefault="00B719D1" w:rsidP="007C61CA">
            <w:pPr>
              <w:spacing w:before="100" w:beforeAutospacing="1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F7316">
              <w:rPr>
                <w:rFonts w:cstheme="minorHAnsi"/>
                <w:b/>
                <w:sz w:val="16"/>
                <w:szCs w:val="16"/>
              </w:rPr>
              <w:t>Powierzchnia ziemi i zasoby naturalne</w:t>
            </w:r>
          </w:p>
        </w:tc>
        <w:tc>
          <w:tcPr>
            <w:tcW w:w="732" w:type="dxa"/>
            <w:gridSpan w:val="2"/>
            <w:shd w:val="clear" w:color="auto" w:fill="C5E0B3" w:themeFill="accent6" w:themeFillTint="66"/>
            <w:textDirection w:val="btLr"/>
          </w:tcPr>
          <w:p w14:paraId="030615B3" w14:textId="77777777" w:rsidR="00B719D1" w:rsidRPr="008D7257" w:rsidRDefault="00B719D1" w:rsidP="007C61CA">
            <w:pPr>
              <w:spacing w:before="100" w:beforeAutospacing="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D7257">
              <w:rPr>
                <w:rFonts w:cstheme="minorHAnsi"/>
                <w:b/>
                <w:sz w:val="18"/>
                <w:szCs w:val="18"/>
              </w:rPr>
              <w:t>Krajobraz</w:t>
            </w:r>
            <w:r>
              <w:rPr>
                <w:rFonts w:cstheme="minorHAnsi"/>
                <w:b/>
                <w:sz w:val="18"/>
                <w:szCs w:val="18"/>
              </w:rPr>
              <w:t xml:space="preserve"> i zabytki</w:t>
            </w:r>
          </w:p>
        </w:tc>
      </w:tr>
      <w:tr w:rsidR="00B719D1" w14:paraId="5BD3845E" w14:textId="77777777" w:rsidTr="007C61CA">
        <w:trPr>
          <w:tblHeader/>
        </w:trPr>
        <w:tc>
          <w:tcPr>
            <w:tcW w:w="2830" w:type="dxa"/>
            <w:vMerge/>
          </w:tcPr>
          <w:p w14:paraId="5F6AC8BE" w14:textId="77777777" w:rsidR="00B719D1" w:rsidRDefault="00B719D1" w:rsidP="007C61CA"/>
        </w:tc>
        <w:tc>
          <w:tcPr>
            <w:tcW w:w="426" w:type="dxa"/>
            <w:shd w:val="clear" w:color="auto" w:fill="C5E0B3" w:themeFill="accent6" w:themeFillTint="66"/>
          </w:tcPr>
          <w:p w14:paraId="1EA405BB" w14:textId="77777777" w:rsidR="00B719D1" w:rsidRDefault="00B719D1" w:rsidP="007C61CA">
            <w:pPr>
              <w:jc w:val="center"/>
            </w:pPr>
            <w:r w:rsidRPr="008D7257">
              <w:rPr>
                <w:rFonts w:cstheme="minorHAnsi"/>
                <w:b/>
                <w:sz w:val="18"/>
                <w:szCs w:val="18"/>
              </w:rPr>
              <w:t>N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14:paraId="157C8F35" w14:textId="77777777" w:rsidR="00B719D1" w:rsidRDefault="00B719D1" w:rsidP="007C61CA">
            <w:pPr>
              <w:jc w:val="center"/>
            </w:pPr>
            <w:r w:rsidRPr="008D7257">
              <w:rPr>
                <w:rFonts w:cstheme="minorHAnsi"/>
                <w:b/>
                <w:sz w:val="18"/>
                <w:szCs w:val="18"/>
              </w:rPr>
              <w:t>P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14:paraId="668EA78A" w14:textId="77777777" w:rsidR="00B719D1" w:rsidRDefault="00B719D1" w:rsidP="007C61CA">
            <w:pPr>
              <w:jc w:val="center"/>
            </w:pPr>
            <w:r w:rsidRPr="008D7257">
              <w:rPr>
                <w:rFonts w:cstheme="minorHAnsi"/>
                <w:b/>
                <w:sz w:val="18"/>
                <w:szCs w:val="18"/>
              </w:rPr>
              <w:t>N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14:paraId="09BE3752" w14:textId="77777777" w:rsidR="00B719D1" w:rsidRDefault="00B719D1" w:rsidP="007C61CA">
            <w:pPr>
              <w:jc w:val="center"/>
            </w:pPr>
            <w:r w:rsidRPr="008D7257">
              <w:rPr>
                <w:rFonts w:cstheme="minorHAnsi"/>
                <w:b/>
                <w:sz w:val="18"/>
                <w:szCs w:val="18"/>
              </w:rPr>
              <w:t>P</w:t>
            </w:r>
          </w:p>
        </w:tc>
        <w:tc>
          <w:tcPr>
            <w:tcW w:w="426" w:type="dxa"/>
            <w:shd w:val="clear" w:color="auto" w:fill="C5E0B3" w:themeFill="accent6" w:themeFillTint="66"/>
          </w:tcPr>
          <w:p w14:paraId="615D04A0" w14:textId="77777777" w:rsidR="00B719D1" w:rsidRDefault="00B719D1" w:rsidP="007C61CA">
            <w:pPr>
              <w:jc w:val="center"/>
            </w:pPr>
            <w:r w:rsidRPr="008D7257">
              <w:rPr>
                <w:rFonts w:cstheme="minorHAnsi"/>
                <w:b/>
                <w:sz w:val="18"/>
                <w:szCs w:val="18"/>
              </w:rPr>
              <w:t>N</w:t>
            </w:r>
          </w:p>
        </w:tc>
        <w:tc>
          <w:tcPr>
            <w:tcW w:w="440" w:type="dxa"/>
            <w:shd w:val="clear" w:color="auto" w:fill="C5E0B3" w:themeFill="accent6" w:themeFillTint="66"/>
          </w:tcPr>
          <w:p w14:paraId="48876509" w14:textId="77777777" w:rsidR="00B719D1" w:rsidRDefault="00B719D1" w:rsidP="007C61CA">
            <w:pPr>
              <w:jc w:val="center"/>
            </w:pPr>
            <w:r w:rsidRPr="008D7257">
              <w:rPr>
                <w:rFonts w:cstheme="minorHAnsi"/>
                <w:b/>
                <w:sz w:val="18"/>
                <w:szCs w:val="18"/>
              </w:rPr>
              <w:t>P</w:t>
            </w:r>
          </w:p>
        </w:tc>
        <w:tc>
          <w:tcPr>
            <w:tcW w:w="335" w:type="dxa"/>
            <w:shd w:val="clear" w:color="auto" w:fill="C5E0B3" w:themeFill="accent6" w:themeFillTint="66"/>
          </w:tcPr>
          <w:p w14:paraId="0D3BEE3A" w14:textId="77777777" w:rsidR="00B719D1" w:rsidRDefault="00B719D1" w:rsidP="007C61CA">
            <w:pPr>
              <w:jc w:val="center"/>
            </w:pPr>
            <w:r w:rsidRPr="008D7257">
              <w:rPr>
                <w:rFonts w:cstheme="minorHAnsi"/>
                <w:b/>
                <w:sz w:val="18"/>
                <w:szCs w:val="18"/>
              </w:rPr>
              <w:t>N</w:t>
            </w:r>
          </w:p>
        </w:tc>
        <w:tc>
          <w:tcPr>
            <w:tcW w:w="397" w:type="dxa"/>
            <w:shd w:val="clear" w:color="auto" w:fill="C5E0B3" w:themeFill="accent6" w:themeFillTint="66"/>
          </w:tcPr>
          <w:p w14:paraId="4F2EE662" w14:textId="77777777" w:rsidR="00B719D1" w:rsidRDefault="00B719D1" w:rsidP="007C61CA">
            <w:pPr>
              <w:jc w:val="center"/>
            </w:pPr>
            <w:r w:rsidRPr="008D7257">
              <w:rPr>
                <w:rFonts w:cstheme="minorHAnsi"/>
                <w:b/>
                <w:sz w:val="18"/>
                <w:szCs w:val="18"/>
              </w:rPr>
              <w:t>P</w:t>
            </w:r>
          </w:p>
        </w:tc>
        <w:tc>
          <w:tcPr>
            <w:tcW w:w="387" w:type="dxa"/>
            <w:shd w:val="clear" w:color="auto" w:fill="C5E0B3" w:themeFill="accent6" w:themeFillTint="66"/>
          </w:tcPr>
          <w:p w14:paraId="55492A19" w14:textId="77777777" w:rsidR="00B719D1" w:rsidRDefault="00B719D1" w:rsidP="007C61CA">
            <w:pPr>
              <w:jc w:val="center"/>
            </w:pPr>
            <w:r w:rsidRPr="008D7257">
              <w:rPr>
                <w:rFonts w:cstheme="minorHAnsi"/>
                <w:b/>
                <w:sz w:val="18"/>
                <w:szCs w:val="18"/>
              </w:rPr>
              <w:t>N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14:paraId="72E0DB85" w14:textId="77777777" w:rsidR="00B719D1" w:rsidRDefault="00B719D1" w:rsidP="007C61CA">
            <w:pPr>
              <w:jc w:val="center"/>
            </w:pPr>
            <w:r w:rsidRPr="008D7257">
              <w:rPr>
                <w:rFonts w:cstheme="minorHAnsi"/>
                <w:b/>
                <w:sz w:val="18"/>
                <w:szCs w:val="18"/>
              </w:rPr>
              <w:t>P</w:t>
            </w:r>
          </w:p>
        </w:tc>
        <w:tc>
          <w:tcPr>
            <w:tcW w:w="260" w:type="dxa"/>
            <w:shd w:val="clear" w:color="auto" w:fill="C5E0B3" w:themeFill="accent6" w:themeFillTint="66"/>
          </w:tcPr>
          <w:p w14:paraId="3752605F" w14:textId="77777777" w:rsidR="00B719D1" w:rsidRDefault="00B719D1" w:rsidP="007C61CA">
            <w:pPr>
              <w:jc w:val="center"/>
            </w:pPr>
            <w:r w:rsidRPr="008D7257">
              <w:rPr>
                <w:rFonts w:cstheme="minorHAnsi"/>
                <w:b/>
                <w:sz w:val="18"/>
                <w:szCs w:val="18"/>
              </w:rPr>
              <w:t>N</w:t>
            </w:r>
          </w:p>
        </w:tc>
        <w:tc>
          <w:tcPr>
            <w:tcW w:w="397" w:type="dxa"/>
            <w:shd w:val="clear" w:color="auto" w:fill="C5E0B3" w:themeFill="accent6" w:themeFillTint="66"/>
          </w:tcPr>
          <w:p w14:paraId="6E47FB72" w14:textId="77777777" w:rsidR="00B719D1" w:rsidRDefault="00B719D1" w:rsidP="007C61CA">
            <w:pPr>
              <w:jc w:val="center"/>
            </w:pPr>
            <w:r w:rsidRPr="008D7257">
              <w:rPr>
                <w:rFonts w:cstheme="minorHAnsi"/>
                <w:b/>
                <w:sz w:val="18"/>
                <w:szCs w:val="18"/>
              </w:rPr>
              <w:t>P</w:t>
            </w:r>
          </w:p>
        </w:tc>
        <w:tc>
          <w:tcPr>
            <w:tcW w:w="335" w:type="dxa"/>
            <w:shd w:val="clear" w:color="auto" w:fill="C5E0B3" w:themeFill="accent6" w:themeFillTint="66"/>
          </w:tcPr>
          <w:p w14:paraId="5A862392" w14:textId="77777777" w:rsidR="00B719D1" w:rsidRPr="008D7257" w:rsidRDefault="00B719D1" w:rsidP="007C61C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N</w:t>
            </w:r>
          </w:p>
        </w:tc>
        <w:tc>
          <w:tcPr>
            <w:tcW w:w="397" w:type="dxa"/>
            <w:shd w:val="clear" w:color="auto" w:fill="C5E0B3" w:themeFill="accent6" w:themeFillTint="66"/>
          </w:tcPr>
          <w:p w14:paraId="670F8C40" w14:textId="77777777" w:rsidR="00B719D1" w:rsidRPr="008D7257" w:rsidRDefault="00B719D1" w:rsidP="007C61C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</w:t>
            </w:r>
          </w:p>
        </w:tc>
        <w:tc>
          <w:tcPr>
            <w:tcW w:w="335" w:type="dxa"/>
            <w:shd w:val="clear" w:color="auto" w:fill="C5E0B3" w:themeFill="accent6" w:themeFillTint="66"/>
          </w:tcPr>
          <w:p w14:paraId="5A8468E3" w14:textId="77777777" w:rsidR="00B719D1" w:rsidRPr="008D7257" w:rsidRDefault="00B719D1" w:rsidP="007C61C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N</w:t>
            </w:r>
          </w:p>
        </w:tc>
        <w:tc>
          <w:tcPr>
            <w:tcW w:w="397" w:type="dxa"/>
            <w:shd w:val="clear" w:color="auto" w:fill="C5E0B3" w:themeFill="accent6" w:themeFillTint="66"/>
          </w:tcPr>
          <w:p w14:paraId="24B8AD0D" w14:textId="77777777" w:rsidR="00B719D1" w:rsidRPr="008D7257" w:rsidRDefault="00B719D1" w:rsidP="007C61C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</w:t>
            </w:r>
          </w:p>
        </w:tc>
      </w:tr>
      <w:tr w:rsidR="00B719D1" w14:paraId="6D99051E" w14:textId="77777777" w:rsidTr="007C61CA">
        <w:trPr>
          <w:tblHeader/>
        </w:trPr>
        <w:tc>
          <w:tcPr>
            <w:tcW w:w="2830" w:type="dxa"/>
          </w:tcPr>
          <w:p w14:paraId="5C89F046" w14:textId="77777777" w:rsidR="00B719D1" w:rsidRPr="003870BD" w:rsidRDefault="00B719D1" w:rsidP="007C61CA">
            <w:pPr>
              <w:jc w:val="left"/>
            </w:pPr>
            <w:r w:rsidRPr="0025451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1. </w:t>
            </w:r>
            <w:r w:rsidRPr="00DD44E4">
              <w:rPr>
                <w:sz w:val="18"/>
                <w:szCs w:val="18"/>
              </w:rPr>
              <w:t>Rozpoznanie zasobów Aglomeracji Jeleniogórskiej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2D39D60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8D08D" w:themeFill="accent6" w:themeFillTint="99"/>
            <w:vAlign w:val="center"/>
          </w:tcPr>
          <w:p w14:paraId="7B492D95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+2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166B8CC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8D08D" w:themeFill="accent6" w:themeFillTint="99"/>
            <w:vAlign w:val="center"/>
          </w:tcPr>
          <w:p w14:paraId="1CCC33C4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+2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0EAAEE2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8D08D" w:themeFill="accent6" w:themeFillTint="99"/>
            <w:vAlign w:val="center"/>
          </w:tcPr>
          <w:p w14:paraId="2643F549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+2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14:paraId="1825BB8D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7A98D561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387" w:type="dxa"/>
            <w:shd w:val="clear" w:color="auto" w:fill="F7CAAC" w:themeFill="accent2" w:themeFillTint="66"/>
            <w:vAlign w:val="center"/>
          </w:tcPr>
          <w:p w14:paraId="543EDD2D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-2</w:t>
            </w:r>
          </w:p>
        </w:tc>
        <w:tc>
          <w:tcPr>
            <w:tcW w:w="425" w:type="dxa"/>
            <w:shd w:val="clear" w:color="auto" w:fill="A8D08D" w:themeFill="accent6" w:themeFillTint="99"/>
            <w:vAlign w:val="center"/>
          </w:tcPr>
          <w:p w14:paraId="0AB7F9C4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+2</w:t>
            </w: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14:paraId="4EF595B1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C5E0B3" w:themeFill="accent6" w:themeFillTint="66"/>
            <w:vAlign w:val="center"/>
          </w:tcPr>
          <w:p w14:paraId="3E7C77B3" w14:textId="77777777" w:rsidR="00B719D1" w:rsidRPr="00245470" w:rsidRDefault="00B719D1" w:rsidP="007C61C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+1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14:paraId="4808E40B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C5E0B3" w:themeFill="accent6" w:themeFillTint="66"/>
            <w:vAlign w:val="center"/>
          </w:tcPr>
          <w:p w14:paraId="182167EB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+1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14:paraId="549C67C1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C5E0B3" w:themeFill="accent6" w:themeFillTint="66"/>
            <w:vAlign w:val="center"/>
          </w:tcPr>
          <w:p w14:paraId="0F453899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+1</w:t>
            </w:r>
          </w:p>
        </w:tc>
      </w:tr>
      <w:tr w:rsidR="00B719D1" w14:paraId="27D2CC37" w14:textId="77777777" w:rsidTr="00FA3826">
        <w:trPr>
          <w:tblHeader/>
        </w:trPr>
        <w:tc>
          <w:tcPr>
            <w:tcW w:w="2830" w:type="dxa"/>
          </w:tcPr>
          <w:p w14:paraId="2266514D" w14:textId="77777777" w:rsidR="00B719D1" w:rsidRPr="003870BD" w:rsidRDefault="00B719D1" w:rsidP="007C61CA">
            <w:pPr>
              <w:jc w:val="left"/>
            </w:pPr>
            <w:r w:rsidRPr="00DD44E4">
              <w:rPr>
                <w:sz w:val="18"/>
                <w:szCs w:val="18"/>
              </w:rPr>
              <w:t>2. Stymulowanie pro-adaptacyjnego rozwoju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A49C51F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8D08D" w:themeFill="accent6" w:themeFillTint="99"/>
            <w:vAlign w:val="center"/>
          </w:tcPr>
          <w:p w14:paraId="0B1C216A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+2</w:t>
            </w:r>
          </w:p>
        </w:tc>
        <w:tc>
          <w:tcPr>
            <w:tcW w:w="425" w:type="dxa"/>
            <w:shd w:val="clear" w:color="auto" w:fill="F7CAAC" w:themeFill="accent2" w:themeFillTint="66"/>
            <w:vAlign w:val="center"/>
          </w:tcPr>
          <w:p w14:paraId="513A893E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-2</w:t>
            </w:r>
          </w:p>
        </w:tc>
        <w:tc>
          <w:tcPr>
            <w:tcW w:w="425" w:type="dxa"/>
            <w:shd w:val="clear" w:color="auto" w:fill="A8D08D" w:themeFill="accent6" w:themeFillTint="99"/>
            <w:vAlign w:val="center"/>
          </w:tcPr>
          <w:p w14:paraId="4DAFF008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+2</w:t>
            </w:r>
          </w:p>
        </w:tc>
        <w:tc>
          <w:tcPr>
            <w:tcW w:w="426" w:type="dxa"/>
            <w:shd w:val="clear" w:color="auto" w:fill="F7CAAC" w:themeFill="accent2" w:themeFillTint="66"/>
            <w:vAlign w:val="center"/>
          </w:tcPr>
          <w:p w14:paraId="71983AF2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40" w:type="dxa"/>
            <w:shd w:val="clear" w:color="auto" w:fill="A8D08D" w:themeFill="accent6" w:themeFillTint="99"/>
            <w:vAlign w:val="center"/>
          </w:tcPr>
          <w:p w14:paraId="781A4029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+2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14:paraId="221C549D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C5E0B3" w:themeFill="accent6" w:themeFillTint="66"/>
            <w:vAlign w:val="center"/>
          </w:tcPr>
          <w:p w14:paraId="33E6DE48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+1</w:t>
            </w:r>
          </w:p>
        </w:tc>
        <w:tc>
          <w:tcPr>
            <w:tcW w:w="387" w:type="dxa"/>
            <w:shd w:val="clear" w:color="auto" w:fill="FBE4D5" w:themeFill="accent2" w:themeFillTint="33"/>
            <w:vAlign w:val="center"/>
          </w:tcPr>
          <w:p w14:paraId="3AEA426E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-1</w:t>
            </w:r>
          </w:p>
        </w:tc>
        <w:tc>
          <w:tcPr>
            <w:tcW w:w="425" w:type="dxa"/>
            <w:shd w:val="clear" w:color="auto" w:fill="A8D08D" w:themeFill="accent6" w:themeFillTint="99"/>
            <w:vAlign w:val="center"/>
          </w:tcPr>
          <w:p w14:paraId="48033A5F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+2</w:t>
            </w: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14:paraId="3EE32222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C5E0B3" w:themeFill="accent6" w:themeFillTint="66"/>
            <w:vAlign w:val="center"/>
          </w:tcPr>
          <w:p w14:paraId="2AA1411A" w14:textId="77777777" w:rsidR="00B719D1" w:rsidRPr="00245470" w:rsidRDefault="00B719D1" w:rsidP="007C61C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+1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14:paraId="074B589E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C5E0B3" w:themeFill="accent6" w:themeFillTint="66"/>
            <w:vAlign w:val="center"/>
          </w:tcPr>
          <w:p w14:paraId="70935487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+1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14:paraId="5F1EA28C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C5E0B3" w:themeFill="accent6" w:themeFillTint="66"/>
            <w:vAlign w:val="center"/>
          </w:tcPr>
          <w:p w14:paraId="354EB717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+1</w:t>
            </w:r>
          </w:p>
        </w:tc>
      </w:tr>
      <w:tr w:rsidR="00B719D1" w14:paraId="37DEFC55" w14:textId="77777777" w:rsidTr="007C61CA">
        <w:trPr>
          <w:tblHeader/>
        </w:trPr>
        <w:tc>
          <w:tcPr>
            <w:tcW w:w="2830" w:type="dxa"/>
          </w:tcPr>
          <w:p w14:paraId="5CF1322B" w14:textId="77777777" w:rsidR="00B719D1" w:rsidRPr="003870BD" w:rsidRDefault="00B719D1" w:rsidP="007C61CA">
            <w:pPr>
              <w:jc w:val="left"/>
            </w:pPr>
            <w:r w:rsidRPr="00DD44E4">
              <w:rPr>
                <w:sz w:val="18"/>
                <w:szCs w:val="18"/>
              </w:rPr>
              <w:t>3. Zapewnienie komfortu i bezpieczeństwa mieszkańców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C1E93CF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8D08D" w:themeFill="accent6" w:themeFillTint="99"/>
            <w:vAlign w:val="center"/>
          </w:tcPr>
          <w:p w14:paraId="2C192D2A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+2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CE66A3D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14:paraId="0E869907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+1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CA9667A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C5E0B3" w:themeFill="accent6" w:themeFillTint="66"/>
            <w:vAlign w:val="center"/>
          </w:tcPr>
          <w:p w14:paraId="69CD345A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+1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14:paraId="005E5F54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538135" w:themeFill="accent6" w:themeFillShade="BF"/>
            <w:vAlign w:val="center"/>
          </w:tcPr>
          <w:p w14:paraId="3F7BCBF1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+3</w:t>
            </w: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14:paraId="0B4BBFC3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8D08D" w:themeFill="accent6" w:themeFillTint="99"/>
            <w:vAlign w:val="center"/>
          </w:tcPr>
          <w:p w14:paraId="74084A38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+2</w:t>
            </w: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14:paraId="7D1430E3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  <w:vAlign w:val="center"/>
          </w:tcPr>
          <w:p w14:paraId="0AA4800F" w14:textId="77777777" w:rsidR="00B719D1" w:rsidRPr="00245470" w:rsidRDefault="00B719D1" w:rsidP="007C61C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+2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14:paraId="63D18235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  <w:vAlign w:val="center"/>
          </w:tcPr>
          <w:p w14:paraId="777D2562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+2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14:paraId="171023A7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  <w:vAlign w:val="center"/>
          </w:tcPr>
          <w:p w14:paraId="61348BAB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+2</w:t>
            </w:r>
          </w:p>
        </w:tc>
      </w:tr>
      <w:tr w:rsidR="00B719D1" w14:paraId="413BF35F" w14:textId="77777777" w:rsidTr="007C61CA">
        <w:trPr>
          <w:tblHeader/>
        </w:trPr>
        <w:tc>
          <w:tcPr>
            <w:tcW w:w="2830" w:type="dxa"/>
          </w:tcPr>
          <w:p w14:paraId="00832139" w14:textId="77777777" w:rsidR="00B719D1" w:rsidRPr="003870BD" w:rsidRDefault="00B719D1" w:rsidP="007C61CA">
            <w:pPr>
              <w:jc w:val="left"/>
            </w:pPr>
            <w:r w:rsidRPr="00DD44E4">
              <w:rPr>
                <w:sz w:val="18"/>
                <w:szCs w:val="18"/>
              </w:rPr>
              <w:t>4. Ochrona oraz podnoszenie zdolności adaptacyjnych terenów otwartych i przyrodniczo cennych, wrażliwych na negatywne skutki zmian klimatu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19E411A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538135" w:themeFill="accent6" w:themeFillShade="BF"/>
            <w:vAlign w:val="center"/>
          </w:tcPr>
          <w:p w14:paraId="6F346187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+3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78E709A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538135" w:themeFill="accent6" w:themeFillShade="BF"/>
            <w:vAlign w:val="center"/>
          </w:tcPr>
          <w:p w14:paraId="3E82A7D3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+3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56D285D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538135" w:themeFill="accent6" w:themeFillShade="BF"/>
            <w:vAlign w:val="center"/>
          </w:tcPr>
          <w:p w14:paraId="37B2420A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+3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14:paraId="4C9C53B2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C5E0B3" w:themeFill="accent6" w:themeFillTint="66"/>
            <w:vAlign w:val="center"/>
          </w:tcPr>
          <w:p w14:paraId="2443BA3E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+1</w:t>
            </w: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14:paraId="554CA98C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8D08D" w:themeFill="accent6" w:themeFillTint="99"/>
            <w:vAlign w:val="center"/>
          </w:tcPr>
          <w:p w14:paraId="79115592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+2</w:t>
            </w: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14:paraId="290CA997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  <w:vAlign w:val="center"/>
          </w:tcPr>
          <w:p w14:paraId="65D2E0E4" w14:textId="77777777" w:rsidR="00B719D1" w:rsidRPr="00245470" w:rsidRDefault="00B719D1" w:rsidP="007C61C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+2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14:paraId="660A7F44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  <w:vAlign w:val="center"/>
          </w:tcPr>
          <w:p w14:paraId="3BC137E2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+2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14:paraId="7E89AD51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  <w:vAlign w:val="center"/>
          </w:tcPr>
          <w:p w14:paraId="02CB02ED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+2</w:t>
            </w:r>
          </w:p>
        </w:tc>
      </w:tr>
      <w:tr w:rsidR="00B719D1" w14:paraId="15400E9F" w14:textId="77777777" w:rsidTr="007C61CA">
        <w:trPr>
          <w:tblHeader/>
        </w:trPr>
        <w:tc>
          <w:tcPr>
            <w:tcW w:w="2830" w:type="dxa"/>
          </w:tcPr>
          <w:p w14:paraId="33F462F9" w14:textId="77777777" w:rsidR="00B719D1" w:rsidRPr="003870BD" w:rsidRDefault="00B719D1" w:rsidP="007C61CA">
            <w:pPr>
              <w:jc w:val="left"/>
            </w:pPr>
            <w:r w:rsidRPr="00DD44E4">
              <w:rPr>
                <w:sz w:val="18"/>
                <w:szCs w:val="18"/>
              </w:rPr>
              <w:t>5. Zapewnienie dostępu do wody oraz jej ochrona w obliczu zagrożeń związanych ze zmianami klimatu</w:t>
            </w:r>
          </w:p>
        </w:tc>
        <w:tc>
          <w:tcPr>
            <w:tcW w:w="426" w:type="dxa"/>
            <w:shd w:val="clear" w:color="auto" w:fill="FBE4D5" w:themeFill="accent2" w:themeFillTint="33"/>
            <w:vAlign w:val="center"/>
          </w:tcPr>
          <w:p w14:paraId="4185C4AC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-1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14:paraId="43D6C8A2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+1</w:t>
            </w:r>
          </w:p>
        </w:tc>
        <w:tc>
          <w:tcPr>
            <w:tcW w:w="425" w:type="dxa"/>
            <w:shd w:val="clear" w:color="auto" w:fill="FBE4D5" w:themeFill="accent2" w:themeFillTint="33"/>
            <w:vAlign w:val="center"/>
          </w:tcPr>
          <w:p w14:paraId="21DBDA00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-1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A47021A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BE4D5" w:themeFill="accent2" w:themeFillTint="33"/>
            <w:vAlign w:val="center"/>
          </w:tcPr>
          <w:p w14:paraId="61285997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-1</w:t>
            </w:r>
          </w:p>
        </w:tc>
        <w:tc>
          <w:tcPr>
            <w:tcW w:w="440" w:type="dxa"/>
            <w:shd w:val="clear" w:color="auto" w:fill="A8D08D" w:themeFill="accent6" w:themeFillTint="99"/>
            <w:vAlign w:val="center"/>
          </w:tcPr>
          <w:p w14:paraId="6401CDE5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+2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14:paraId="3444B471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  <w:vAlign w:val="center"/>
          </w:tcPr>
          <w:p w14:paraId="4ACB1C41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+2</w:t>
            </w: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14:paraId="6D07D535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538135" w:themeFill="accent6" w:themeFillShade="BF"/>
            <w:vAlign w:val="center"/>
          </w:tcPr>
          <w:p w14:paraId="608B4C29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+3</w:t>
            </w: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14:paraId="5AF5AF1D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  <w:vAlign w:val="center"/>
          </w:tcPr>
          <w:p w14:paraId="1E4BCCCB" w14:textId="77777777" w:rsidR="00B719D1" w:rsidRPr="00245470" w:rsidRDefault="00B719D1" w:rsidP="007C61C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+2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14:paraId="5CFC58BE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  <w:vAlign w:val="center"/>
          </w:tcPr>
          <w:p w14:paraId="57E5586C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+2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14:paraId="147E1A8D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  <w:vAlign w:val="center"/>
          </w:tcPr>
          <w:p w14:paraId="44CD5B9A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+2</w:t>
            </w:r>
          </w:p>
        </w:tc>
      </w:tr>
      <w:tr w:rsidR="00B719D1" w14:paraId="27865799" w14:textId="77777777" w:rsidTr="007C61CA">
        <w:trPr>
          <w:tblHeader/>
        </w:trPr>
        <w:tc>
          <w:tcPr>
            <w:tcW w:w="2830" w:type="dxa"/>
          </w:tcPr>
          <w:p w14:paraId="557D9DE9" w14:textId="77777777" w:rsidR="00B719D1" w:rsidRPr="003870BD" w:rsidRDefault="00B719D1" w:rsidP="007C61CA">
            <w:pPr>
              <w:jc w:val="left"/>
            </w:pPr>
            <w:r w:rsidRPr="00DD44E4">
              <w:rPr>
                <w:sz w:val="18"/>
                <w:szCs w:val="18"/>
              </w:rPr>
              <w:t xml:space="preserve">6. Budowanie bezpieczeństwa energetycznego </w:t>
            </w:r>
            <w:r>
              <w:rPr>
                <w:sz w:val="18"/>
                <w:szCs w:val="18"/>
              </w:rPr>
              <w:t xml:space="preserve">AJ </w:t>
            </w:r>
            <w:r w:rsidRPr="00DD44E4">
              <w:rPr>
                <w:sz w:val="18"/>
                <w:szCs w:val="18"/>
              </w:rPr>
              <w:t>w oparciu o gospodarkę niskoemisyjną</w:t>
            </w:r>
          </w:p>
        </w:tc>
        <w:tc>
          <w:tcPr>
            <w:tcW w:w="426" w:type="dxa"/>
            <w:shd w:val="clear" w:color="auto" w:fill="FBE4D5" w:themeFill="accent2" w:themeFillTint="33"/>
            <w:vAlign w:val="center"/>
          </w:tcPr>
          <w:p w14:paraId="4F1FDDAB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-1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14:paraId="1487C3CA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+1</w:t>
            </w:r>
          </w:p>
        </w:tc>
        <w:tc>
          <w:tcPr>
            <w:tcW w:w="425" w:type="dxa"/>
            <w:shd w:val="clear" w:color="auto" w:fill="FBE4D5" w:themeFill="accent2" w:themeFillTint="33"/>
            <w:vAlign w:val="center"/>
          </w:tcPr>
          <w:p w14:paraId="376EC79E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-1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FECCAD2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BE4D5" w:themeFill="accent2" w:themeFillTint="33"/>
            <w:vAlign w:val="center"/>
          </w:tcPr>
          <w:p w14:paraId="2A2DACA3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-1</w:t>
            </w:r>
          </w:p>
        </w:tc>
        <w:tc>
          <w:tcPr>
            <w:tcW w:w="440" w:type="dxa"/>
            <w:shd w:val="clear" w:color="auto" w:fill="E2EFD9" w:themeFill="accent6" w:themeFillTint="33"/>
            <w:vAlign w:val="center"/>
          </w:tcPr>
          <w:p w14:paraId="3544B498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+1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14:paraId="27D0FAB8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  <w:vAlign w:val="center"/>
          </w:tcPr>
          <w:p w14:paraId="172F33F9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+2</w:t>
            </w:r>
          </w:p>
        </w:tc>
        <w:tc>
          <w:tcPr>
            <w:tcW w:w="387" w:type="dxa"/>
            <w:shd w:val="clear" w:color="auto" w:fill="F7CAAC" w:themeFill="accent2" w:themeFillTint="66"/>
            <w:vAlign w:val="center"/>
          </w:tcPr>
          <w:p w14:paraId="08E983BE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14:paraId="016FD0EA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+1</w:t>
            </w: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14:paraId="39AE6006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  <w:vAlign w:val="center"/>
          </w:tcPr>
          <w:p w14:paraId="71A696CD" w14:textId="77777777" w:rsidR="00B719D1" w:rsidRPr="00245470" w:rsidRDefault="00B719D1" w:rsidP="007C61C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+2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14:paraId="1EF42CDD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C5E0B3" w:themeFill="accent6" w:themeFillTint="66"/>
            <w:vAlign w:val="center"/>
          </w:tcPr>
          <w:p w14:paraId="1869CD77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+1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14:paraId="2DFC0408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C5E0B3" w:themeFill="accent6" w:themeFillTint="66"/>
            <w:vAlign w:val="center"/>
          </w:tcPr>
          <w:p w14:paraId="38336A6B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+1</w:t>
            </w:r>
          </w:p>
        </w:tc>
      </w:tr>
      <w:tr w:rsidR="00B719D1" w14:paraId="4AC4A60A" w14:textId="77777777" w:rsidTr="007C61CA">
        <w:trPr>
          <w:tblHeader/>
        </w:trPr>
        <w:tc>
          <w:tcPr>
            <w:tcW w:w="2830" w:type="dxa"/>
          </w:tcPr>
          <w:p w14:paraId="67DB626B" w14:textId="77777777" w:rsidR="00B719D1" w:rsidRPr="003870BD" w:rsidRDefault="00B719D1" w:rsidP="007C61CA">
            <w:pPr>
              <w:jc w:val="left"/>
            </w:pPr>
            <w:r w:rsidRPr="00DD44E4">
              <w:rPr>
                <w:sz w:val="18"/>
                <w:szCs w:val="18"/>
              </w:rPr>
              <w:t>7. Ochrona dziedzictwa aglomeracji jeleniogórskiej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65B9AE7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8D08D" w:themeFill="accent6" w:themeFillTint="99"/>
            <w:vAlign w:val="center"/>
          </w:tcPr>
          <w:p w14:paraId="63528FAB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+2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15E87B5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14:paraId="52891CDE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+1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1256310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8D08D" w:themeFill="accent6" w:themeFillTint="99"/>
            <w:vAlign w:val="center"/>
          </w:tcPr>
          <w:p w14:paraId="425644AA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+2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14:paraId="0294FE4F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C5E0B3" w:themeFill="accent6" w:themeFillTint="66"/>
            <w:vAlign w:val="center"/>
          </w:tcPr>
          <w:p w14:paraId="28ECDA4B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+1</w:t>
            </w: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14:paraId="217F2E91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14:paraId="272A2773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+1</w:t>
            </w: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14:paraId="17383827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  <w:vAlign w:val="center"/>
          </w:tcPr>
          <w:p w14:paraId="62CEEDAF" w14:textId="77777777" w:rsidR="00B719D1" w:rsidRPr="00245470" w:rsidRDefault="00B719D1" w:rsidP="007C61C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+2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14:paraId="37813149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  <w:vAlign w:val="center"/>
          </w:tcPr>
          <w:p w14:paraId="724C87C5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+2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14:paraId="7D0190FD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538135" w:themeFill="accent6" w:themeFillShade="BF"/>
            <w:vAlign w:val="center"/>
          </w:tcPr>
          <w:p w14:paraId="40244700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+3</w:t>
            </w:r>
          </w:p>
        </w:tc>
      </w:tr>
      <w:tr w:rsidR="00B719D1" w14:paraId="25FB5B32" w14:textId="77777777" w:rsidTr="007C61CA">
        <w:trPr>
          <w:tblHeader/>
        </w:trPr>
        <w:tc>
          <w:tcPr>
            <w:tcW w:w="2830" w:type="dxa"/>
          </w:tcPr>
          <w:p w14:paraId="75229BB5" w14:textId="77777777" w:rsidR="00B719D1" w:rsidRPr="003870BD" w:rsidRDefault="00B719D1" w:rsidP="007C61CA">
            <w:pPr>
              <w:jc w:val="left"/>
            </w:pPr>
            <w:r w:rsidRPr="00DD44E4">
              <w:rPr>
                <w:sz w:val="18"/>
                <w:szCs w:val="18"/>
              </w:rPr>
              <w:t>8. Kreowanie świadomego społeczeństwa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BBC52EF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14:paraId="12C66F1F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+1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1A1B8FF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14:paraId="14430C72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+1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B4123EA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E2EFD9" w:themeFill="accent6" w:themeFillTint="33"/>
            <w:vAlign w:val="center"/>
          </w:tcPr>
          <w:p w14:paraId="3D0BB22F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+1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14:paraId="04BF7764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8D08D" w:themeFill="accent6" w:themeFillTint="99"/>
            <w:vAlign w:val="center"/>
          </w:tcPr>
          <w:p w14:paraId="4053E14A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+2</w:t>
            </w: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14:paraId="6CF6A2EE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538135" w:themeFill="accent6" w:themeFillShade="BF"/>
            <w:vAlign w:val="center"/>
          </w:tcPr>
          <w:p w14:paraId="4CD57680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+2</w:t>
            </w: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14:paraId="342FF806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C5E0B3" w:themeFill="accent6" w:themeFillTint="66"/>
            <w:vAlign w:val="center"/>
          </w:tcPr>
          <w:p w14:paraId="2F4ACAC2" w14:textId="77777777" w:rsidR="00B719D1" w:rsidRPr="00245470" w:rsidRDefault="00B719D1" w:rsidP="007C61C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+1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14:paraId="63514061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C5E0B3" w:themeFill="accent6" w:themeFillTint="66"/>
            <w:vAlign w:val="center"/>
          </w:tcPr>
          <w:p w14:paraId="3F1FA327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+1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14:paraId="3BC2E7CF" w14:textId="77777777" w:rsidR="00B719D1" w:rsidRPr="00245470" w:rsidRDefault="00B719D1" w:rsidP="007C61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C5E0B3" w:themeFill="accent6" w:themeFillTint="66"/>
            <w:vAlign w:val="center"/>
          </w:tcPr>
          <w:p w14:paraId="3F43C578" w14:textId="77777777" w:rsidR="00B719D1" w:rsidRPr="00245470" w:rsidRDefault="00B719D1" w:rsidP="00B719D1">
            <w:pPr>
              <w:keepNext/>
              <w:rPr>
                <w:rFonts w:cstheme="minorHAnsi"/>
                <w:sz w:val="18"/>
                <w:szCs w:val="18"/>
              </w:rPr>
            </w:pPr>
            <w:r w:rsidRPr="00245470">
              <w:rPr>
                <w:rFonts w:cstheme="minorHAnsi"/>
                <w:sz w:val="18"/>
                <w:szCs w:val="18"/>
              </w:rPr>
              <w:t>+1</w:t>
            </w:r>
          </w:p>
        </w:tc>
      </w:tr>
    </w:tbl>
    <w:p w14:paraId="359C49B2" w14:textId="77777777" w:rsidR="00C01C07" w:rsidRDefault="00C01C07" w:rsidP="006A2CE0">
      <w:pPr>
        <w:rPr>
          <w:lang w:eastAsia="pl-PL"/>
        </w:rPr>
      </w:pPr>
    </w:p>
    <w:p w14:paraId="4F0BB3B6" w14:textId="740A86ED" w:rsidR="00967D36" w:rsidRPr="002024FC" w:rsidRDefault="00C9600D" w:rsidP="002024FC">
      <w:pPr>
        <w:pStyle w:val="Tytudziaania"/>
        <w:numPr>
          <w:ilvl w:val="0"/>
          <w:numId w:val="0"/>
        </w:numPr>
        <w:jc w:val="both"/>
        <w:rPr>
          <w:rFonts w:asciiTheme="minorHAnsi" w:hAnsiTheme="minorHAnsi" w:cstheme="minorHAnsi"/>
          <w:b w:val="0"/>
          <w:bCs/>
          <w:sz w:val="22"/>
          <w:szCs w:val="22"/>
          <w:lang w:eastAsia="pl-PL"/>
        </w:rPr>
      </w:pPr>
      <w:r w:rsidRPr="002024FC">
        <w:rPr>
          <w:rFonts w:asciiTheme="minorHAnsi" w:hAnsiTheme="minorHAnsi" w:cstheme="minorHAnsi"/>
          <w:b w:val="0"/>
          <w:bCs/>
          <w:sz w:val="22"/>
          <w:szCs w:val="22"/>
          <w:lang w:eastAsia="pl-PL"/>
        </w:rPr>
        <w:t>W ocenianym Planie działania nastawione na ochronę i zachowanie drożności korytarzy</w:t>
      </w:r>
      <w:r w:rsidR="002024FC">
        <w:rPr>
          <w:rFonts w:asciiTheme="minorHAnsi" w:hAnsiTheme="minorHAnsi" w:cstheme="minorHAnsi"/>
          <w:b w:val="0"/>
          <w:bCs/>
          <w:sz w:val="22"/>
          <w:szCs w:val="22"/>
          <w:lang w:eastAsia="pl-PL"/>
        </w:rPr>
        <w:t xml:space="preserve"> </w:t>
      </w:r>
      <w:r w:rsidRPr="002024FC">
        <w:rPr>
          <w:rFonts w:asciiTheme="minorHAnsi" w:hAnsiTheme="minorHAnsi" w:cstheme="minorHAnsi"/>
          <w:b w:val="0"/>
          <w:bCs/>
          <w:sz w:val="22"/>
          <w:szCs w:val="22"/>
          <w:lang w:eastAsia="pl-PL"/>
        </w:rPr>
        <w:t xml:space="preserve">ekologicznych </w:t>
      </w:r>
      <w:r w:rsidR="002024FC">
        <w:rPr>
          <w:rFonts w:asciiTheme="minorHAnsi" w:hAnsiTheme="minorHAnsi" w:cstheme="minorHAnsi"/>
          <w:b w:val="0"/>
          <w:bCs/>
          <w:sz w:val="22"/>
          <w:szCs w:val="22"/>
          <w:lang w:eastAsia="pl-PL"/>
        </w:rPr>
        <w:t>znajdowały się w różnych celach i różnych działaniach. Z uwagi na ogromne zagrożenie jakim jest</w:t>
      </w:r>
      <w:r w:rsidR="00E94857">
        <w:rPr>
          <w:rFonts w:asciiTheme="minorHAnsi" w:hAnsiTheme="minorHAnsi" w:cstheme="minorHAnsi"/>
          <w:b w:val="0"/>
          <w:bCs/>
          <w:sz w:val="22"/>
          <w:szCs w:val="22"/>
          <w:lang w:eastAsia="pl-PL"/>
        </w:rPr>
        <w:t xml:space="preserve"> </w:t>
      </w:r>
      <w:r w:rsidR="00B14401">
        <w:rPr>
          <w:rFonts w:asciiTheme="minorHAnsi" w:hAnsiTheme="minorHAnsi" w:cstheme="minorHAnsi"/>
          <w:b w:val="0"/>
          <w:bCs/>
          <w:sz w:val="22"/>
          <w:szCs w:val="22"/>
          <w:lang w:eastAsia="pl-PL"/>
        </w:rPr>
        <w:t xml:space="preserve">m.in. </w:t>
      </w:r>
      <w:r w:rsidR="00E94857">
        <w:rPr>
          <w:rFonts w:asciiTheme="minorHAnsi" w:hAnsiTheme="minorHAnsi" w:cstheme="minorHAnsi"/>
          <w:b w:val="0"/>
          <w:bCs/>
          <w:sz w:val="22"/>
          <w:szCs w:val="22"/>
          <w:lang w:eastAsia="pl-PL"/>
        </w:rPr>
        <w:t>intensywna</w:t>
      </w:r>
      <w:r w:rsidR="002024FC">
        <w:rPr>
          <w:rFonts w:asciiTheme="minorHAnsi" w:hAnsiTheme="minorHAnsi" w:cstheme="minorHAnsi"/>
          <w:b w:val="0"/>
          <w:bCs/>
          <w:sz w:val="22"/>
          <w:szCs w:val="22"/>
          <w:lang w:eastAsia="pl-PL"/>
        </w:rPr>
        <w:t xml:space="preserve"> zabudowa </w:t>
      </w:r>
      <w:r w:rsidR="00E94857">
        <w:rPr>
          <w:rFonts w:asciiTheme="minorHAnsi" w:hAnsiTheme="minorHAnsi" w:cstheme="minorHAnsi"/>
          <w:b w:val="0"/>
          <w:bCs/>
          <w:sz w:val="22"/>
          <w:szCs w:val="22"/>
          <w:lang w:eastAsia="pl-PL"/>
        </w:rPr>
        <w:t>obszarów, które pełni</w:t>
      </w:r>
      <w:r w:rsidR="00B34897">
        <w:rPr>
          <w:rFonts w:asciiTheme="minorHAnsi" w:hAnsiTheme="minorHAnsi" w:cstheme="minorHAnsi"/>
          <w:b w:val="0"/>
          <w:bCs/>
          <w:sz w:val="22"/>
          <w:szCs w:val="22"/>
          <w:lang w:eastAsia="pl-PL"/>
        </w:rPr>
        <w:t>ą</w:t>
      </w:r>
      <w:r w:rsidR="00E94857">
        <w:rPr>
          <w:rFonts w:asciiTheme="minorHAnsi" w:hAnsiTheme="minorHAnsi" w:cstheme="minorHAnsi"/>
          <w:b w:val="0"/>
          <w:bCs/>
          <w:sz w:val="22"/>
          <w:szCs w:val="22"/>
          <w:lang w:eastAsia="pl-PL"/>
        </w:rPr>
        <w:t xml:space="preserve"> </w:t>
      </w:r>
      <w:r w:rsidR="00B34897">
        <w:rPr>
          <w:rFonts w:asciiTheme="minorHAnsi" w:hAnsiTheme="minorHAnsi" w:cstheme="minorHAnsi"/>
          <w:b w:val="0"/>
          <w:bCs/>
          <w:sz w:val="22"/>
          <w:szCs w:val="22"/>
          <w:lang w:eastAsia="pl-PL"/>
        </w:rPr>
        <w:t xml:space="preserve">funkcję </w:t>
      </w:r>
      <w:r w:rsidR="002024FC">
        <w:rPr>
          <w:rFonts w:asciiTheme="minorHAnsi" w:hAnsiTheme="minorHAnsi" w:cstheme="minorHAnsi"/>
          <w:b w:val="0"/>
          <w:bCs/>
          <w:sz w:val="22"/>
          <w:szCs w:val="22"/>
          <w:lang w:eastAsia="pl-PL"/>
        </w:rPr>
        <w:t xml:space="preserve">korytarzy ekologicznych </w:t>
      </w:r>
      <w:r w:rsidR="00AE4167">
        <w:rPr>
          <w:rFonts w:asciiTheme="minorHAnsi" w:hAnsiTheme="minorHAnsi" w:cstheme="minorHAnsi"/>
          <w:b w:val="0"/>
          <w:bCs/>
          <w:sz w:val="22"/>
          <w:szCs w:val="22"/>
          <w:lang w:eastAsia="pl-PL"/>
        </w:rPr>
        <w:t xml:space="preserve">zaproponowano, by </w:t>
      </w:r>
      <w:r w:rsidR="00AE4167">
        <w:rPr>
          <w:rFonts w:asciiTheme="minorHAnsi" w:hAnsiTheme="minorHAnsi" w:cstheme="minorHAnsi"/>
          <w:b w:val="0"/>
          <w:bCs/>
          <w:sz w:val="22"/>
          <w:szCs w:val="22"/>
          <w:lang w:eastAsia="pl-PL"/>
        </w:rPr>
        <w:lastRenderedPageBreak/>
        <w:t>poszczególne składowe działa</w:t>
      </w:r>
      <w:r w:rsidR="00ED2094">
        <w:rPr>
          <w:rFonts w:asciiTheme="minorHAnsi" w:hAnsiTheme="minorHAnsi" w:cstheme="minorHAnsi"/>
          <w:b w:val="0"/>
          <w:bCs/>
          <w:sz w:val="22"/>
          <w:szCs w:val="22"/>
          <w:lang w:eastAsia="pl-PL"/>
        </w:rPr>
        <w:t>ń</w:t>
      </w:r>
      <w:r w:rsidR="00B14401">
        <w:rPr>
          <w:rFonts w:asciiTheme="minorHAnsi" w:hAnsiTheme="minorHAnsi" w:cstheme="minorHAnsi"/>
          <w:b w:val="0"/>
          <w:bCs/>
          <w:sz w:val="22"/>
          <w:szCs w:val="22"/>
          <w:lang w:eastAsia="pl-PL"/>
        </w:rPr>
        <w:t xml:space="preserve"> </w:t>
      </w:r>
      <w:r w:rsidR="00ED2094">
        <w:rPr>
          <w:rFonts w:asciiTheme="minorHAnsi" w:hAnsiTheme="minorHAnsi" w:cstheme="minorHAnsi"/>
          <w:b w:val="0"/>
          <w:bCs/>
          <w:sz w:val="22"/>
          <w:szCs w:val="22"/>
          <w:lang w:eastAsia="pl-PL"/>
        </w:rPr>
        <w:t>związanych z korytarzami ekologicz</w:t>
      </w:r>
      <w:r w:rsidR="00B14401">
        <w:rPr>
          <w:rFonts w:asciiTheme="minorHAnsi" w:hAnsiTheme="minorHAnsi" w:cstheme="minorHAnsi"/>
          <w:b w:val="0"/>
          <w:bCs/>
          <w:sz w:val="22"/>
          <w:szCs w:val="22"/>
          <w:lang w:eastAsia="pl-PL"/>
        </w:rPr>
        <w:t>n</w:t>
      </w:r>
      <w:r w:rsidR="00ED2094">
        <w:rPr>
          <w:rFonts w:asciiTheme="minorHAnsi" w:hAnsiTheme="minorHAnsi" w:cstheme="minorHAnsi"/>
          <w:b w:val="0"/>
          <w:bCs/>
          <w:sz w:val="22"/>
          <w:szCs w:val="22"/>
          <w:lang w:eastAsia="pl-PL"/>
        </w:rPr>
        <w:t xml:space="preserve">ymi wyodrębnić </w:t>
      </w:r>
      <w:r w:rsidR="00B14401">
        <w:rPr>
          <w:rFonts w:asciiTheme="minorHAnsi" w:hAnsiTheme="minorHAnsi" w:cstheme="minorHAnsi"/>
          <w:b w:val="0"/>
          <w:bCs/>
          <w:sz w:val="22"/>
          <w:szCs w:val="22"/>
          <w:lang w:eastAsia="pl-PL"/>
        </w:rPr>
        <w:t>jako oddzielne działanie.</w:t>
      </w:r>
    </w:p>
    <w:p w14:paraId="3E526A62" w14:textId="526A31F7" w:rsidR="00F2533C" w:rsidRPr="00F33E8C" w:rsidRDefault="00F33E8C" w:rsidP="00F33E8C">
      <w:pPr>
        <w:pStyle w:val="Tytudziaania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F2533C" w:rsidRPr="00F33E8C">
        <w:rPr>
          <w:rFonts w:asciiTheme="minorHAnsi" w:hAnsiTheme="minorHAnsi" w:cstheme="minorHAnsi"/>
          <w:sz w:val="22"/>
          <w:szCs w:val="22"/>
          <w:lang w:eastAsia="pl-PL"/>
        </w:rPr>
        <w:t>Sposób uwzględnienia w Planie ustaleń zawartych w Prognozie OOŚ</w:t>
      </w:r>
      <w:r w:rsidR="00771190" w:rsidRPr="00F33E8C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0DA4F3C1" w14:textId="6DEEE9EB" w:rsidR="00AD72DE" w:rsidRDefault="00771190" w:rsidP="006A2CE0">
      <w:pPr>
        <w:rPr>
          <w:lang w:eastAsia="pl-PL"/>
        </w:rPr>
      </w:pPr>
      <w:r>
        <w:rPr>
          <w:lang w:eastAsia="pl-PL"/>
        </w:rPr>
        <w:t xml:space="preserve">Zgodnie z rekomendacją płynącą z Prognozy do </w:t>
      </w:r>
      <w:r w:rsidRPr="0084362A">
        <w:rPr>
          <w:i/>
          <w:iCs/>
          <w:lang w:eastAsia="pl-PL"/>
        </w:rPr>
        <w:t xml:space="preserve">Planu </w:t>
      </w:r>
      <w:r w:rsidR="006D3735" w:rsidRPr="0084362A">
        <w:rPr>
          <w:i/>
          <w:iCs/>
          <w:lang w:eastAsia="pl-PL"/>
        </w:rPr>
        <w:t>a</w:t>
      </w:r>
      <w:r w:rsidRPr="0084362A">
        <w:rPr>
          <w:i/>
          <w:iCs/>
          <w:lang w:eastAsia="pl-PL"/>
        </w:rPr>
        <w:t xml:space="preserve">daptacji </w:t>
      </w:r>
      <w:r w:rsidR="006D3735" w:rsidRPr="0084362A">
        <w:rPr>
          <w:i/>
          <w:iCs/>
          <w:lang w:eastAsia="pl-PL"/>
        </w:rPr>
        <w:t>do zmian klimatu Aglomeracji Jeleniogórskiej, miasta Jelen</w:t>
      </w:r>
      <w:r w:rsidR="0084362A" w:rsidRPr="0084362A">
        <w:rPr>
          <w:i/>
          <w:iCs/>
          <w:lang w:eastAsia="pl-PL"/>
        </w:rPr>
        <w:t>iej Góry oraz powiatów i gmin Aglomeracji Jeleniogórskiej</w:t>
      </w:r>
      <w:r w:rsidR="0084362A">
        <w:rPr>
          <w:i/>
          <w:iCs/>
          <w:lang w:eastAsia="pl-PL"/>
        </w:rPr>
        <w:t xml:space="preserve"> </w:t>
      </w:r>
      <w:r w:rsidR="00515271" w:rsidRPr="00515271">
        <w:rPr>
          <w:lang w:eastAsia="pl-PL"/>
        </w:rPr>
        <w:t>dodano oddzielne działanie</w:t>
      </w:r>
      <w:r w:rsidR="00BA7CEF">
        <w:rPr>
          <w:lang w:eastAsia="pl-PL"/>
        </w:rPr>
        <w:t xml:space="preserve"> dotyczące ochrony</w:t>
      </w:r>
      <w:r w:rsidR="001142E8">
        <w:rPr>
          <w:lang w:eastAsia="pl-PL"/>
        </w:rPr>
        <w:t xml:space="preserve"> i drożności</w:t>
      </w:r>
      <w:r w:rsidR="00BA7CEF">
        <w:rPr>
          <w:lang w:eastAsia="pl-PL"/>
        </w:rPr>
        <w:t xml:space="preserve"> korytarzy ekologicznych. </w:t>
      </w:r>
      <w:r w:rsidR="00E4667A">
        <w:rPr>
          <w:lang w:eastAsia="pl-PL"/>
        </w:rPr>
        <w:t>Działanie to zostało zawarte w Celu 4</w:t>
      </w:r>
      <w:r w:rsidR="002D0B33">
        <w:rPr>
          <w:lang w:eastAsia="pl-PL"/>
        </w:rPr>
        <w:t xml:space="preserve">, jako działanie </w:t>
      </w:r>
      <w:r w:rsidR="002D0B33" w:rsidRPr="00710BC2">
        <w:rPr>
          <w:i/>
          <w:iCs/>
          <w:lang w:eastAsia="pl-PL"/>
        </w:rPr>
        <w:t>4.10</w:t>
      </w:r>
      <w:r w:rsidR="00D64AF5" w:rsidRPr="00710BC2">
        <w:rPr>
          <w:i/>
          <w:iCs/>
          <w:lang w:eastAsia="pl-PL"/>
        </w:rPr>
        <w:t>.</w:t>
      </w:r>
      <w:r w:rsidR="00D64AF5">
        <w:rPr>
          <w:lang w:eastAsia="pl-PL"/>
        </w:rPr>
        <w:t xml:space="preserve"> </w:t>
      </w:r>
      <w:r w:rsidR="00D64AF5" w:rsidRPr="00710BC2">
        <w:rPr>
          <w:i/>
          <w:iCs/>
          <w:lang w:eastAsia="pl-PL"/>
        </w:rPr>
        <w:t xml:space="preserve">Ochrona oraz poprawa funkcjonalności korytarzy ekologicznych </w:t>
      </w:r>
      <w:r w:rsidR="00710BC2" w:rsidRPr="00710BC2">
        <w:rPr>
          <w:i/>
          <w:iCs/>
          <w:lang w:eastAsia="pl-PL"/>
        </w:rPr>
        <w:t>lądowych i wodnych</w:t>
      </w:r>
      <w:r w:rsidR="00710BC2">
        <w:rPr>
          <w:lang w:eastAsia="pl-PL"/>
        </w:rPr>
        <w:t>.</w:t>
      </w:r>
    </w:p>
    <w:p w14:paraId="6417FB58" w14:textId="77777777" w:rsidR="002270B8" w:rsidRDefault="00512005" w:rsidP="002270B8">
      <w:pPr>
        <w:keepNext/>
      </w:pPr>
      <w:r>
        <w:rPr>
          <w:noProof/>
        </w:rPr>
        <w:drawing>
          <wp:inline distT="0" distB="0" distL="0" distR="0" wp14:anchorId="6C5CB8ED" wp14:editId="3C2F448C">
            <wp:extent cx="5658913" cy="3177064"/>
            <wp:effectExtent l="0" t="0" r="0" b="4445"/>
            <wp:docPr id="194" name="Grafika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Grafika 19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913" cy="317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B4608" w14:textId="7305CA94" w:rsidR="00512005" w:rsidRPr="00512005" w:rsidRDefault="002270B8" w:rsidP="002270B8">
      <w:pPr>
        <w:pStyle w:val="Legenda"/>
        <w:rPr>
          <w:lang w:eastAsia="pl-PL"/>
        </w:rPr>
      </w:pPr>
      <w:r>
        <w:t xml:space="preserve">Ryc. </w:t>
      </w:r>
      <w:fldSimple w:instr=" SEQ Ryc. \* ARABIC ">
        <w:r w:rsidR="00FE75EF">
          <w:rPr>
            <w:noProof/>
          </w:rPr>
          <w:t>1</w:t>
        </w:r>
      </w:fldSimple>
      <w:r w:rsidR="00B745A9">
        <w:t xml:space="preserve"> Diagram przedstawiający działania w ramach Celu 4 </w:t>
      </w:r>
      <w:r w:rsidR="001752AA">
        <w:t>„Planu…” .</w:t>
      </w:r>
    </w:p>
    <w:p w14:paraId="2644E504" w14:textId="19B322DA" w:rsidR="006F2F11" w:rsidRDefault="006F2F11" w:rsidP="006A2CE0">
      <w:pPr>
        <w:rPr>
          <w:lang w:eastAsia="pl-PL"/>
        </w:rPr>
      </w:pPr>
      <w:r>
        <w:rPr>
          <w:lang w:eastAsia="pl-PL"/>
        </w:rPr>
        <w:t xml:space="preserve">Dla </w:t>
      </w:r>
      <w:r w:rsidR="00CB23E4">
        <w:rPr>
          <w:lang w:eastAsia="pl-PL"/>
        </w:rPr>
        <w:t>zaproponowanego działania</w:t>
      </w:r>
      <w:r w:rsidR="00264B6F">
        <w:rPr>
          <w:lang w:eastAsia="pl-PL"/>
        </w:rPr>
        <w:t xml:space="preserve"> została przygotowana karta</w:t>
      </w:r>
      <w:r w:rsidR="00200FC7">
        <w:rPr>
          <w:lang w:eastAsia="pl-PL"/>
        </w:rPr>
        <w:t>, którą zaprezentowano poniżej</w:t>
      </w:r>
      <w:r w:rsidR="007036A5">
        <w:rPr>
          <w:lang w:eastAsia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10BC2" w14:paraId="7EE149FB" w14:textId="77777777" w:rsidTr="00057E19">
        <w:tc>
          <w:tcPr>
            <w:tcW w:w="4531" w:type="dxa"/>
            <w:shd w:val="clear" w:color="auto" w:fill="E2EFD9" w:themeFill="accent6" w:themeFillTint="33"/>
            <w:vAlign w:val="center"/>
          </w:tcPr>
          <w:p w14:paraId="777A1518" w14:textId="55270B72" w:rsidR="00710BC2" w:rsidRPr="00057E19" w:rsidRDefault="00710BC2" w:rsidP="00710BC2">
            <w:pPr>
              <w:rPr>
                <w:b/>
                <w:bCs/>
                <w:lang w:eastAsia="pl-PL"/>
              </w:rPr>
            </w:pPr>
            <w:r w:rsidRPr="00057E19">
              <w:rPr>
                <w:rFonts w:eastAsia="Calibri"/>
                <w:b/>
                <w:bCs/>
                <w:sz w:val="18"/>
                <w:szCs w:val="18"/>
              </w:rPr>
              <w:t>Nazwa działania</w:t>
            </w:r>
          </w:p>
        </w:tc>
        <w:tc>
          <w:tcPr>
            <w:tcW w:w="4531" w:type="dxa"/>
            <w:shd w:val="clear" w:color="auto" w:fill="E2EFD9" w:themeFill="accent6" w:themeFillTint="33"/>
            <w:vAlign w:val="center"/>
          </w:tcPr>
          <w:p w14:paraId="21882432" w14:textId="65501B70" w:rsidR="00710BC2" w:rsidRPr="00057E19" w:rsidRDefault="00CF5FD7" w:rsidP="00710BC2">
            <w:pPr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4.10 </w:t>
            </w:r>
            <w:r w:rsidR="00710BC2" w:rsidRPr="00057E19">
              <w:rPr>
                <w:rFonts w:cstheme="minorHAnsi"/>
                <w:b/>
                <w:bCs/>
                <w:sz w:val="18"/>
                <w:szCs w:val="18"/>
              </w:rPr>
              <w:t>Ochrona oraz poprawa funkcjonalności korytarzy ekologicznych lądowych i wodnych</w:t>
            </w:r>
          </w:p>
        </w:tc>
      </w:tr>
      <w:tr w:rsidR="00710BC2" w14:paraId="2471E391" w14:textId="77777777" w:rsidTr="00710BC2">
        <w:tc>
          <w:tcPr>
            <w:tcW w:w="4531" w:type="dxa"/>
          </w:tcPr>
          <w:p w14:paraId="23E02EC0" w14:textId="48C9F5B6" w:rsidR="00710BC2" w:rsidRDefault="00710BC2" w:rsidP="00710BC2">
            <w:pPr>
              <w:rPr>
                <w:lang w:eastAsia="pl-PL"/>
              </w:rPr>
            </w:pPr>
            <w:r w:rsidRPr="00CC06E5">
              <w:rPr>
                <w:rFonts w:eastAsia="Calibri"/>
                <w:sz w:val="18"/>
                <w:szCs w:val="18"/>
              </w:rPr>
              <w:t>Rodzaj działania</w:t>
            </w:r>
          </w:p>
        </w:tc>
        <w:tc>
          <w:tcPr>
            <w:tcW w:w="4531" w:type="dxa"/>
          </w:tcPr>
          <w:p w14:paraId="6A6E4C4C" w14:textId="06E412CC" w:rsidR="00710BC2" w:rsidRDefault="00710BC2" w:rsidP="00710BC2">
            <w:pPr>
              <w:rPr>
                <w:lang w:eastAsia="pl-PL"/>
              </w:rPr>
            </w:pPr>
            <w:r w:rsidRPr="00CC06E5">
              <w:rPr>
                <w:sz w:val="18"/>
                <w:szCs w:val="18"/>
              </w:rPr>
              <w:t>fakultatywne</w:t>
            </w:r>
          </w:p>
        </w:tc>
      </w:tr>
      <w:tr w:rsidR="00710BC2" w14:paraId="594F9E38" w14:textId="77777777" w:rsidTr="00710BC2">
        <w:tc>
          <w:tcPr>
            <w:tcW w:w="4531" w:type="dxa"/>
          </w:tcPr>
          <w:p w14:paraId="4033F0FE" w14:textId="76B1E11E" w:rsidR="00710BC2" w:rsidRDefault="00710BC2" w:rsidP="00710BC2">
            <w:pPr>
              <w:rPr>
                <w:lang w:eastAsia="pl-PL"/>
              </w:rPr>
            </w:pPr>
            <w:r w:rsidRPr="00CC06E5">
              <w:rPr>
                <w:rFonts w:eastAsia="Calibri"/>
                <w:sz w:val="18"/>
                <w:szCs w:val="18"/>
              </w:rPr>
              <w:t>Opis działania</w:t>
            </w:r>
          </w:p>
        </w:tc>
        <w:tc>
          <w:tcPr>
            <w:tcW w:w="4531" w:type="dxa"/>
          </w:tcPr>
          <w:p w14:paraId="211620E7" w14:textId="77777777" w:rsidR="00710BC2" w:rsidRPr="00CC06E5" w:rsidRDefault="00710BC2" w:rsidP="00710BC2">
            <w:pPr>
              <w:spacing w:line="240" w:lineRule="auto"/>
              <w:rPr>
                <w:rFonts w:eastAsia="Calibri"/>
                <w:sz w:val="18"/>
                <w:szCs w:val="18"/>
              </w:rPr>
            </w:pPr>
            <w:r w:rsidRPr="00CC06E5">
              <w:rPr>
                <w:rFonts w:eastAsia="Calibri"/>
                <w:sz w:val="18"/>
                <w:szCs w:val="18"/>
              </w:rPr>
              <w:t>Działanie polega na utrzymaniu lub poprawie drożności i funkcjonalności korytarzy ekologicznych poprzez:</w:t>
            </w:r>
          </w:p>
          <w:p w14:paraId="68F9120F" w14:textId="77777777" w:rsidR="00710BC2" w:rsidRPr="00CC06E5" w:rsidRDefault="00710BC2" w:rsidP="00710BC2">
            <w:pPr>
              <w:numPr>
                <w:ilvl w:val="0"/>
                <w:numId w:val="15"/>
              </w:numPr>
              <w:spacing w:line="240" w:lineRule="auto"/>
              <w:contextualSpacing/>
              <w:jc w:val="left"/>
              <w:rPr>
                <w:rFonts w:eastAsia="Calibri"/>
                <w:sz w:val="18"/>
                <w:szCs w:val="18"/>
              </w:rPr>
            </w:pPr>
            <w:r w:rsidRPr="00CC06E5">
              <w:rPr>
                <w:rFonts w:eastAsia="Calibri"/>
                <w:sz w:val="18"/>
                <w:szCs w:val="18"/>
              </w:rPr>
              <w:t xml:space="preserve">opracowanie koncepcji korytarzy ekologicznych Aglomeracji Jeleniogórskiej, </w:t>
            </w:r>
          </w:p>
          <w:p w14:paraId="3636C8FA" w14:textId="77777777" w:rsidR="00710BC2" w:rsidRPr="00CC06E5" w:rsidRDefault="00710BC2" w:rsidP="00710BC2">
            <w:pPr>
              <w:numPr>
                <w:ilvl w:val="0"/>
                <w:numId w:val="15"/>
              </w:numPr>
              <w:spacing w:line="240" w:lineRule="auto"/>
              <w:contextualSpacing/>
              <w:jc w:val="left"/>
              <w:rPr>
                <w:rFonts w:eastAsia="Calibri"/>
                <w:sz w:val="18"/>
                <w:szCs w:val="18"/>
              </w:rPr>
            </w:pPr>
            <w:r w:rsidRPr="00CC06E5">
              <w:rPr>
                <w:rFonts w:eastAsia="Calibri"/>
                <w:sz w:val="18"/>
                <w:szCs w:val="18"/>
              </w:rPr>
              <w:t>uwzględnienie przebiegu korytarzy w dokumentach planistycznych, aby zapewnić ochronę ich funkcjonalności i drożności przed presją ze strony infrastruktury technicznej i turystycznej,</w:t>
            </w:r>
          </w:p>
          <w:p w14:paraId="6EC8FE80" w14:textId="77777777" w:rsidR="00710BC2" w:rsidRPr="00CC06E5" w:rsidRDefault="00710BC2" w:rsidP="00710BC2">
            <w:pPr>
              <w:numPr>
                <w:ilvl w:val="0"/>
                <w:numId w:val="15"/>
              </w:numPr>
              <w:spacing w:line="240" w:lineRule="auto"/>
              <w:contextualSpacing/>
              <w:jc w:val="left"/>
              <w:rPr>
                <w:rFonts w:eastAsia="Calibri"/>
                <w:sz w:val="18"/>
                <w:szCs w:val="18"/>
              </w:rPr>
            </w:pPr>
            <w:r w:rsidRPr="00CC06E5">
              <w:rPr>
                <w:rFonts w:eastAsia="Calibri"/>
                <w:sz w:val="18"/>
                <w:szCs w:val="18"/>
              </w:rPr>
              <w:t>wyłączenie spod zabudowy obszarów w obrębie najistotniejszych fragmentów korytarzy ekologicznych (obszary chronione, doliny rzeczne, duże kompleksy leśne) oraz w obrębie tzw. „wąskich gardeł”, czyli relatywnie wąskich odcinków korytarzy,</w:t>
            </w:r>
          </w:p>
          <w:p w14:paraId="2FD872FB" w14:textId="77777777" w:rsidR="00710BC2" w:rsidRPr="00CC06E5" w:rsidRDefault="00710BC2" w:rsidP="00710BC2">
            <w:pPr>
              <w:numPr>
                <w:ilvl w:val="0"/>
                <w:numId w:val="15"/>
              </w:numPr>
              <w:spacing w:line="240" w:lineRule="auto"/>
              <w:contextualSpacing/>
              <w:jc w:val="left"/>
              <w:rPr>
                <w:rFonts w:eastAsia="Calibri"/>
                <w:sz w:val="18"/>
                <w:szCs w:val="18"/>
              </w:rPr>
            </w:pPr>
            <w:r w:rsidRPr="00CC06E5">
              <w:rPr>
                <w:rFonts w:eastAsia="Calibri"/>
                <w:sz w:val="18"/>
                <w:szCs w:val="18"/>
              </w:rPr>
              <w:lastRenderedPageBreak/>
              <w:t>zmniejszenie fragmentacji korytarzy, likwidacja lub zmniejszenie istniejących barier poprzez np. nasadzenia uzupełniające, tworzenie alternatywnych tras migracji, budowę przejść dla zwierząt i dostosowanie istniejących obiektów inżynieryjnych (mostów, wiaduktów ,przepustów, jazów, tam, itp.) do pełnienia funkcji przejść dla zwierząt,</w:t>
            </w:r>
          </w:p>
          <w:p w14:paraId="1DBFD20A" w14:textId="77777777" w:rsidR="00710BC2" w:rsidRPr="00CC06E5" w:rsidRDefault="00710BC2" w:rsidP="00710BC2">
            <w:pPr>
              <w:numPr>
                <w:ilvl w:val="0"/>
                <w:numId w:val="15"/>
              </w:numPr>
              <w:spacing w:line="240" w:lineRule="auto"/>
              <w:contextualSpacing/>
              <w:jc w:val="left"/>
              <w:rPr>
                <w:rFonts w:eastAsia="Calibri"/>
                <w:sz w:val="18"/>
                <w:szCs w:val="18"/>
              </w:rPr>
            </w:pPr>
            <w:r w:rsidRPr="00CC06E5">
              <w:rPr>
                <w:rFonts w:eastAsia="Calibri"/>
                <w:sz w:val="18"/>
                <w:szCs w:val="18"/>
              </w:rPr>
              <w:t xml:space="preserve">zwiększanie lesistości na gruntach nadających się do zalesienia w taki sposób, aby poprawić drożność i funkcjonalność korytarzy ekologicznych, </w:t>
            </w:r>
          </w:p>
          <w:p w14:paraId="62E98EB7" w14:textId="77777777" w:rsidR="00710BC2" w:rsidRPr="00CC06E5" w:rsidRDefault="00710BC2" w:rsidP="00710BC2">
            <w:pPr>
              <w:numPr>
                <w:ilvl w:val="0"/>
                <w:numId w:val="15"/>
              </w:numPr>
              <w:spacing w:line="240" w:lineRule="auto"/>
              <w:contextualSpacing/>
              <w:jc w:val="left"/>
              <w:rPr>
                <w:rFonts w:eastAsia="Calibri"/>
                <w:sz w:val="18"/>
                <w:szCs w:val="18"/>
              </w:rPr>
            </w:pPr>
            <w:r w:rsidRPr="00CC06E5">
              <w:rPr>
                <w:rFonts w:eastAsia="Calibri"/>
                <w:sz w:val="18"/>
                <w:szCs w:val="18"/>
              </w:rPr>
              <w:t xml:space="preserve">wybór lokalizacji </w:t>
            </w:r>
            <w:proofErr w:type="spellStart"/>
            <w:r w:rsidRPr="00CC06E5">
              <w:rPr>
                <w:rFonts w:eastAsia="Calibri"/>
                <w:sz w:val="18"/>
                <w:szCs w:val="18"/>
              </w:rPr>
              <w:t>nasadzeń</w:t>
            </w:r>
            <w:proofErr w:type="spellEnd"/>
            <w:r w:rsidRPr="00CC06E5">
              <w:rPr>
                <w:rFonts w:eastAsia="Calibri"/>
                <w:sz w:val="18"/>
                <w:szCs w:val="18"/>
              </w:rPr>
              <w:t xml:space="preserve"> liniowych i błękitno-zielonej infrastruktury w taki sposób, aby oprócz swojej pierwotnej funkcji przyczyniły się do poprawy drożności korytarzy cieków wodnych i korytarzy ekologicznych,</w:t>
            </w:r>
          </w:p>
          <w:p w14:paraId="3514EE74" w14:textId="77777777" w:rsidR="00710BC2" w:rsidRPr="00CC06E5" w:rsidRDefault="00710BC2" w:rsidP="00710BC2">
            <w:pPr>
              <w:numPr>
                <w:ilvl w:val="0"/>
                <w:numId w:val="15"/>
              </w:numPr>
              <w:spacing w:line="240" w:lineRule="auto"/>
              <w:contextualSpacing/>
              <w:jc w:val="left"/>
              <w:rPr>
                <w:rFonts w:eastAsia="Calibri"/>
                <w:sz w:val="18"/>
                <w:szCs w:val="18"/>
              </w:rPr>
            </w:pPr>
            <w:r w:rsidRPr="00CC06E5">
              <w:rPr>
                <w:rFonts w:eastAsia="Calibri"/>
                <w:sz w:val="18"/>
                <w:szCs w:val="18"/>
              </w:rPr>
              <w:t>ograniczenie lokalizowania infrastruktury technicznej i turystycznej w obrębie korytarzy ekologicznych lub zastosowanie odpowiednich działań minimalizujących zapewniających zachowanie funkcjonalności i drożności korytarzy ekologicznych,</w:t>
            </w:r>
          </w:p>
          <w:p w14:paraId="7F0CA829" w14:textId="77777777" w:rsidR="00710BC2" w:rsidRPr="00CC06E5" w:rsidRDefault="00710BC2" w:rsidP="00710BC2">
            <w:pPr>
              <w:numPr>
                <w:ilvl w:val="0"/>
                <w:numId w:val="15"/>
              </w:numPr>
              <w:spacing w:line="240" w:lineRule="auto"/>
              <w:contextualSpacing/>
              <w:jc w:val="left"/>
              <w:rPr>
                <w:rFonts w:eastAsia="Calibri"/>
                <w:sz w:val="18"/>
                <w:szCs w:val="18"/>
              </w:rPr>
            </w:pPr>
            <w:r w:rsidRPr="00CC06E5">
              <w:rPr>
                <w:rFonts w:eastAsia="Calibri"/>
                <w:sz w:val="18"/>
                <w:szCs w:val="18"/>
              </w:rPr>
              <w:t>zapobieganie rozpraszaniu zabudowy oraz niedopuszczanie do scalania jednostek osadniczych i intensywnego zagospodarowywania dolin rzecznych, zwartych kompleksów leśnych i innych obszarów cennych przyrodniczo w obrębie krajowych korytarzy ekologicznych,</w:t>
            </w:r>
          </w:p>
          <w:p w14:paraId="239C2CCD" w14:textId="77777777" w:rsidR="00710BC2" w:rsidRPr="00CC06E5" w:rsidRDefault="00710BC2" w:rsidP="00710BC2">
            <w:pPr>
              <w:numPr>
                <w:ilvl w:val="0"/>
                <w:numId w:val="15"/>
              </w:numPr>
              <w:spacing w:line="240" w:lineRule="auto"/>
              <w:contextualSpacing/>
              <w:jc w:val="left"/>
              <w:rPr>
                <w:rFonts w:eastAsia="Calibri"/>
                <w:sz w:val="18"/>
                <w:szCs w:val="18"/>
              </w:rPr>
            </w:pPr>
            <w:r w:rsidRPr="00CC06E5">
              <w:rPr>
                <w:rFonts w:eastAsia="Calibri"/>
                <w:sz w:val="18"/>
                <w:szCs w:val="18"/>
              </w:rPr>
              <w:t>objęcie ochroną najmniej przekształconych odcinków rzek wraz z ich dolinami o odpowiednich parametrach dla migracji zwierząt, poprzez tworzenie nowych użytków ekologicznych oraz ochronę bioróżnorodności ekosystemów zależnych od wody np. ochrona i odtwarzanie mokradeł na terenach gminnych,</w:t>
            </w:r>
          </w:p>
          <w:p w14:paraId="23B10669" w14:textId="396F6A59" w:rsidR="00710BC2" w:rsidRDefault="00710BC2" w:rsidP="00057E19">
            <w:pPr>
              <w:pStyle w:val="Akapitzlist"/>
              <w:numPr>
                <w:ilvl w:val="0"/>
                <w:numId w:val="15"/>
              </w:numPr>
              <w:rPr>
                <w:lang w:eastAsia="pl-PL"/>
              </w:rPr>
            </w:pPr>
            <w:r w:rsidRPr="00057E19">
              <w:rPr>
                <w:rFonts w:eastAsia="Calibri"/>
                <w:sz w:val="18"/>
                <w:szCs w:val="18"/>
              </w:rPr>
              <w:t>rozwój zieleni wzdłuż rzek i mniejszych cieków, w tym na terenach zabudowanych.</w:t>
            </w:r>
          </w:p>
        </w:tc>
      </w:tr>
      <w:tr w:rsidR="00710BC2" w14:paraId="404F0954" w14:textId="77777777" w:rsidTr="0063192C">
        <w:tc>
          <w:tcPr>
            <w:tcW w:w="4531" w:type="dxa"/>
          </w:tcPr>
          <w:p w14:paraId="5E75AD66" w14:textId="024FA2D1" w:rsidR="00710BC2" w:rsidRDefault="00710BC2" w:rsidP="00710BC2">
            <w:pPr>
              <w:rPr>
                <w:lang w:eastAsia="pl-PL"/>
              </w:rPr>
            </w:pPr>
            <w:r w:rsidRPr="00CC06E5">
              <w:rPr>
                <w:rFonts w:eastAsia="Calibri"/>
                <w:sz w:val="18"/>
                <w:szCs w:val="18"/>
              </w:rPr>
              <w:lastRenderedPageBreak/>
              <w:t>Kontekst (społeczny/środowiskowy/ekonomiczny)</w:t>
            </w:r>
          </w:p>
        </w:tc>
        <w:tc>
          <w:tcPr>
            <w:tcW w:w="4531" w:type="dxa"/>
            <w:vAlign w:val="center"/>
          </w:tcPr>
          <w:p w14:paraId="638A00D6" w14:textId="4425CE2B" w:rsidR="00710BC2" w:rsidRDefault="00710BC2" w:rsidP="00710BC2">
            <w:pPr>
              <w:rPr>
                <w:lang w:eastAsia="pl-PL"/>
              </w:rPr>
            </w:pPr>
            <w:r w:rsidRPr="00CC06E5">
              <w:rPr>
                <w:rFonts w:eastAsia="Calibri"/>
                <w:sz w:val="18"/>
                <w:szCs w:val="18"/>
              </w:rPr>
              <w:t>środowiskowy</w:t>
            </w:r>
          </w:p>
        </w:tc>
      </w:tr>
      <w:tr w:rsidR="00710BC2" w14:paraId="04EB9E03" w14:textId="77777777" w:rsidTr="0063192C">
        <w:tc>
          <w:tcPr>
            <w:tcW w:w="4531" w:type="dxa"/>
          </w:tcPr>
          <w:p w14:paraId="3325B176" w14:textId="796321D5" w:rsidR="00710BC2" w:rsidRDefault="00710BC2" w:rsidP="00710BC2">
            <w:pPr>
              <w:rPr>
                <w:lang w:eastAsia="pl-PL"/>
              </w:rPr>
            </w:pPr>
            <w:r w:rsidRPr="00CC06E5">
              <w:rPr>
                <w:rFonts w:eastAsia="Calibri"/>
                <w:sz w:val="18"/>
                <w:szCs w:val="18"/>
              </w:rPr>
              <w:t>Instytucja odpowiedzialna</w:t>
            </w:r>
          </w:p>
        </w:tc>
        <w:tc>
          <w:tcPr>
            <w:tcW w:w="4531" w:type="dxa"/>
            <w:vAlign w:val="center"/>
          </w:tcPr>
          <w:p w14:paraId="4815BC75" w14:textId="6B15F3E5" w:rsidR="00710BC2" w:rsidRDefault="00710BC2" w:rsidP="00710BC2">
            <w:pPr>
              <w:rPr>
                <w:lang w:eastAsia="pl-PL"/>
              </w:rPr>
            </w:pPr>
            <w:r w:rsidRPr="00CC06E5">
              <w:rPr>
                <w:rFonts w:eastAsia="Calibri"/>
                <w:sz w:val="18"/>
                <w:szCs w:val="18"/>
              </w:rPr>
              <w:t>gminy AJ</w:t>
            </w:r>
          </w:p>
        </w:tc>
      </w:tr>
      <w:tr w:rsidR="00710BC2" w14:paraId="1288171E" w14:textId="77777777" w:rsidTr="0063192C">
        <w:tc>
          <w:tcPr>
            <w:tcW w:w="4531" w:type="dxa"/>
          </w:tcPr>
          <w:p w14:paraId="5E1993D5" w14:textId="443A7A6C" w:rsidR="00710BC2" w:rsidRDefault="00710BC2" w:rsidP="00710BC2">
            <w:pPr>
              <w:rPr>
                <w:lang w:eastAsia="pl-PL"/>
              </w:rPr>
            </w:pPr>
            <w:r w:rsidRPr="00CC06E5">
              <w:rPr>
                <w:rFonts w:eastAsia="Calibri"/>
                <w:sz w:val="18"/>
                <w:szCs w:val="18"/>
              </w:rPr>
              <w:t>Inne odpowiedzialne służby</w:t>
            </w:r>
          </w:p>
        </w:tc>
        <w:tc>
          <w:tcPr>
            <w:tcW w:w="4531" w:type="dxa"/>
            <w:vAlign w:val="center"/>
          </w:tcPr>
          <w:p w14:paraId="1277602C" w14:textId="77777777" w:rsidR="00710BC2" w:rsidRPr="00CC06E5" w:rsidRDefault="00710BC2" w:rsidP="00710BC2">
            <w:pPr>
              <w:spacing w:line="240" w:lineRule="auto"/>
              <w:contextualSpacing/>
              <w:rPr>
                <w:rFonts w:eastAsia="Calibri"/>
                <w:sz w:val="18"/>
                <w:szCs w:val="18"/>
              </w:rPr>
            </w:pPr>
            <w:r w:rsidRPr="00CC06E5">
              <w:rPr>
                <w:rFonts w:eastAsia="Calibri"/>
                <w:sz w:val="18"/>
                <w:szCs w:val="18"/>
              </w:rPr>
              <w:t xml:space="preserve">Współpraca z: </w:t>
            </w:r>
          </w:p>
          <w:p w14:paraId="08B130C9" w14:textId="77777777" w:rsidR="00710BC2" w:rsidRPr="00CC06E5" w:rsidRDefault="00710BC2" w:rsidP="00710BC2">
            <w:pPr>
              <w:numPr>
                <w:ilvl w:val="0"/>
                <w:numId w:val="15"/>
              </w:numPr>
              <w:spacing w:line="240" w:lineRule="auto"/>
              <w:contextualSpacing/>
              <w:jc w:val="left"/>
              <w:rPr>
                <w:rFonts w:eastAsia="Calibri"/>
                <w:sz w:val="18"/>
                <w:szCs w:val="18"/>
              </w:rPr>
            </w:pPr>
            <w:r w:rsidRPr="00CC06E5">
              <w:rPr>
                <w:rFonts w:eastAsia="Calibri"/>
                <w:sz w:val="18"/>
                <w:szCs w:val="18"/>
              </w:rPr>
              <w:t>powiatami z obszaru AJ,</w:t>
            </w:r>
          </w:p>
          <w:p w14:paraId="10A9365C" w14:textId="77777777" w:rsidR="00710BC2" w:rsidRPr="00CC06E5" w:rsidRDefault="00710BC2" w:rsidP="00710BC2">
            <w:pPr>
              <w:numPr>
                <w:ilvl w:val="0"/>
                <w:numId w:val="15"/>
              </w:numPr>
              <w:spacing w:line="240" w:lineRule="auto"/>
              <w:contextualSpacing/>
              <w:jc w:val="left"/>
              <w:rPr>
                <w:rFonts w:eastAsia="Calibri"/>
                <w:sz w:val="18"/>
                <w:szCs w:val="18"/>
              </w:rPr>
            </w:pPr>
            <w:r w:rsidRPr="00CC06E5">
              <w:rPr>
                <w:rFonts w:eastAsia="Calibri"/>
                <w:sz w:val="18"/>
                <w:szCs w:val="18"/>
              </w:rPr>
              <w:t>samorządem województwa,</w:t>
            </w:r>
          </w:p>
          <w:p w14:paraId="469728C2" w14:textId="77777777" w:rsidR="00710BC2" w:rsidRPr="00CC06E5" w:rsidRDefault="00710BC2" w:rsidP="00710BC2">
            <w:pPr>
              <w:numPr>
                <w:ilvl w:val="0"/>
                <w:numId w:val="15"/>
              </w:numPr>
              <w:spacing w:line="240" w:lineRule="auto"/>
              <w:contextualSpacing/>
              <w:jc w:val="left"/>
              <w:rPr>
                <w:rFonts w:eastAsia="Calibri"/>
                <w:sz w:val="18"/>
                <w:szCs w:val="18"/>
              </w:rPr>
            </w:pPr>
            <w:r w:rsidRPr="00CC06E5">
              <w:rPr>
                <w:rFonts w:eastAsia="Calibri"/>
                <w:sz w:val="18"/>
                <w:szCs w:val="18"/>
              </w:rPr>
              <w:t>RDOŚ,</w:t>
            </w:r>
          </w:p>
          <w:p w14:paraId="3003834D" w14:textId="77777777" w:rsidR="00710BC2" w:rsidRPr="00CC06E5" w:rsidRDefault="00710BC2" w:rsidP="00710BC2">
            <w:pPr>
              <w:numPr>
                <w:ilvl w:val="0"/>
                <w:numId w:val="15"/>
              </w:numPr>
              <w:spacing w:line="240" w:lineRule="auto"/>
              <w:contextualSpacing/>
              <w:jc w:val="left"/>
              <w:rPr>
                <w:rFonts w:eastAsia="Calibri"/>
                <w:sz w:val="18"/>
                <w:szCs w:val="18"/>
              </w:rPr>
            </w:pPr>
            <w:r w:rsidRPr="00CC06E5">
              <w:rPr>
                <w:rFonts w:eastAsia="Calibri"/>
                <w:sz w:val="18"/>
                <w:szCs w:val="18"/>
              </w:rPr>
              <w:t>DZPK,</w:t>
            </w:r>
          </w:p>
          <w:p w14:paraId="11D0FF3C" w14:textId="77777777" w:rsidR="00710BC2" w:rsidRPr="00CC06E5" w:rsidRDefault="00710BC2" w:rsidP="00710BC2">
            <w:pPr>
              <w:numPr>
                <w:ilvl w:val="0"/>
                <w:numId w:val="15"/>
              </w:numPr>
              <w:spacing w:line="240" w:lineRule="auto"/>
              <w:contextualSpacing/>
              <w:jc w:val="left"/>
              <w:rPr>
                <w:rFonts w:eastAsia="Calibri"/>
                <w:sz w:val="18"/>
                <w:szCs w:val="18"/>
              </w:rPr>
            </w:pPr>
            <w:r w:rsidRPr="00CC06E5">
              <w:rPr>
                <w:rFonts w:eastAsia="Calibri"/>
                <w:sz w:val="18"/>
                <w:szCs w:val="18"/>
              </w:rPr>
              <w:t>nadleśnictwami,</w:t>
            </w:r>
          </w:p>
          <w:p w14:paraId="19DC679B" w14:textId="77777777" w:rsidR="00710BC2" w:rsidRPr="00CC06E5" w:rsidRDefault="00710BC2" w:rsidP="00710BC2">
            <w:pPr>
              <w:numPr>
                <w:ilvl w:val="0"/>
                <w:numId w:val="15"/>
              </w:numPr>
              <w:spacing w:line="240" w:lineRule="auto"/>
              <w:contextualSpacing/>
              <w:jc w:val="left"/>
              <w:rPr>
                <w:rFonts w:eastAsia="Calibri"/>
                <w:sz w:val="18"/>
                <w:szCs w:val="18"/>
              </w:rPr>
            </w:pPr>
            <w:r w:rsidRPr="00CC06E5">
              <w:rPr>
                <w:rFonts w:eastAsia="Calibri"/>
                <w:sz w:val="18"/>
                <w:szCs w:val="18"/>
              </w:rPr>
              <w:t>uczelniami wyższymi i instytutami badawczymi,</w:t>
            </w:r>
          </w:p>
          <w:p w14:paraId="377F71BC" w14:textId="77777777" w:rsidR="00710BC2" w:rsidRPr="00CC06E5" w:rsidRDefault="00710BC2" w:rsidP="00710BC2">
            <w:pPr>
              <w:numPr>
                <w:ilvl w:val="0"/>
                <w:numId w:val="15"/>
              </w:numPr>
              <w:spacing w:line="240" w:lineRule="auto"/>
              <w:contextualSpacing/>
              <w:jc w:val="left"/>
              <w:rPr>
                <w:rFonts w:eastAsia="Calibri"/>
                <w:sz w:val="18"/>
                <w:szCs w:val="18"/>
              </w:rPr>
            </w:pPr>
            <w:r w:rsidRPr="00CC06E5">
              <w:rPr>
                <w:rFonts w:eastAsia="Calibri"/>
                <w:sz w:val="18"/>
                <w:szCs w:val="18"/>
              </w:rPr>
              <w:t>organizacjami pozarządowymi,</w:t>
            </w:r>
          </w:p>
          <w:p w14:paraId="2F3B1DA1" w14:textId="77777777" w:rsidR="00710BC2" w:rsidRPr="00CC06E5" w:rsidRDefault="00710BC2" w:rsidP="00710BC2">
            <w:pPr>
              <w:numPr>
                <w:ilvl w:val="0"/>
                <w:numId w:val="15"/>
              </w:numPr>
              <w:spacing w:line="240" w:lineRule="auto"/>
              <w:contextualSpacing/>
              <w:jc w:val="left"/>
              <w:rPr>
                <w:rFonts w:eastAsia="Calibri"/>
                <w:sz w:val="18"/>
                <w:szCs w:val="18"/>
              </w:rPr>
            </w:pPr>
            <w:r w:rsidRPr="00CC06E5">
              <w:rPr>
                <w:rFonts w:eastAsia="Calibri"/>
                <w:sz w:val="18"/>
                <w:szCs w:val="18"/>
              </w:rPr>
              <w:t>PGW WP,</w:t>
            </w:r>
          </w:p>
          <w:p w14:paraId="09EC6549" w14:textId="77777777" w:rsidR="00710BC2" w:rsidRDefault="00710BC2" w:rsidP="00710BC2">
            <w:pPr>
              <w:numPr>
                <w:ilvl w:val="0"/>
                <w:numId w:val="15"/>
              </w:numPr>
              <w:spacing w:line="240" w:lineRule="auto"/>
              <w:contextualSpacing/>
              <w:jc w:val="left"/>
              <w:rPr>
                <w:rFonts w:eastAsia="Calibri"/>
                <w:sz w:val="18"/>
                <w:szCs w:val="18"/>
              </w:rPr>
            </w:pPr>
            <w:r w:rsidRPr="00CC06E5">
              <w:rPr>
                <w:rFonts w:eastAsia="Calibri"/>
                <w:sz w:val="18"/>
                <w:szCs w:val="18"/>
              </w:rPr>
              <w:t>RZGW,</w:t>
            </w:r>
          </w:p>
          <w:p w14:paraId="3199AC26" w14:textId="52DB6D1F" w:rsidR="001A2BA3" w:rsidRPr="00CC06E5" w:rsidRDefault="001A2BA3" w:rsidP="00710BC2">
            <w:pPr>
              <w:numPr>
                <w:ilvl w:val="0"/>
                <w:numId w:val="15"/>
              </w:numPr>
              <w:spacing w:line="240" w:lineRule="auto"/>
              <w:contextualSpacing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KPN</w:t>
            </w:r>
          </w:p>
          <w:p w14:paraId="16493BCE" w14:textId="4CF6530C" w:rsidR="00710BC2" w:rsidRDefault="00710BC2" w:rsidP="001A2BA3">
            <w:pPr>
              <w:pStyle w:val="Akapitzlist"/>
              <w:numPr>
                <w:ilvl w:val="0"/>
                <w:numId w:val="15"/>
              </w:numPr>
              <w:rPr>
                <w:lang w:eastAsia="pl-PL"/>
              </w:rPr>
            </w:pPr>
            <w:r w:rsidRPr="001A2BA3">
              <w:rPr>
                <w:rFonts w:eastAsia="Calibri"/>
                <w:sz w:val="18"/>
                <w:szCs w:val="18"/>
              </w:rPr>
              <w:t>przedstawicielami biznesu turystycznego.</w:t>
            </w:r>
          </w:p>
        </w:tc>
      </w:tr>
      <w:tr w:rsidR="00710BC2" w14:paraId="088AED2C" w14:textId="77777777" w:rsidTr="0063192C">
        <w:tc>
          <w:tcPr>
            <w:tcW w:w="4531" w:type="dxa"/>
          </w:tcPr>
          <w:p w14:paraId="09EBA61B" w14:textId="20DCCFAC" w:rsidR="00710BC2" w:rsidRDefault="00710BC2" w:rsidP="00710BC2">
            <w:pPr>
              <w:rPr>
                <w:lang w:eastAsia="pl-PL"/>
              </w:rPr>
            </w:pPr>
            <w:r w:rsidRPr="00CC06E5">
              <w:rPr>
                <w:rFonts w:eastAsia="Calibri"/>
                <w:sz w:val="18"/>
                <w:szCs w:val="18"/>
              </w:rPr>
              <w:t>Źródła finansowania</w:t>
            </w:r>
          </w:p>
        </w:tc>
        <w:tc>
          <w:tcPr>
            <w:tcW w:w="4531" w:type="dxa"/>
            <w:vAlign w:val="center"/>
          </w:tcPr>
          <w:p w14:paraId="5217CAEE" w14:textId="77777777" w:rsidR="00710BC2" w:rsidRPr="00CC06E5" w:rsidRDefault="00710BC2" w:rsidP="00710BC2">
            <w:pPr>
              <w:numPr>
                <w:ilvl w:val="0"/>
                <w:numId w:val="15"/>
              </w:numPr>
              <w:spacing w:line="240" w:lineRule="auto"/>
              <w:contextualSpacing/>
              <w:jc w:val="left"/>
              <w:rPr>
                <w:rFonts w:eastAsia="Calibri"/>
                <w:sz w:val="18"/>
                <w:szCs w:val="18"/>
              </w:rPr>
            </w:pPr>
            <w:r w:rsidRPr="00CC06E5">
              <w:rPr>
                <w:rFonts w:eastAsia="Calibri"/>
                <w:sz w:val="18"/>
                <w:szCs w:val="18"/>
              </w:rPr>
              <w:t>środki własne,</w:t>
            </w:r>
          </w:p>
          <w:p w14:paraId="75D0F74E" w14:textId="77777777" w:rsidR="00710BC2" w:rsidRPr="00CC06E5" w:rsidRDefault="00710BC2" w:rsidP="00710BC2">
            <w:pPr>
              <w:numPr>
                <w:ilvl w:val="0"/>
                <w:numId w:val="15"/>
              </w:numPr>
              <w:spacing w:line="240" w:lineRule="auto"/>
              <w:contextualSpacing/>
              <w:jc w:val="left"/>
              <w:rPr>
                <w:rFonts w:eastAsia="Calibri"/>
                <w:sz w:val="18"/>
                <w:szCs w:val="18"/>
              </w:rPr>
            </w:pPr>
            <w:r w:rsidRPr="00CC06E5">
              <w:rPr>
                <w:rFonts w:eastAsia="Calibri"/>
                <w:sz w:val="18"/>
                <w:szCs w:val="18"/>
              </w:rPr>
              <w:t>Nadleśnictwa Lasów Państwowych,</w:t>
            </w:r>
          </w:p>
          <w:p w14:paraId="6CAC6C49" w14:textId="77777777" w:rsidR="00710BC2" w:rsidRPr="00CC06E5" w:rsidRDefault="00710BC2" w:rsidP="00710BC2">
            <w:pPr>
              <w:numPr>
                <w:ilvl w:val="0"/>
                <w:numId w:val="15"/>
              </w:numPr>
              <w:spacing w:line="240" w:lineRule="auto"/>
              <w:contextualSpacing/>
              <w:jc w:val="left"/>
              <w:rPr>
                <w:rFonts w:eastAsia="Calibri"/>
                <w:sz w:val="18"/>
                <w:szCs w:val="18"/>
              </w:rPr>
            </w:pPr>
            <w:r w:rsidRPr="00CC06E5">
              <w:rPr>
                <w:rFonts w:eastAsia="Calibri"/>
                <w:sz w:val="18"/>
                <w:szCs w:val="18"/>
              </w:rPr>
              <w:t>NFOŚiGW,</w:t>
            </w:r>
          </w:p>
          <w:p w14:paraId="2DC31D96" w14:textId="77777777" w:rsidR="00710BC2" w:rsidRPr="00CC06E5" w:rsidRDefault="00710BC2" w:rsidP="00710BC2">
            <w:pPr>
              <w:numPr>
                <w:ilvl w:val="0"/>
                <w:numId w:val="15"/>
              </w:numPr>
              <w:spacing w:line="240" w:lineRule="auto"/>
              <w:contextualSpacing/>
              <w:jc w:val="left"/>
              <w:rPr>
                <w:rFonts w:eastAsia="Calibri"/>
                <w:sz w:val="18"/>
                <w:szCs w:val="18"/>
              </w:rPr>
            </w:pPr>
            <w:proofErr w:type="spellStart"/>
            <w:r w:rsidRPr="00CC06E5">
              <w:rPr>
                <w:rFonts w:eastAsia="Calibri"/>
                <w:sz w:val="18"/>
                <w:szCs w:val="18"/>
              </w:rPr>
              <w:t>WFOŚiGW</w:t>
            </w:r>
            <w:proofErr w:type="spellEnd"/>
            <w:r w:rsidRPr="00CC06E5">
              <w:rPr>
                <w:rFonts w:eastAsia="Calibri"/>
                <w:sz w:val="18"/>
                <w:szCs w:val="18"/>
              </w:rPr>
              <w:t>,</w:t>
            </w:r>
          </w:p>
          <w:p w14:paraId="3152E114" w14:textId="77777777" w:rsidR="00710BC2" w:rsidRPr="00CC06E5" w:rsidRDefault="00710BC2" w:rsidP="00710BC2">
            <w:pPr>
              <w:numPr>
                <w:ilvl w:val="0"/>
                <w:numId w:val="15"/>
              </w:numPr>
              <w:spacing w:line="240" w:lineRule="auto"/>
              <w:contextualSpacing/>
              <w:jc w:val="left"/>
              <w:rPr>
                <w:rFonts w:eastAsia="Calibri"/>
                <w:sz w:val="18"/>
                <w:szCs w:val="18"/>
              </w:rPr>
            </w:pPr>
            <w:r w:rsidRPr="00CC06E5">
              <w:rPr>
                <w:rFonts w:eastAsia="Calibri"/>
                <w:sz w:val="18"/>
                <w:szCs w:val="18"/>
              </w:rPr>
              <w:t>KPO,</w:t>
            </w:r>
          </w:p>
          <w:p w14:paraId="53919115" w14:textId="77777777" w:rsidR="00710BC2" w:rsidRPr="00CC06E5" w:rsidRDefault="00710BC2" w:rsidP="00710BC2">
            <w:pPr>
              <w:numPr>
                <w:ilvl w:val="0"/>
                <w:numId w:val="15"/>
              </w:numPr>
              <w:spacing w:line="240" w:lineRule="auto"/>
              <w:contextualSpacing/>
              <w:jc w:val="left"/>
              <w:rPr>
                <w:rFonts w:eastAsia="Calibri"/>
                <w:sz w:val="18"/>
                <w:szCs w:val="18"/>
              </w:rPr>
            </w:pPr>
            <w:r w:rsidRPr="00CC06E5">
              <w:rPr>
                <w:rFonts w:eastAsia="Calibri"/>
                <w:sz w:val="18"/>
                <w:szCs w:val="18"/>
              </w:rPr>
              <w:t>Program LIFE,</w:t>
            </w:r>
          </w:p>
          <w:p w14:paraId="1277C426" w14:textId="77777777" w:rsidR="00710BC2" w:rsidRPr="00CC06E5" w:rsidRDefault="00710BC2" w:rsidP="00710BC2">
            <w:pPr>
              <w:numPr>
                <w:ilvl w:val="0"/>
                <w:numId w:val="15"/>
              </w:numPr>
              <w:spacing w:line="240" w:lineRule="auto"/>
              <w:contextualSpacing/>
              <w:jc w:val="left"/>
              <w:rPr>
                <w:rFonts w:eastAsia="Calibri"/>
                <w:sz w:val="18"/>
                <w:szCs w:val="18"/>
              </w:rPr>
            </w:pPr>
            <w:r w:rsidRPr="00CC06E5">
              <w:rPr>
                <w:rFonts w:eastAsia="Calibri"/>
                <w:sz w:val="18"/>
                <w:szCs w:val="18"/>
              </w:rPr>
              <w:t>Program FEDS,</w:t>
            </w:r>
          </w:p>
          <w:p w14:paraId="305002DF" w14:textId="17ACA067" w:rsidR="00710BC2" w:rsidRDefault="00710BC2" w:rsidP="00710BC2">
            <w:pPr>
              <w:rPr>
                <w:lang w:eastAsia="pl-PL"/>
              </w:rPr>
            </w:pPr>
            <w:r w:rsidRPr="00CC06E5">
              <w:rPr>
                <w:rFonts w:eastAsia="Calibri"/>
                <w:sz w:val="18"/>
                <w:szCs w:val="18"/>
              </w:rPr>
              <w:lastRenderedPageBreak/>
              <w:t>Granty na badania naukowe np. Horyzont 2020 Environment, Narodowe Centrum Badań i Rozwoju.</w:t>
            </w:r>
          </w:p>
        </w:tc>
      </w:tr>
      <w:tr w:rsidR="00710BC2" w14:paraId="53529601" w14:textId="77777777" w:rsidTr="0063192C">
        <w:tc>
          <w:tcPr>
            <w:tcW w:w="4531" w:type="dxa"/>
          </w:tcPr>
          <w:p w14:paraId="54B96163" w14:textId="5492448B" w:rsidR="00710BC2" w:rsidRDefault="00710BC2" w:rsidP="00710BC2">
            <w:pPr>
              <w:rPr>
                <w:lang w:eastAsia="pl-PL"/>
              </w:rPr>
            </w:pPr>
            <w:r w:rsidRPr="00CC06E5">
              <w:rPr>
                <w:rFonts w:eastAsia="Calibri"/>
                <w:sz w:val="18"/>
                <w:szCs w:val="18"/>
              </w:rPr>
              <w:lastRenderedPageBreak/>
              <w:t>Koszt działania</w:t>
            </w:r>
          </w:p>
        </w:tc>
        <w:tc>
          <w:tcPr>
            <w:tcW w:w="4531" w:type="dxa"/>
            <w:vAlign w:val="center"/>
          </w:tcPr>
          <w:p w14:paraId="66D9F9D7" w14:textId="0A5C5A06" w:rsidR="00710BC2" w:rsidRDefault="00710BC2" w:rsidP="00710BC2">
            <w:pPr>
              <w:rPr>
                <w:lang w:eastAsia="pl-PL"/>
              </w:rPr>
            </w:pPr>
            <w:r>
              <w:rPr>
                <w:rFonts w:eastAsia="Calibri"/>
                <w:sz w:val="18"/>
                <w:szCs w:val="18"/>
              </w:rPr>
              <w:t>W zależności od skali podejmowanych działań od kilkudziesięciu tysięcy złotych do kilku milionów złotych</w:t>
            </w:r>
          </w:p>
        </w:tc>
      </w:tr>
      <w:tr w:rsidR="00710BC2" w14:paraId="1897E716" w14:textId="77777777" w:rsidTr="0063192C">
        <w:tc>
          <w:tcPr>
            <w:tcW w:w="4531" w:type="dxa"/>
          </w:tcPr>
          <w:p w14:paraId="22518998" w14:textId="13F63D46" w:rsidR="00710BC2" w:rsidRDefault="00710BC2" w:rsidP="00710BC2">
            <w:pPr>
              <w:rPr>
                <w:lang w:eastAsia="pl-PL"/>
              </w:rPr>
            </w:pPr>
            <w:r w:rsidRPr="00CC06E5">
              <w:rPr>
                <w:rFonts w:eastAsia="Calibri"/>
                <w:sz w:val="18"/>
                <w:szCs w:val="18"/>
              </w:rPr>
              <w:t>Prekursorzy działania</w:t>
            </w:r>
          </w:p>
        </w:tc>
        <w:tc>
          <w:tcPr>
            <w:tcW w:w="4531" w:type="dxa"/>
            <w:vAlign w:val="center"/>
          </w:tcPr>
          <w:p w14:paraId="68995688" w14:textId="77777777" w:rsidR="00710BC2" w:rsidRPr="00CC06E5" w:rsidRDefault="00710BC2" w:rsidP="00710BC2">
            <w:pPr>
              <w:pStyle w:val="Akapitzlist"/>
              <w:numPr>
                <w:ilvl w:val="0"/>
                <w:numId w:val="16"/>
              </w:numPr>
              <w:ind w:left="304"/>
              <w:jc w:val="left"/>
              <w:rPr>
                <w:rFonts w:eastAsia="Calibri"/>
                <w:sz w:val="18"/>
                <w:szCs w:val="18"/>
              </w:rPr>
            </w:pPr>
            <w:r w:rsidRPr="00CC06E5">
              <w:rPr>
                <w:rFonts w:eastAsia="Calibri"/>
                <w:sz w:val="18"/>
                <w:szCs w:val="18"/>
              </w:rPr>
              <w:t>Uwzględnienie w MPZP przebiegu korytarzy ekologicznych w tym wyznaczenie obszarów wyłączonych spod zabudowy oraz wyznaczenie gruntów pod zalesienia bądź w przypadku braku MPZP – określenie zagospodarowania terenu w drodze decyzji o warunkach zabudowy i zagospodarowania terenu.</w:t>
            </w:r>
          </w:p>
          <w:p w14:paraId="2D184EE8" w14:textId="5D9990C5" w:rsidR="00710BC2" w:rsidRDefault="00710BC2" w:rsidP="00710BC2">
            <w:pPr>
              <w:rPr>
                <w:lang w:eastAsia="pl-PL"/>
              </w:rPr>
            </w:pPr>
            <w:r w:rsidRPr="00CC06E5">
              <w:rPr>
                <w:rFonts w:eastAsia="Calibri"/>
                <w:sz w:val="18"/>
                <w:szCs w:val="18"/>
              </w:rPr>
              <w:t>Inwentaryzacja przyrodnicza pod kątem występowania gatunków i przebiegu korytarzy ekologicznych.</w:t>
            </w:r>
          </w:p>
        </w:tc>
      </w:tr>
      <w:tr w:rsidR="00710BC2" w14:paraId="738BB4EC" w14:textId="77777777" w:rsidTr="00710BC2">
        <w:tc>
          <w:tcPr>
            <w:tcW w:w="4531" w:type="dxa"/>
          </w:tcPr>
          <w:p w14:paraId="1688F170" w14:textId="6753CEF3" w:rsidR="00710BC2" w:rsidRDefault="00710BC2" w:rsidP="00710BC2">
            <w:pPr>
              <w:rPr>
                <w:lang w:eastAsia="pl-PL"/>
              </w:rPr>
            </w:pPr>
            <w:r w:rsidRPr="00CC06E5">
              <w:rPr>
                <w:rFonts w:eastAsia="Calibri"/>
                <w:sz w:val="18"/>
                <w:szCs w:val="18"/>
              </w:rPr>
              <w:t>Okres realizacji</w:t>
            </w:r>
          </w:p>
        </w:tc>
        <w:tc>
          <w:tcPr>
            <w:tcW w:w="4531" w:type="dxa"/>
          </w:tcPr>
          <w:p w14:paraId="1EA3233E" w14:textId="15372403" w:rsidR="00710BC2" w:rsidRDefault="00710BC2" w:rsidP="00710BC2">
            <w:pPr>
              <w:rPr>
                <w:lang w:eastAsia="pl-PL"/>
              </w:rPr>
            </w:pPr>
            <w:r w:rsidRPr="00CC06E5">
              <w:rPr>
                <w:rFonts w:eastAsia="Calibri"/>
                <w:sz w:val="18"/>
                <w:szCs w:val="18"/>
              </w:rPr>
              <w:t>od 2024 roku</w:t>
            </w:r>
          </w:p>
        </w:tc>
      </w:tr>
      <w:tr w:rsidR="00710BC2" w14:paraId="69065444" w14:textId="77777777" w:rsidTr="00710BC2">
        <w:tc>
          <w:tcPr>
            <w:tcW w:w="4531" w:type="dxa"/>
          </w:tcPr>
          <w:p w14:paraId="51A8B2CD" w14:textId="7F6D317F" w:rsidR="00710BC2" w:rsidRDefault="00710BC2" w:rsidP="00710BC2">
            <w:pPr>
              <w:rPr>
                <w:lang w:eastAsia="pl-PL"/>
              </w:rPr>
            </w:pPr>
            <w:r w:rsidRPr="00CC06E5">
              <w:rPr>
                <w:rFonts w:eastAsia="Calibri"/>
                <w:sz w:val="18"/>
                <w:szCs w:val="18"/>
              </w:rPr>
              <w:t>Ramy (prawne/instytucjonalne)</w:t>
            </w:r>
          </w:p>
        </w:tc>
        <w:tc>
          <w:tcPr>
            <w:tcW w:w="4531" w:type="dxa"/>
          </w:tcPr>
          <w:p w14:paraId="1B10CE00" w14:textId="77777777" w:rsidR="00710BC2" w:rsidRPr="00CC06E5" w:rsidRDefault="00710BC2" w:rsidP="00710BC2">
            <w:pPr>
              <w:numPr>
                <w:ilvl w:val="0"/>
                <w:numId w:val="12"/>
              </w:numPr>
              <w:spacing w:line="240" w:lineRule="auto"/>
              <w:contextualSpacing/>
              <w:jc w:val="left"/>
              <w:rPr>
                <w:rFonts w:eastAsia="Calibri" w:cstheme="minorHAnsi"/>
                <w:sz w:val="18"/>
                <w:szCs w:val="18"/>
              </w:rPr>
            </w:pPr>
            <w:r w:rsidRPr="00CC06E5">
              <w:rPr>
                <w:rFonts w:eastAsia="Calibri" w:cstheme="minorHAnsi"/>
                <w:sz w:val="18"/>
                <w:szCs w:val="18"/>
              </w:rPr>
              <w:t>UL,</w:t>
            </w:r>
          </w:p>
          <w:p w14:paraId="6EBB8906" w14:textId="77777777" w:rsidR="00710BC2" w:rsidRPr="00CC06E5" w:rsidRDefault="00710BC2" w:rsidP="00710BC2">
            <w:pPr>
              <w:numPr>
                <w:ilvl w:val="0"/>
                <w:numId w:val="12"/>
              </w:numPr>
              <w:spacing w:line="240" w:lineRule="auto"/>
              <w:contextualSpacing/>
              <w:jc w:val="left"/>
              <w:rPr>
                <w:rFonts w:eastAsia="Calibri" w:cstheme="minorHAnsi"/>
                <w:sz w:val="18"/>
                <w:szCs w:val="18"/>
              </w:rPr>
            </w:pPr>
            <w:r w:rsidRPr="00CC06E5">
              <w:rPr>
                <w:rFonts w:eastAsia="Calibri" w:cstheme="minorHAnsi"/>
                <w:sz w:val="18"/>
                <w:szCs w:val="18"/>
              </w:rPr>
              <w:t>UOP,</w:t>
            </w:r>
          </w:p>
          <w:p w14:paraId="2B849FC5" w14:textId="77777777" w:rsidR="00710BC2" w:rsidRPr="00CC06E5" w:rsidRDefault="00710BC2" w:rsidP="00710BC2">
            <w:pPr>
              <w:numPr>
                <w:ilvl w:val="0"/>
                <w:numId w:val="12"/>
              </w:numPr>
              <w:spacing w:line="240" w:lineRule="auto"/>
              <w:contextualSpacing/>
              <w:jc w:val="left"/>
              <w:rPr>
                <w:rFonts w:eastAsia="Calibri" w:cstheme="minorHAnsi"/>
                <w:sz w:val="18"/>
                <w:szCs w:val="18"/>
                <w:lang w:eastAsia="pl-PL"/>
              </w:rPr>
            </w:pPr>
            <w:r w:rsidRPr="00CC06E5">
              <w:rPr>
                <w:rFonts w:eastAsia="Calibri" w:cstheme="minorHAnsi"/>
                <w:sz w:val="18"/>
                <w:szCs w:val="18"/>
              </w:rPr>
              <w:t>UOOŚ,</w:t>
            </w:r>
          </w:p>
          <w:p w14:paraId="19F21452" w14:textId="77777777" w:rsidR="00710BC2" w:rsidRPr="00CC06E5" w:rsidRDefault="00710BC2" w:rsidP="00710BC2">
            <w:pPr>
              <w:numPr>
                <w:ilvl w:val="0"/>
                <w:numId w:val="12"/>
              </w:numPr>
              <w:spacing w:line="240" w:lineRule="auto"/>
              <w:contextualSpacing/>
              <w:jc w:val="left"/>
              <w:rPr>
                <w:rFonts w:eastAsia="Calibri" w:cstheme="minorHAnsi"/>
                <w:sz w:val="18"/>
                <w:szCs w:val="18"/>
                <w:lang w:eastAsia="pl-PL"/>
              </w:rPr>
            </w:pPr>
            <w:r w:rsidRPr="00CC06E5">
              <w:rPr>
                <w:rFonts w:eastAsia="Calibri" w:cstheme="minorHAnsi"/>
                <w:sz w:val="18"/>
                <w:szCs w:val="18"/>
                <w:lang w:eastAsia="pl-PL"/>
              </w:rPr>
              <w:t>Krajowy program zwiększania lesistości kraju,</w:t>
            </w:r>
          </w:p>
          <w:p w14:paraId="770259C3" w14:textId="77777777" w:rsidR="00710BC2" w:rsidRPr="00CC06E5" w:rsidRDefault="00710BC2" w:rsidP="00710BC2">
            <w:pPr>
              <w:numPr>
                <w:ilvl w:val="0"/>
                <w:numId w:val="12"/>
              </w:numPr>
              <w:spacing w:after="160" w:line="259" w:lineRule="auto"/>
              <w:contextualSpacing/>
              <w:jc w:val="left"/>
              <w:rPr>
                <w:rFonts w:eastAsia="Calibri"/>
                <w:sz w:val="18"/>
                <w:szCs w:val="18"/>
              </w:rPr>
            </w:pPr>
            <w:r w:rsidRPr="00CC06E5">
              <w:rPr>
                <w:rFonts w:eastAsia="Calibri"/>
                <w:sz w:val="18"/>
                <w:szCs w:val="18"/>
              </w:rPr>
              <w:t>MPZP,</w:t>
            </w:r>
          </w:p>
          <w:p w14:paraId="303A9516" w14:textId="77777777" w:rsidR="00710BC2" w:rsidRPr="00CC06E5" w:rsidRDefault="00710BC2" w:rsidP="00710BC2">
            <w:pPr>
              <w:numPr>
                <w:ilvl w:val="0"/>
                <w:numId w:val="12"/>
              </w:numPr>
              <w:spacing w:line="240" w:lineRule="auto"/>
              <w:contextualSpacing/>
              <w:jc w:val="left"/>
              <w:rPr>
                <w:rFonts w:eastAsia="Calibri" w:cstheme="minorHAnsi"/>
                <w:sz w:val="18"/>
                <w:szCs w:val="18"/>
                <w:lang w:eastAsia="pl-PL"/>
              </w:rPr>
            </w:pPr>
            <w:r w:rsidRPr="00CC06E5">
              <w:rPr>
                <w:rFonts w:eastAsia="Calibri"/>
                <w:sz w:val="18"/>
                <w:szCs w:val="18"/>
              </w:rPr>
              <w:t>SUKZP,</w:t>
            </w:r>
          </w:p>
          <w:p w14:paraId="4FE0400F" w14:textId="52764196" w:rsidR="00710BC2" w:rsidRDefault="00710BC2" w:rsidP="002C543A">
            <w:pPr>
              <w:pStyle w:val="Akapitzlist"/>
              <w:numPr>
                <w:ilvl w:val="0"/>
                <w:numId w:val="12"/>
              </w:numPr>
              <w:rPr>
                <w:lang w:eastAsia="pl-PL"/>
              </w:rPr>
            </w:pPr>
            <w:r w:rsidRPr="002C543A">
              <w:rPr>
                <w:rFonts w:eastAsia="Arial"/>
                <w:sz w:val="18"/>
                <w:szCs w:val="18"/>
              </w:rPr>
              <w:t>UPW.</w:t>
            </w:r>
          </w:p>
        </w:tc>
      </w:tr>
      <w:tr w:rsidR="00710BC2" w14:paraId="0C13CC77" w14:textId="77777777" w:rsidTr="00710BC2">
        <w:tc>
          <w:tcPr>
            <w:tcW w:w="4531" w:type="dxa"/>
          </w:tcPr>
          <w:p w14:paraId="32DBA638" w14:textId="1DBEF41B" w:rsidR="00710BC2" w:rsidRDefault="00710BC2" w:rsidP="00710BC2">
            <w:pPr>
              <w:rPr>
                <w:lang w:eastAsia="pl-PL"/>
              </w:rPr>
            </w:pPr>
            <w:r w:rsidRPr="00CC06E5">
              <w:rPr>
                <w:rFonts w:eastAsia="Calibri"/>
                <w:sz w:val="18"/>
                <w:szCs w:val="18"/>
              </w:rPr>
              <w:t>Sektory, na które działanie ma pozytywny wpływ</w:t>
            </w:r>
          </w:p>
        </w:tc>
        <w:tc>
          <w:tcPr>
            <w:tcW w:w="4531" w:type="dxa"/>
          </w:tcPr>
          <w:p w14:paraId="2F84934D" w14:textId="41A776C4" w:rsidR="00710BC2" w:rsidRDefault="00710BC2" w:rsidP="00710BC2">
            <w:pPr>
              <w:rPr>
                <w:lang w:eastAsia="pl-PL"/>
              </w:rPr>
            </w:pPr>
            <w:r w:rsidRPr="00CC06E5">
              <w:rPr>
                <w:rFonts w:eastAsia="Calibri" w:cstheme="minorHAnsi"/>
                <w:sz w:val="18"/>
                <w:szCs w:val="18"/>
              </w:rPr>
              <w:t>bioróżnorodność, turystyka, leśnictwo, rolnictwo, zdrowie publiczne</w:t>
            </w:r>
          </w:p>
        </w:tc>
      </w:tr>
      <w:tr w:rsidR="00710BC2" w14:paraId="3B019633" w14:textId="77777777" w:rsidTr="00710BC2">
        <w:tc>
          <w:tcPr>
            <w:tcW w:w="4531" w:type="dxa"/>
          </w:tcPr>
          <w:p w14:paraId="6E979C63" w14:textId="50841791" w:rsidR="00710BC2" w:rsidRDefault="00710BC2" w:rsidP="00710BC2">
            <w:pPr>
              <w:rPr>
                <w:lang w:eastAsia="pl-PL"/>
              </w:rPr>
            </w:pPr>
            <w:r w:rsidRPr="00CC06E5">
              <w:rPr>
                <w:rFonts w:eastAsia="Calibri"/>
                <w:sz w:val="18"/>
                <w:szCs w:val="18"/>
              </w:rPr>
              <w:t>Oczekiwane rezultaty</w:t>
            </w:r>
          </w:p>
        </w:tc>
        <w:tc>
          <w:tcPr>
            <w:tcW w:w="4531" w:type="dxa"/>
          </w:tcPr>
          <w:p w14:paraId="7688F1C2" w14:textId="77777777" w:rsidR="00710BC2" w:rsidRPr="00CC06E5" w:rsidRDefault="00710BC2" w:rsidP="00710BC2">
            <w:pPr>
              <w:numPr>
                <w:ilvl w:val="0"/>
                <w:numId w:val="15"/>
              </w:numPr>
              <w:spacing w:line="240" w:lineRule="auto"/>
              <w:contextualSpacing/>
              <w:jc w:val="left"/>
              <w:rPr>
                <w:rFonts w:eastAsia="Calibri"/>
                <w:sz w:val="18"/>
                <w:szCs w:val="18"/>
              </w:rPr>
            </w:pPr>
            <w:r w:rsidRPr="00CC06E5">
              <w:rPr>
                <w:rFonts w:eastAsia="Calibri"/>
                <w:sz w:val="18"/>
                <w:szCs w:val="18"/>
              </w:rPr>
              <w:t>zachowanie korytarzy ekologicznych dla gatunków migrujących z powodu zmian klimatu,</w:t>
            </w:r>
          </w:p>
          <w:p w14:paraId="7EAFA8BE" w14:textId="77777777" w:rsidR="00710BC2" w:rsidRPr="00CC06E5" w:rsidRDefault="00710BC2" w:rsidP="00710BC2">
            <w:pPr>
              <w:numPr>
                <w:ilvl w:val="0"/>
                <w:numId w:val="15"/>
              </w:numPr>
              <w:spacing w:line="240" w:lineRule="auto"/>
              <w:contextualSpacing/>
              <w:jc w:val="left"/>
              <w:rPr>
                <w:rFonts w:eastAsia="Calibri"/>
                <w:sz w:val="18"/>
                <w:szCs w:val="18"/>
              </w:rPr>
            </w:pPr>
            <w:r w:rsidRPr="00CC06E5">
              <w:rPr>
                <w:rFonts w:eastAsia="Calibri"/>
                <w:sz w:val="18"/>
                <w:szCs w:val="18"/>
              </w:rPr>
              <w:t>zwiększenie lesistości,</w:t>
            </w:r>
          </w:p>
          <w:p w14:paraId="33E9783C" w14:textId="77777777" w:rsidR="00710BC2" w:rsidRPr="00CC06E5" w:rsidRDefault="00710BC2" w:rsidP="00710BC2">
            <w:pPr>
              <w:numPr>
                <w:ilvl w:val="0"/>
                <w:numId w:val="15"/>
              </w:numPr>
              <w:spacing w:line="240" w:lineRule="auto"/>
              <w:contextualSpacing/>
              <w:jc w:val="left"/>
              <w:rPr>
                <w:rFonts w:eastAsia="Calibri"/>
                <w:sz w:val="18"/>
                <w:szCs w:val="18"/>
              </w:rPr>
            </w:pPr>
            <w:r w:rsidRPr="00CC06E5">
              <w:rPr>
                <w:rFonts w:eastAsia="Calibri"/>
                <w:sz w:val="18"/>
                <w:szCs w:val="18"/>
              </w:rPr>
              <w:t>zwiększenie bioróżnorodności,</w:t>
            </w:r>
          </w:p>
          <w:p w14:paraId="495773C8" w14:textId="1EB66F57" w:rsidR="00710BC2" w:rsidRDefault="00710BC2" w:rsidP="00710BC2">
            <w:pPr>
              <w:rPr>
                <w:lang w:eastAsia="pl-PL"/>
              </w:rPr>
            </w:pPr>
            <w:r w:rsidRPr="00CC06E5">
              <w:rPr>
                <w:rFonts w:eastAsia="Calibri"/>
                <w:sz w:val="18"/>
                <w:szCs w:val="18"/>
              </w:rPr>
              <w:t>poprawa funkcjonalności i drożności korytarzy lądowych i wodnych.</w:t>
            </w:r>
          </w:p>
        </w:tc>
      </w:tr>
      <w:tr w:rsidR="00710BC2" w14:paraId="23AFAA29" w14:textId="77777777" w:rsidTr="00710BC2">
        <w:tc>
          <w:tcPr>
            <w:tcW w:w="4531" w:type="dxa"/>
          </w:tcPr>
          <w:p w14:paraId="46EBF480" w14:textId="57DA1267" w:rsidR="00710BC2" w:rsidRDefault="00710BC2" w:rsidP="00710BC2">
            <w:pPr>
              <w:rPr>
                <w:lang w:eastAsia="pl-PL"/>
              </w:rPr>
            </w:pPr>
            <w:r w:rsidRPr="00CC06E5">
              <w:rPr>
                <w:rFonts w:eastAsia="Calibri"/>
                <w:sz w:val="18"/>
                <w:szCs w:val="18"/>
              </w:rPr>
              <w:t>Wskaźniki stopnia realizacji</w:t>
            </w:r>
          </w:p>
        </w:tc>
        <w:tc>
          <w:tcPr>
            <w:tcW w:w="4531" w:type="dxa"/>
          </w:tcPr>
          <w:p w14:paraId="6400E34A" w14:textId="77777777" w:rsidR="00710BC2" w:rsidRPr="00CC06E5" w:rsidRDefault="00710BC2" w:rsidP="00710BC2">
            <w:pPr>
              <w:numPr>
                <w:ilvl w:val="0"/>
                <w:numId w:val="15"/>
              </w:numPr>
              <w:spacing w:line="240" w:lineRule="auto"/>
              <w:contextualSpacing/>
              <w:jc w:val="left"/>
              <w:rPr>
                <w:rFonts w:eastAsia="Calibri"/>
                <w:sz w:val="18"/>
                <w:szCs w:val="18"/>
              </w:rPr>
            </w:pPr>
            <w:r w:rsidRPr="00CC06E5">
              <w:rPr>
                <w:rFonts w:eastAsia="Calibri"/>
                <w:sz w:val="18"/>
                <w:szCs w:val="18"/>
              </w:rPr>
              <w:t>zwiększenie powierzchni zalesionej w granicach korytarzy ekologicznych,</w:t>
            </w:r>
          </w:p>
          <w:p w14:paraId="111C80FA" w14:textId="77777777" w:rsidR="00710BC2" w:rsidRPr="00CC06E5" w:rsidRDefault="00710BC2" w:rsidP="00710BC2">
            <w:pPr>
              <w:numPr>
                <w:ilvl w:val="0"/>
                <w:numId w:val="15"/>
              </w:numPr>
              <w:spacing w:line="240" w:lineRule="auto"/>
              <w:contextualSpacing/>
              <w:jc w:val="left"/>
              <w:rPr>
                <w:rFonts w:eastAsia="Calibri"/>
                <w:sz w:val="18"/>
                <w:szCs w:val="18"/>
              </w:rPr>
            </w:pPr>
            <w:r w:rsidRPr="00CC06E5">
              <w:rPr>
                <w:rFonts w:eastAsia="Calibri"/>
                <w:sz w:val="18"/>
                <w:szCs w:val="18"/>
              </w:rPr>
              <w:t xml:space="preserve">zwiększenie liczby zmodernizowanych obiektów inżynieryjnych (mostów, wiaduktów, przepustów, zastawek, tam, jazów) o parametrach odpowiednich do pełnienia funkcji przejść dla zwierząt w granicach korytarzy ekologicznych </w:t>
            </w:r>
          </w:p>
          <w:p w14:paraId="0D8CAA4D" w14:textId="77777777" w:rsidR="00710BC2" w:rsidRPr="00CC06E5" w:rsidRDefault="00710BC2" w:rsidP="00710BC2">
            <w:pPr>
              <w:numPr>
                <w:ilvl w:val="0"/>
                <w:numId w:val="15"/>
              </w:numPr>
              <w:spacing w:line="240" w:lineRule="auto"/>
              <w:contextualSpacing/>
              <w:jc w:val="left"/>
              <w:rPr>
                <w:rFonts w:eastAsia="Calibri"/>
                <w:sz w:val="18"/>
                <w:szCs w:val="18"/>
              </w:rPr>
            </w:pPr>
            <w:r w:rsidRPr="00CC06E5">
              <w:rPr>
                <w:rFonts w:eastAsia="Calibri"/>
                <w:sz w:val="18"/>
                <w:szCs w:val="18"/>
              </w:rPr>
              <w:t>zwiększenie liczby przejść dla zwierząt w granicach korytarzy ekologicznych w obszarze AJ</w:t>
            </w:r>
          </w:p>
          <w:p w14:paraId="650FA166" w14:textId="77777777" w:rsidR="00710BC2" w:rsidRDefault="00710BC2" w:rsidP="00710BC2">
            <w:pPr>
              <w:rPr>
                <w:lang w:eastAsia="pl-PL"/>
              </w:rPr>
            </w:pPr>
          </w:p>
        </w:tc>
      </w:tr>
      <w:tr w:rsidR="00710BC2" w14:paraId="071C2EDB" w14:textId="77777777" w:rsidTr="00710BC2">
        <w:tc>
          <w:tcPr>
            <w:tcW w:w="4531" w:type="dxa"/>
          </w:tcPr>
          <w:p w14:paraId="251FB426" w14:textId="686DF747" w:rsidR="00710BC2" w:rsidRDefault="00710BC2" w:rsidP="00710BC2">
            <w:pPr>
              <w:rPr>
                <w:lang w:eastAsia="pl-PL"/>
              </w:rPr>
            </w:pPr>
            <w:r w:rsidRPr="00CC06E5">
              <w:rPr>
                <w:rFonts w:eastAsia="Calibri"/>
                <w:sz w:val="18"/>
                <w:szCs w:val="18"/>
              </w:rPr>
              <w:t>Potencjalne bariery</w:t>
            </w:r>
          </w:p>
        </w:tc>
        <w:tc>
          <w:tcPr>
            <w:tcW w:w="4531" w:type="dxa"/>
          </w:tcPr>
          <w:p w14:paraId="5DB45E8B" w14:textId="77777777" w:rsidR="00710BC2" w:rsidRPr="00CC06E5" w:rsidRDefault="00710BC2" w:rsidP="00710BC2">
            <w:pPr>
              <w:numPr>
                <w:ilvl w:val="0"/>
                <w:numId w:val="13"/>
              </w:numPr>
              <w:spacing w:line="240" w:lineRule="auto"/>
              <w:contextualSpacing/>
              <w:jc w:val="left"/>
              <w:rPr>
                <w:rFonts w:eastAsia="Calibri" w:cstheme="minorHAnsi"/>
                <w:sz w:val="18"/>
                <w:szCs w:val="18"/>
              </w:rPr>
            </w:pPr>
            <w:r w:rsidRPr="00CC06E5">
              <w:rPr>
                <w:rFonts w:eastAsia="Calibri" w:cstheme="minorHAnsi"/>
                <w:sz w:val="18"/>
                <w:szCs w:val="18"/>
              </w:rPr>
              <w:t>brak środków,</w:t>
            </w:r>
          </w:p>
          <w:p w14:paraId="6B9BEF15" w14:textId="77777777" w:rsidR="00710BC2" w:rsidRPr="00CC06E5" w:rsidRDefault="00710BC2" w:rsidP="00710BC2">
            <w:pPr>
              <w:numPr>
                <w:ilvl w:val="0"/>
                <w:numId w:val="13"/>
              </w:numPr>
              <w:spacing w:line="240" w:lineRule="auto"/>
              <w:contextualSpacing/>
              <w:jc w:val="left"/>
              <w:rPr>
                <w:rFonts w:eastAsia="Calibri" w:cstheme="minorHAnsi"/>
                <w:sz w:val="18"/>
                <w:szCs w:val="18"/>
              </w:rPr>
            </w:pPr>
            <w:r w:rsidRPr="00CC06E5">
              <w:rPr>
                <w:rFonts w:eastAsia="Calibri" w:cstheme="minorHAnsi"/>
                <w:sz w:val="18"/>
                <w:szCs w:val="18"/>
              </w:rPr>
              <w:t xml:space="preserve">presja na rozwój infrastruktury technicznej i turystycznej w obrębie korytarzy ekologicznych, </w:t>
            </w:r>
          </w:p>
          <w:p w14:paraId="4C4ED3B2" w14:textId="582FEABE" w:rsidR="00710BC2" w:rsidRDefault="00710BC2" w:rsidP="00710BC2">
            <w:pPr>
              <w:rPr>
                <w:lang w:eastAsia="pl-PL"/>
              </w:rPr>
            </w:pPr>
            <w:r w:rsidRPr="00CC06E5">
              <w:rPr>
                <w:rFonts w:eastAsia="Calibri" w:cstheme="minorHAnsi"/>
                <w:sz w:val="18"/>
                <w:szCs w:val="18"/>
              </w:rPr>
              <w:t>konflikty społeczne o wyłącznie spod zabudowy określonych obszarów.</w:t>
            </w:r>
          </w:p>
        </w:tc>
      </w:tr>
      <w:tr w:rsidR="00710BC2" w14:paraId="45F78AC5" w14:textId="77777777" w:rsidTr="00710BC2">
        <w:tc>
          <w:tcPr>
            <w:tcW w:w="4531" w:type="dxa"/>
          </w:tcPr>
          <w:p w14:paraId="5F3E3D35" w14:textId="414D6D70" w:rsidR="00710BC2" w:rsidRDefault="00710BC2" w:rsidP="00710BC2">
            <w:pPr>
              <w:rPr>
                <w:lang w:eastAsia="pl-PL"/>
              </w:rPr>
            </w:pPr>
            <w:r w:rsidRPr="00CC06E5">
              <w:rPr>
                <w:rFonts w:eastAsia="Calibri"/>
                <w:sz w:val="18"/>
                <w:szCs w:val="18"/>
              </w:rPr>
              <w:t>Obszary strategicznej interwencji</w:t>
            </w:r>
          </w:p>
        </w:tc>
        <w:tc>
          <w:tcPr>
            <w:tcW w:w="4531" w:type="dxa"/>
          </w:tcPr>
          <w:p w14:paraId="71BEF630" w14:textId="121BB37A" w:rsidR="00710BC2" w:rsidRDefault="00710BC2" w:rsidP="00710BC2">
            <w:pPr>
              <w:rPr>
                <w:lang w:eastAsia="pl-PL"/>
              </w:rPr>
            </w:pPr>
            <w:r w:rsidRPr="00CC06E5">
              <w:rPr>
                <w:rFonts w:eastAsia="Calibri"/>
                <w:sz w:val="18"/>
                <w:szCs w:val="18"/>
              </w:rPr>
              <w:t>W granicach krajowej sieci korytarzy ekologicznych</w:t>
            </w:r>
          </w:p>
        </w:tc>
      </w:tr>
      <w:tr w:rsidR="00710BC2" w14:paraId="3693A068" w14:textId="77777777" w:rsidTr="00710BC2">
        <w:tc>
          <w:tcPr>
            <w:tcW w:w="4531" w:type="dxa"/>
          </w:tcPr>
          <w:p w14:paraId="449380CE" w14:textId="1F4E0388" w:rsidR="00710BC2" w:rsidRDefault="00710BC2" w:rsidP="00710BC2">
            <w:pPr>
              <w:rPr>
                <w:lang w:eastAsia="pl-PL"/>
              </w:rPr>
            </w:pPr>
            <w:r w:rsidRPr="00CC06E5">
              <w:rPr>
                <w:rFonts w:eastAsia="Calibri"/>
                <w:sz w:val="18"/>
                <w:szCs w:val="18"/>
              </w:rPr>
              <w:t>Inne istotne informacje</w:t>
            </w:r>
          </w:p>
        </w:tc>
        <w:tc>
          <w:tcPr>
            <w:tcW w:w="4531" w:type="dxa"/>
          </w:tcPr>
          <w:p w14:paraId="0EEA4E6D" w14:textId="77777777" w:rsidR="00710BC2" w:rsidRPr="00CC06E5" w:rsidRDefault="00710BC2" w:rsidP="00710BC2">
            <w:pPr>
              <w:spacing w:line="240" w:lineRule="auto"/>
              <w:rPr>
                <w:rFonts w:eastAsia="Calibri"/>
                <w:sz w:val="18"/>
                <w:szCs w:val="18"/>
              </w:rPr>
            </w:pPr>
            <w:r w:rsidRPr="00CC06E5">
              <w:rPr>
                <w:rFonts w:eastAsia="Calibri"/>
                <w:sz w:val="18"/>
                <w:szCs w:val="18"/>
              </w:rPr>
              <w:t xml:space="preserve">Wykonując odnowienia i zalesienia, należy uwzględniać m.in. regionalne uwarunkowania przyrodnicze, regionalizację nasienną w rozumieniu przepisów o leśnym materiale </w:t>
            </w:r>
            <w:proofErr w:type="spellStart"/>
            <w:r w:rsidRPr="00CC06E5">
              <w:rPr>
                <w:rFonts w:eastAsia="Calibri"/>
                <w:sz w:val="18"/>
                <w:szCs w:val="18"/>
              </w:rPr>
              <w:t>rozmnożeniowym</w:t>
            </w:r>
            <w:proofErr w:type="spellEnd"/>
            <w:r w:rsidRPr="00CC06E5">
              <w:rPr>
                <w:rFonts w:eastAsia="Calibri"/>
                <w:sz w:val="18"/>
                <w:szCs w:val="18"/>
              </w:rPr>
              <w:t>, warunki siedliskowe i stan środowiska przyrodniczego zgodnie z Rozporządzeniem Ministra Środowiska z dnia 18 grudnia 2017 r. w sprawie wymagań dobrej praktyki w zakresie gospodarki leśnej.</w:t>
            </w:r>
          </w:p>
          <w:p w14:paraId="4DCF7327" w14:textId="77777777" w:rsidR="00710BC2" w:rsidRPr="00CC06E5" w:rsidRDefault="00710BC2" w:rsidP="00710BC2">
            <w:pPr>
              <w:spacing w:line="240" w:lineRule="auto"/>
              <w:rPr>
                <w:rFonts w:eastAsia="Calibri"/>
                <w:sz w:val="18"/>
                <w:szCs w:val="18"/>
              </w:rPr>
            </w:pPr>
            <w:r w:rsidRPr="00CC06E5">
              <w:rPr>
                <w:rFonts w:eastAsia="Calibri"/>
                <w:sz w:val="18"/>
                <w:szCs w:val="18"/>
              </w:rPr>
              <w:lastRenderedPageBreak/>
              <w:t xml:space="preserve">Przed przystąpieniem do zalesienia gruntów powinna zostać wykonana analiza drożności i funkcjonalności istniejących korytarzy ekologicznych (krajowych i cieków wodnych) z uwzględnieniem położenia obszarów chronionych. Zalesienia korytarzy nie muszą prowadzić do odtworzenia ciągłych pasów lasów na całym ich przebiegu, lecz stworzenia płatów </w:t>
            </w:r>
            <w:proofErr w:type="spellStart"/>
            <w:r w:rsidRPr="00CC06E5">
              <w:rPr>
                <w:rFonts w:eastAsia="Calibri"/>
                <w:sz w:val="18"/>
                <w:szCs w:val="18"/>
              </w:rPr>
              <w:t>zadrzewień</w:t>
            </w:r>
            <w:proofErr w:type="spellEnd"/>
            <w:r w:rsidRPr="00CC06E5">
              <w:rPr>
                <w:rFonts w:eastAsia="Calibri"/>
                <w:sz w:val="18"/>
                <w:szCs w:val="18"/>
              </w:rPr>
              <w:t xml:space="preserve"> i powierzchni leśnych (rozmieszczonych możliwie gęsto, najlepiej w odległości nie większej niż 500 m) uzupełnianych cennymi terenami otwartymi.</w:t>
            </w:r>
          </w:p>
          <w:p w14:paraId="2A818AEB" w14:textId="77777777" w:rsidR="00710BC2" w:rsidRPr="00CC06E5" w:rsidRDefault="00710BC2" w:rsidP="00710BC2">
            <w:pPr>
              <w:spacing w:line="240" w:lineRule="auto"/>
              <w:rPr>
                <w:rFonts w:eastAsia="Calibri"/>
                <w:sz w:val="18"/>
                <w:szCs w:val="18"/>
              </w:rPr>
            </w:pPr>
            <w:r w:rsidRPr="00CC06E5">
              <w:rPr>
                <w:rFonts w:eastAsia="Calibri"/>
                <w:sz w:val="18"/>
                <w:szCs w:val="18"/>
              </w:rPr>
              <w:t>Zalesienia powinny być prowadzone z wykorzystaniem gatunków rodzimych, typowych dla siedliska naturalnego danego terenu oraz bardziej odpornych na zmiany klimatyczne.</w:t>
            </w:r>
          </w:p>
          <w:p w14:paraId="69C1457C" w14:textId="6B07B242" w:rsidR="00710BC2" w:rsidRDefault="00710BC2" w:rsidP="00710BC2">
            <w:pPr>
              <w:rPr>
                <w:lang w:eastAsia="pl-PL"/>
              </w:rPr>
            </w:pPr>
            <w:r w:rsidRPr="00CC06E5">
              <w:rPr>
                <w:rFonts w:eastAsia="Calibri"/>
                <w:sz w:val="18"/>
                <w:szCs w:val="18"/>
              </w:rPr>
              <w:t>Przy modernizacji lub przebudowie istniejących obiektów inżynieryjnych (mosty, wiadukty, przepusty, zastawki, tamy, jazy, itp.) należy uwzględnić ich wpływ na drożność korytarzy ekologicznych i dostosować ich konstrukcję do pełnienia funkcji przejść dla gatunków zwierząt, dla których stanowią one potencjalną barierę</w:t>
            </w:r>
          </w:p>
        </w:tc>
      </w:tr>
    </w:tbl>
    <w:p w14:paraId="5B53E90D" w14:textId="77777777" w:rsidR="006B3DC9" w:rsidRPr="006B3DC9" w:rsidRDefault="006B3DC9" w:rsidP="006A2CE0">
      <w:pPr>
        <w:rPr>
          <w:lang w:eastAsia="pl-PL"/>
        </w:rPr>
      </w:pPr>
    </w:p>
    <w:p w14:paraId="03A235AE" w14:textId="06B3590F" w:rsidR="00F2533C" w:rsidRPr="006A2CE0" w:rsidRDefault="00F2533C" w:rsidP="00F2533C">
      <w:pPr>
        <w:pStyle w:val="Nagwek1"/>
      </w:pPr>
      <w:bookmarkStart w:id="3" w:name="_Toc135118804"/>
      <w:r>
        <w:t>Informacje o przebiegu opiniowania i konsultacjach społecznych przeprowadzonych w ramach strategicznej oceny oddziaływania na środowisko</w:t>
      </w:r>
      <w:bookmarkEnd w:id="3"/>
    </w:p>
    <w:p w14:paraId="27F89BAA" w14:textId="4D735673" w:rsidR="00974A8C" w:rsidRDefault="00974A8C" w:rsidP="00974A8C">
      <w:r>
        <w:t xml:space="preserve">W celu spełnienia wszystkich wymogów nakładanych przepisami Ustawy OOŚ, informację o planowanym rozpoczęciu konsultacji społecznych </w:t>
      </w:r>
      <w:r w:rsidR="009D3621">
        <w:t xml:space="preserve">Planu </w:t>
      </w:r>
      <w:r>
        <w:t>i opracowanej dla niego Prognozy OOŚ podano do publicznej wiadomości w postaci:</w:t>
      </w:r>
    </w:p>
    <w:p w14:paraId="67F73F26" w14:textId="1066396C" w:rsidR="00974A8C" w:rsidRDefault="00974A8C" w:rsidP="00974A8C">
      <w:pPr>
        <w:pStyle w:val="Akapitzlist"/>
        <w:numPr>
          <w:ilvl w:val="0"/>
          <w:numId w:val="4"/>
        </w:numPr>
        <w:rPr>
          <w:lang w:eastAsia="pl-PL"/>
        </w:rPr>
      </w:pPr>
      <w:r>
        <w:rPr>
          <w:lang w:eastAsia="pl-PL"/>
        </w:rPr>
        <w:t>Informacj</w:t>
      </w:r>
      <w:r w:rsidR="00751CAB">
        <w:rPr>
          <w:lang w:eastAsia="pl-PL"/>
        </w:rPr>
        <w:t>i</w:t>
      </w:r>
      <w:r>
        <w:rPr>
          <w:lang w:eastAsia="pl-PL"/>
        </w:rPr>
        <w:t xml:space="preserve"> i </w:t>
      </w:r>
      <w:proofErr w:type="spellStart"/>
      <w:r>
        <w:rPr>
          <w:lang w:eastAsia="pl-PL"/>
        </w:rPr>
        <w:t>obwieszcze</w:t>
      </w:r>
      <w:r w:rsidR="00751CAB">
        <w:rPr>
          <w:lang w:eastAsia="pl-PL"/>
        </w:rPr>
        <w:t>ń</w:t>
      </w:r>
      <w:proofErr w:type="spellEnd"/>
      <w:r>
        <w:rPr>
          <w:lang w:eastAsia="pl-PL"/>
        </w:rPr>
        <w:t xml:space="preserve"> </w:t>
      </w:r>
      <w:r w:rsidR="00751CAB">
        <w:rPr>
          <w:lang w:eastAsia="pl-PL"/>
        </w:rPr>
        <w:t>w siedzib</w:t>
      </w:r>
      <w:r w:rsidR="00D6603B">
        <w:rPr>
          <w:lang w:eastAsia="pl-PL"/>
        </w:rPr>
        <w:t>ie</w:t>
      </w:r>
      <w:r w:rsidR="00751CAB">
        <w:rPr>
          <w:lang w:eastAsia="pl-PL"/>
        </w:rPr>
        <w:t xml:space="preserve"> oraz w Biuletyn</w:t>
      </w:r>
      <w:r w:rsidR="00D6603B">
        <w:rPr>
          <w:lang w:eastAsia="pl-PL"/>
        </w:rPr>
        <w:t>ie</w:t>
      </w:r>
      <w:r w:rsidR="00751CAB">
        <w:rPr>
          <w:lang w:eastAsia="pl-PL"/>
        </w:rPr>
        <w:t xml:space="preserve"> Informacji Publicznej </w:t>
      </w:r>
      <w:r w:rsidR="00D6603B">
        <w:rPr>
          <w:lang w:eastAsia="pl-PL"/>
        </w:rPr>
        <w:t>Urzędu Miasta Jelenia Góra</w:t>
      </w:r>
      <w:r w:rsidR="008C4DA3">
        <w:rPr>
          <w:lang w:eastAsia="pl-PL"/>
        </w:rPr>
        <w:t xml:space="preserve"> jako Lidera </w:t>
      </w:r>
      <w:r w:rsidR="00575F96">
        <w:rPr>
          <w:lang w:eastAsia="pl-PL"/>
        </w:rPr>
        <w:t>P</w:t>
      </w:r>
      <w:r w:rsidR="008C4DA3">
        <w:rPr>
          <w:lang w:eastAsia="pl-PL"/>
        </w:rPr>
        <w:t>artnerstwa</w:t>
      </w:r>
      <w:r w:rsidR="00575F96">
        <w:rPr>
          <w:lang w:eastAsia="pl-PL"/>
        </w:rPr>
        <w:t xml:space="preserve"> K</w:t>
      </w:r>
      <w:r w:rsidR="002B0EE3">
        <w:rPr>
          <w:lang w:eastAsia="pl-PL"/>
        </w:rPr>
        <w:t>rajowego</w:t>
      </w:r>
    </w:p>
    <w:p w14:paraId="76EB2D73" w14:textId="03E07229" w:rsidR="00D6603B" w:rsidRDefault="00D6603B" w:rsidP="00974A8C">
      <w:pPr>
        <w:pStyle w:val="Akapitzlist"/>
        <w:numPr>
          <w:ilvl w:val="0"/>
          <w:numId w:val="4"/>
        </w:numPr>
        <w:rPr>
          <w:lang w:eastAsia="pl-PL"/>
        </w:rPr>
      </w:pPr>
      <w:r>
        <w:rPr>
          <w:lang w:eastAsia="pl-PL"/>
        </w:rPr>
        <w:t xml:space="preserve">Informacji i </w:t>
      </w:r>
      <w:proofErr w:type="spellStart"/>
      <w:r>
        <w:rPr>
          <w:lang w:eastAsia="pl-PL"/>
        </w:rPr>
        <w:t>obwieszczeń</w:t>
      </w:r>
      <w:proofErr w:type="spellEnd"/>
      <w:r>
        <w:rPr>
          <w:lang w:eastAsia="pl-PL"/>
        </w:rPr>
        <w:t xml:space="preserve"> w siedzibach oraz w Biuletynach Informacji Publicznej wszystkich gmin i powiatów wchodzących w skład Aglomeracji Jeleniogórskiej</w:t>
      </w:r>
    </w:p>
    <w:p w14:paraId="2BEF0F86" w14:textId="0110824C" w:rsidR="00D6603B" w:rsidRDefault="00D6603B" w:rsidP="00D6603B">
      <w:pPr>
        <w:pStyle w:val="Akapitzlist"/>
        <w:numPr>
          <w:ilvl w:val="0"/>
          <w:numId w:val="4"/>
        </w:numPr>
        <w:rPr>
          <w:lang w:eastAsia="pl-PL"/>
        </w:rPr>
      </w:pPr>
      <w:r>
        <w:rPr>
          <w:lang w:eastAsia="pl-PL"/>
        </w:rPr>
        <w:t>Informacji prasowej w czasopiśmie Gazeta Wrocławska wydanie Nr 79 z 04 kwietnia 2023r. s. 13</w:t>
      </w:r>
    </w:p>
    <w:p w14:paraId="5135DD6D" w14:textId="6B62BBBA" w:rsidR="00974A8C" w:rsidRDefault="00974A8C" w:rsidP="00974A8C">
      <w:pPr>
        <w:pStyle w:val="Akapitzlist"/>
        <w:numPr>
          <w:ilvl w:val="0"/>
          <w:numId w:val="4"/>
        </w:numPr>
        <w:rPr>
          <w:lang w:eastAsia="pl-PL"/>
        </w:rPr>
      </w:pPr>
      <w:r>
        <w:rPr>
          <w:lang w:eastAsia="pl-PL"/>
        </w:rPr>
        <w:t xml:space="preserve">Informacji na stronie: </w:t>
      </w:r>
      <w:hyperlink r:id="rId13" w:history="1">
        <w:r w:rsidRPr="00DE39C1">
          <w:rPr>
            <w:rStyle w:val="Hipercze"/>
          </w:rPr>
          <w:t>https://www.partycypacja-publiczna.pl/paaj</w:t>
        </w:r>
      </w:hyperlink>
      <w:r>
        <w:t xml:space="preserve"> </w:t>
      </w:r>
    </w:p>
    <w:p w14:paraId="4E71C37D" w14:textId="2D2C788D" w:rsidR="00974A8C" w:rsidRDefault="00974A8C" w:rsidP="00974A8C">
      <w:r>
        <w:t xml:space="preserve">Dokumentację dotyczącą projektu </w:t>
      </w:r>
      <w:r w:rsidR="00CC5358">
        <w:t>Planu</w:t>
      </w:r>
      <w:r>
        <w:t xml:space="preserve"> i opracowanej dla niego Prognozy OOŚ udostępniono:</w:t>
      </w:r>
    </w:p>
    <w:p w14:paraId="7D656A39" w14:textId="11E65A39" w:rsidR="00974A8C" w:rsidRDefault="00E31D46" w:rsidP="00E31D46">
      <w:pPr>
        <w:pStyle w:val="Akapitzlist"/>
        <w:numPr>
          <w:ilvl w:val="0"/>
          <w:numId w:val="10"/>
        </w:numPr>
        <w:spacing w:before="240" w:after="0" w:line="240" w:lineRule="auto"/>
      </w:pPr>
      <w:r>
        <w:t xml:space="preserve">W </w:t>
      </w:r>
      <w:r w:rsidR="00974A8C">
        <w:t xml:space="preserve">wersji papierowej w </w:t>
      </w:r>
      <w:r w:rsidR="00D6603B" w:rsidRPr="00E31D46">
        <w:rPr>
          <w:rFonts w:cstheme="minorHAnsi"/>
        </w:rPr>
        <w:t xml:space="preserve">Urzędzie Miasta Jelenia Góra, w budynku przy </w:t>
      </w:r>
      <w:r w:rsidR="00D6603B" w:rsidRPr="00E31D46">
        <w:t xml:space="preserve">ul. Okrzei 10, 58-500 Jelenia Góra </w:t>
      </w:r>
      <w:r w:rsidR="00D6603B" w:rsidRPr="00E31D46">
        <w:rPr>
          <w:rFonts w:cstheme="minorHAnsi"/>
        </w:rPr>
        <w:t>w pok. nr 107 w dniach poniedziałek - środa godz. 9.00 -15.00; czwartek 9:00 – 16:00; piątek 9:00-14:00</w:t>
      </w:r>
      <w:r w:rsidR="00974A8C" w:rsidRPr="00E31D46">
        <w:t>,</w:t>
      </w:r>
    </w:p>
    <w:p w14:paraId="426D423F" w14:textId="77777777" w:rsidR="00E31D46" w:rsidRPr="00E31D46" w:rsidRDefault="00E31D46" w:rsidP="00E31D46">
      <w:pPr>
        <w:pStyle w:val="Akapitzlist"/>
        <w:spacing w:before="240" w:after="0" w:line="240" w:lineRule="auto"/>
      </w:pPr>
    </w:p>
    <w:p w14:paraId="5019ACBE" w14:textId="28ACEFB6" w:rsidR="00E31D46" w:rsidRDefault="00E31D46" w:rsidP="00E31D46">
      <w:pPr>
        <w:pStyle w:val="Akapitzlist"/>
        <w:numPr>
          <w:ilvl w:val="0"/>
          <w:numId w:val="10"/>
        </w:numPr>
        <w:spacing w:before="240" w:line="240" w:lineRule="auto"/>
      </w:pPr>
      <w:r>
        <w:t>W</w:t>
      </w:r>
      <w:r w:rsidR="00974A8C">
        <w:t xml:space="preserve"> wersji elektronicznej:</w:t>
      </w:r>
      <w:r>
        <w:t xml:space="preserve"> </w:t>
      </w:r>
    </w:p>
    <w:p w14:paraId="45EA1E72" w14:textId="77777777" w:rsidR="002F68F1" w:rsidRDefault="002F68F1" w:rsidP="002F68F1">
      <w:pPr>
        <w:pStyle w:val="Akapitzlist"/>
      </w:pPr>
    </w:p>
    <w:p w14:paraId="0086940B" w14:textId="77777777" w:rsidR="002F68F1" w:rsidRDefault="002F68F1" w:rsidP="002F68F1">
      <w:pPr>
        <w:pStyle w:val="Akapitzlist"/>
        <w:spacing w:before="240" w:line="240" w:lineRule="auto"/>
      </w:pPr>
    </w:p>
    <w:p w14:paraId="1B100FF6" w14:textId="44985611" w:rsidR="00E31D46" w:rsidRDefault="00E31D46" w:rsidP="00E31D46">
      <w:pPr>
        <w:pStyle w:val="Akapitzlist"/>
        <w:numPr>
          <w:ilvl w:val="0"/>
          <w:numId w:val="9"/>
        </w:numPr>
        <w:spacing w:before="240" w:after="0" w:line="240" w:lineRule="auto"/>
      </w:pPr>
      <w:r>
        <w:lastRenderedPageBreak/>
        <w:t xml:space="preserve">W Biuletynie Informacji Publicznej Miasta Jelenia Góra </w:t>
      </w:r>
    </w:p>
    <w:p w14:paraId="360B3D51" w14:textId="40FF8A7B" w:rsidR="00E31D46" w:rsidRDefault="00E31D46" w:rsidP="00E31D46">
      <w:pPr>
        <w:pStyle w:val="Akapitzlist"/>
        <w:numPr>
          <w:ilvl w:val="0"/>
          <w:numId w:val="9"/>
        </w:numPr>
        <w:spacing w:before="240" w:after="0" w:line="240" w:lineRule="auto"/>
      </w:pPr>
      <w:r>
        <w:t>W Biuletynach Informacji Publicznych wszystkich gmin i powiatów wchodzących w skład Aglomeracji Jeleniogórskiej</w:t>
      </w:r>
    </w:p>
    <w:p w14:paraId="4348B61E" w14:textId="39E546FD" w:rsidR="00E31D46" w:rsidRDefault="00E31D46" w:rsidP="00E31D46">
      <w:pPr>
        <w:pStyle w:val="Akapitzlist"/>
        <w:numPr>
          <w:ilvl w:val="0"/>
          <w:numId w:val="9"/>
        </w:numPr>
        <w:spacing w:before="240" w:after="0" w:line="240" w:lineRule="auto"/>
      </w:pPr>
      <w:r>
        <w:t xml:space="preserve">Na stronie: </w:t>
      </w:r>
      <w:hyperlink r:id="rId14" w:history="1">
        <w:r w:rsidRPr="00DE39C1">
          <w:rPr>
            <w:rStyle w:val="Hipercze"/>
          </w:rPr>
          <w:t>https://partycypacja-publiczna.pl/paaj</w:t>
        </w:r>
      </w:hyperlink>
    </w:p>
    <w:p w14:paraId="2F053879" w14:textId="77777777" w:rsidR="00974A8C" w:rsidRDefault="00974A8C" w:rsidP="00974A8C"/>
    <w:p w14:paraId="28498EC2" w14:textId="74C2B49D" w:rsidR="004544E2" w:rsidRDefault="00E31D46" w:rsidP="00974A8C">
      <w:r>
        <w:t>W</w:t>
      </w:r>
      <w:r w:rsidR="00974A8C">
        <w:t xml:space="preserve"> ramach konsultacji</w:t>
      </w:r>
      <w:r w:rsidR="004544E2">
        <w:t xml:space="preserve"> społecznych </w:t>
      </w:r>
      <w:r w:rsidR="00974A8C">
        <w:t>zaplanowano</w:t>
      </w:r>
      <w:r w:rsidR="00DF718C">
        <w:t xml:space="preserve"> i przeprowadzono</w:t>
      </w:r>
      <w:r w:rsidR="00974A8C">
        <w:t xml:space="preserve"> </w:t>
      </w:r>
      <w:r w:rsidR="00DF718C">
        <w:t>cztery</w:t>
      </w:r>
      <w:r w:rsidR="004544E2">
        <w:t xml:space="preserve"> </w:t>
      </w:r>
      <w:r w:rsidR="00974A8C">
        <w:t>spotka</w:t>
      </w:r>
      <w:r w:rsidR="00DF718C">
        <w:t>nia</w:t>
      </w:r>
      <w:r w:rsidR="00974A8C">
        <w:t xml:space="preserve"> </w:t>
      </w:r>
      <w:proofErr w:type="spellStart"/>
      <w:r w:rsidR="00974A8C">
        <w:t>konsultacyjno</w:t>
      </w:r>
      <w:proofErr w:type="spellEnd"/>
      <w:r w:rsidR="00974A8C">
        <w:t xml:space="preserve"> – informacyjn</w:t>
      </w:r>
      <w:r w:rsidR="00DF718C">
        <w:t>e</w:t>
      </w:r>
      <w:r w:rsidR="004544E2">
        <w:t xml:space="preserve">:  </w:t>
      </w:r>
    </w:p>
    <w:p w14:paraId="2EC55690" w14:textId="69D4389D" w:rsidR="004544E2" w:rsidRDefault="004544E2" w:rsidP="004544E2">
      <w:pPr>
        <w:pStyle w:val="Akapitzlist"/>
        <w:numPr>
          <w:ilvl w:val="0"/>
          <w:numId w:val="8"/>
        </w:numPr>
      </w:pPr>
      <w:r>
        <w:t>19.04.2023r. godzina 9:00 – 11:00 Urząd Gminy Złotoryja adres: Aleja Miła 4, 59-500 Złotoryja</w:t>
      </w:r>
      <w:r w:rsidR="00974A8C">
        <w:t xml:space="preserve"> </w:t>
      </w:r>
    </w:p>
    <w:p w14:paraId="31223D14" w14:textId="77777777" w:rsidR="004544E2" w:rsidRDefault="004544E2" w:rsidP="004544E2">
      <w:pPr>
        <w:pStyle w:val="Akapitzlist"/>
        <w:numPr>
          <w:ilvl w:val="0"/>
          <w:numId w:val="8"/>
        </w:numPr>
      </w:pPr>
      <w:r>
        <w:t xml:space="preserve">19.04.2013r. godzina 13:00 – 15:00 Starostwo Powiatowe w Lwówku Śląskim adres: </w:t>
      </w:r>
    </w:p>
    <w:p w14:paraId="3F1373DE" w14:textId="581ED019" w:rsidR="004544E2" w:rsidRDefault="004544E2" w:rsidP="004544E2">
      <w:pPr>
        <w:pStyle w:val="Akapitzlist"/>
      </w:pPr>
      <w:r>
        <w:t xml:space="preserve">ul. Szpitalna 4, 59-600 Lwówek Śląski </w:t>
      </w:r>
    </w:p>
    <w:p w14:paraId="7B198D90" w14:textId="57EDCB3B" w:rsidR="004544E2" w:rsidRDefault="004544E2" w:rsidP="004544E2">
      <w:pPr>
        <w:pStyle w:val="Akapitzlist"/>
        <w:numPr>
          <w:ilvl w:val="0"/>
          <w:numId w:val="8"/>
        </w:numPr>
      </w:pPr>
      <w:r>
        <w:t>20.04.2023r. godzina 10:00 – 12:00 Miejski Ośrodek Kultury w Kowarach adres: ul.</w:t>
      </w:r>
      <w:r w:rsidR="00E31D46">
        <w:t xml:space="preserve"> </w:t>
      </w:r>
      <w:r>
        <w:t xml:space="preserve">Szkolna 2, 58-530 Kowary </w:t>
      </w:r>
    </w:p>
    <w:p w14:paraId="35B76808" w14:textId="4D0F0903" w:rsidR="004544E2" w:rsidRDefault="004544E2" w:rsidP="004544E2">
      <w:pPr>
        <w:pStyle w:val="Akapitzlist"/>
        <w:numPr>
          <w:ilvl w:val="0"/>
          <w:numId w:val="8"/>
        </w:numPr>
      </w:pPr>
      <w:r>
        <w:t xml:space="preserve">20.04.2023r.  godzina 13:00 – 14:00 Urząd Miasta Jeleniej Góra adres: ul. Sudecka 29, 58-500 Jelenia Góra </w:t>
      </w:r>
    </w:p>
    <w:p w14:paraId="14E38A7E" w14:textId="11E69BAF" w:rsidR="00E31D46" w:rsidRDefault="004544E2" w:rsidP="00F2533C">
      <w:r>
        <w:t xml:space="preserve">W ramach spotkań </w:t>
      </w:r>
      <w:r w:rsidR="00FA5DDA">
        <w:t xml:space="preserve">prezentowano </w:t>
      </w:r>
      <w:r w:rsidR="00974A8C">
        <w:t xml:space="preserve">projekt konsultowanego </w:t>
      </w:r>
      <w:r w:rsidR="00974A8C" w:rsidRPr="007D2A7A">
        <w:t>P</w:t>
      </w:r>
      <w:r w:rsidR="00FA5DDA" w:rsidRPr="007D2A7A">
        <w:t>lanu</w:t>
      </w:r>
      <w:r w:rsidR="00974A8C">
        <w:t xml:space="preserve">, głównych wniosków z opracowanej dla niego Prognozy OOŚ oraz przewidziano możliwość zadawania pytań i zgłaszania uwag przez uczestników. </w:t>
      </w:r>
    </w:p>
    <w:p w14:paraId="4A362BCB" w14:textId="4CFA49DA" w:rsidR="00E31D46" w:rsidRDefault="00E31D46" w:rsidP="00E31D46">
      <w:r>
        <w:t xml:space="preserve">Konsultacje projektu </w:t>
      </w:r>
      <w:r w:rsidR="00C07AD0">
        <w:t>Planu</w:t>
      </w:r>
      <w:r>
        <w:t xml:space="preserve"> i opracowanej dla niego Prognozy OOŚ rozpoczęły się 11 kwietnia, i trwały do 01 maja 2023r., tj. przez 21 dni, które przewiduje ustawa OOŚ.</w:t>
      </w:r>
      <w:r w:rsidR="00C07AD0">
        <w:t xml:space="preserve"> </w:t>
      </w:r>
      <w:r>
        <w:t>W ich trakcie wszelkie uwagi i wnioski można było zgłaszać w następujący sposób:</w:t>
      </w:r>
    </w:p>
    <w:p w14:paraId="1B3AF2E6" w14:textId="77777777" w:rsidR="00E31D46" w:rsidRDefault="00E31D46" w:rsidP="00E31D46">
      <w:pPr>
        <w:pStyle w:val="Akapitzlist"/>
        <w:numPr>
          <w:ilvl w:val="0"/>
          <w:numId w:val="11"/>
        </w:numPr>
        <w:spacing w:before="240" w:after="0" w:line="240" w:lineRule="auto"/>
      </w:pPr>
      <w:r>
        <w:t>pisemnie w miejscu wyłożenia dokumentów,</w:t>
      </w:r>
    </w:p>
    <w:p w14:paraId="3F852777" w14:textId="075DC7FA" w:rsidR="00E31D46" w:rsidRDefault="00E31D46" w:rsidP="00E31D46">
      <w:pPr>
        <w:pStyle w:val="Akapitzlist"/>
        <w:numPr>
          <w:ilvl w:val="0"/>
          <w:numId w:val="11"/>
        </w:numPr>
        <w:spacing w:before="240" w:after="0" w:line="240" w:lineRule="auto"/>
      </w:pPr>
      <w:r>
        <w:t xml:space="preserve">przez umieszczony na stronie </w:t>
      </w:r>
      <w:r w:rsidR="005D1C89">
        <w:t>Planu</w:t>
      </w:r>
      <w:r>
        <w:t xml:space="preserve"> formularz on-line,</w:t>
      </w:r>
    </w:p>
    <w:p w14:paraId="7247C5C3" w14:textId="6FB49252" w:rsidR="00E31D46" w:rsidRDefault="00E31D46" w:rsidP="00E31D46">
      <w:pPr>
        <w:pStyle w:val="Akapitzlist"/>
        <w:numPr>
          <w:ilvl w:val="0"/>
          <w:numId w:val="11"/>
        </w:numPr>
        <w:spacing w:before="240" w:after="0" w:line="240" w:lineRule="auto"/>
      </w:pPr>
      <w:r>
        <w:t>na dedykowanym formularzu (do pobrania ze strony P</w:t>
      </w:r>
      <w:r w:rsidR="005D1C89">
        <w:t>lanu</w:t>
      </w:r>
      <w:r>
        <w:t xml:space="preserve">), przesyłając na adres e - mail: </w:t>
      </w:r>
      <w:hyperlink r:id="rId15" w:history="1">
        <w:r>
          <w:rPr>
            <w:rStyle w:val="Hipercze"/>
          </w:rPr>
          <w:t>konsultacje@partycypacja-publiczna.pl</w:t>
        </w:r>
      </w:hyperlink>
      <w:r>
        <w:t>,</w:t>
      </w:r>
    </w:p>
    <w:p w14:paraId="1B1CBC76" w14:textId="2DA1870E" w:rsidR="00E31D46" w:rsidRDefault="00E31D46" w:rsidP="00E31D46">
      <w:pPr>
        <w:pStyle w:val="Akapitzlist"/>
        <w:numPr>
          <w:ilvl w:val="0"/>
          <w:numId w:val="11"/>
        </w:numPr>
        <w:spacing w:before="240" w:after="0" w:line="240" w:lineRule="auto"/>
      </w:pPr>
      <w:r>
        <w:t>na dedykowanym formularzu (do pobrania ze strony P</w:t>
      </w:r>
      <w:r w:rsidR="007C6B78">
        <w:t>lanu</w:t>
      </w:r>
      <w:r>
        <w:t xml:space="preserve">) lub w miejscu wyłożenia dokumentów, przesyłając tradycyjną drogą pocztową na adres: </w:t>
      </w:r>
      <w:proofErr w:type="spellStart"/>
      <w:r>
        <w:t>ekovert</w:t>
      </w:r>
      <w:proofErr w:type="spellEnd"/>
      <w:r>
        <w:t xml:space="preserve">, ul. Średzka 10/1B, </w:t>
      </w:r>
    </w:p>
    <w:p w14:paraId="467AB942" w14:textId="414F527F" w:rsidR="00E31D46" w:rsidRDefault="00E31D46" w:rsidP="00E31D46">
      <w:pPr>
        <w:pStyle w:val="Akapitzlist"/>
        <w:spacing w:before="240" w:after="0" w:line="240" w:lineRule="auto"/>
      </w:pPr>
      <w:r>
        <w:t>54-017 Wrocław.</w:t>
      </w:r>
    </w:p>
    <w:p w14:paraId="75D4C0ED" w14:textId="3F5F943E" w:rsidR="008149FF" w:rsidRDefault="00E31D46" w:rsidP="00B93B4D">
      <w:pPr>
        <w:spacing w:before="240"/>
      </w:pPr>
      <w:r>
        <w:t>W ramach konsultacji społecznych</w:t>
      </w:r>
      <w:r w:rsidR="008E7F44">
        <w:t>, w miejscu wyłożenia dokumentu, drogą elektroniczną (formularz, e-mail) oraz tradycyjną drogą pocztową</w:t>
      </w:r>
      <w:r>
        <w:t xml:space="preserve"> </w:t>
      </w:r>
      <w:r w:rsidRPr="00E31D46">
        <w:rPr>
          <w:u w:val="single"/>
        </w:rPr>
        <w:t>nie wpłynęły żadne uwagi</w:t>
      </w:r>
      <w:r>
        <w:t xml:space="preserve"> do projektu </w:t>
      </w:r>
      <w:r w:rsidR="007D09E4" w:rsidRPr="00EF7C9A">
        <w:t>Planu</w:t>
      </w:r>
      <w:r>
        <w:t xml:space="preserve"> oraz Prognozy OOŚ.  </w:t>
      </w:r>
      <w:r w:rsidR="008E7F44">
        <w:t xml:space="preserve"> </w:t>
      </w:r>
    </w:p>
    <w:p w14:paraId="180CC118" w14:textId="67EA7442" w:rsidR="008149FF" w:rsidRPr="0056520C" w:rsidRDefault="008149FF" w:rsidP="008149FF">
      <w:pPr>
        <w:rPr>
          <w:color w:val="FF0000"/>
        </w:rPr>
      </w:pPr>
      <w:r>
        <w:t>Zgodnie z wymogiem art. 54 ust.1 Ustawy OOŚ</w:t>
      </w:r>
      <w:r w:rsidR="0056520C">
        <w:t>,</w:t>
      </w:r>
      <w:r>
        <w:t xml:space="preserve"> </w:t>
      </w:r>
      <w:r w:rsidR="0056520C">
        <w:t xml:space="preserve">na podstawie pełnomocnictwa Prezydenta Miasta Jeleniej Góry Nr 1657.VIII.2022 z dnia 25 maja 2022r. firma </w:t>
      </w:r>
      <w:proofErr w:type="spellStart"/>
      <w:r w:rsidR="0056520C">
        <w:t>ekovert</w:t>
      </w:r>
      <w:proofErr w:type="spellEnd"/>
      <w:r w:rsidR="0056520C">
        <w:t xml:space="preserve"> wystąpiła </w:t>
      </w:r>
      <w:r>
        <w:t xml:space="preserve">do właściwych organów – </w:t>
      </w:r>
      <w:r w:rsidR="0056520C">
        <w:t>Regionalnego</w:t>
      </w:r>
      <w:r>
        <w:t xml:space="preserve"> Dyrektora Ochrony Środowiska i </w:t>
      </w:r>
      <w:r w:rsidR="0056520C">
        <w:t>Wojewódzkiego</w:t>
      </w:r>
      <w:r>
        <w:t xml:space="preserve"> Inspektora Sanitarnego o opinię dotyczącą projektu P</w:t>
      </w:r>
      <w:r w:rsidR="00284C1D">
        <w:t>lanu</w:t>
      </w:r>
      <w:r>
        <w:t xml:space="preserve"> oraz wykonanej dla niego Prognozy</w:t>
      </w:r>
      <w:r w:rsidR="00D4545D">
        <w:t>.</w:t>
      </w:r>
      <w:r>
        <w:t xml:space="preserve"> </w:t>
      </w:r>
    </w:p>
    <w:p w14:paraId="78B3C7F5" w14:textId="77777777" w:rsidR="00B82C0C" w:rsidRDefault="0056520C" w:rsidP="008149FF">
      <w:r>
        <w:t xml:space="preserve">Dolnośląski Państwowy Wojewódzki </w:t>
      </w:r>
      <w:r w:rsidR="008149FF">
        <w:t xml:space="preserve">Inspektor Sanitarny pismem </w:t>
      </w:r>
      <w:r>
        <w:t>ZNS.9022.4.23.2023.DG</w:t>
      </w:r>
      <w:r w:rsidR="008149FF">
        <w:t xml:space="preserve"> z dnia </w:t>
      </w:r>
      <w:bookmarkStart w:id="4" w:name="_Hlk109979188"/>
      <w:r>
        <w:t>11</w:t>
      </w:r>
      <w:r w:rsidR="008149FF">
        <w:t xml:space="preserve"> </w:t>
      </w:r>
      <w:r>
        <w:t>kwietnia</w:t>
      </w:r>
      <w:r w:rsidR="008149FF">
        <w:t xml:space="preserve"> 202</w:t>
      </w:r>
      <w:r>
        <w:t>3</w:t>
      </w:r>
      <w:r w:rsidR="008149FF">
        <w:t xml:space="preserve"> r.</w:t>
      </w:r>
      <w:bookmarkEnd w:id="4"/>
      <w:r w:rsidR="008149FF">
        <w:t xml:space="preserve"> zaopiniował pozytywnie przedłożone dokumenty nie wnosząc żadnych uwag. Również </w:t>
      </w:r>
      <w:r>
        <w:t>Regionalny</w:t>
      </w:r>
      <w:r w:rsidR="008149FF">
        <w:t xml:space="preserve"> Dyrektor Ochrony Środowiska</w:t>
      </w:r>
      <w:r w:rsidR="007158EA">
        <w:t xml:space="preserve"> we Wrocławiu</w:t>
      </w:r>
      <w:r w:rsidR="008149FF">
        <w:t xml:space="preserve"> pismem </w:t>
      </w:r>
      <w:r>
        <w:t>WSI.410.141.2023.KM</w:t>
      </w:r>
      <w:r w:rsidR="008149FF">
        <w:t xml:space="preserve"> z dnia </w:t>
      </w:r>
      <w:r>
        <w:t>5</w:t>
      </w:r>
      <w:r w:rsidR="008149FF">
        <w:t xml:space="preserve"> </w:t>
      </w:r>
      <w:r>
        <w:t>maja</w:t>
      </w:r>
      <w:r w:rsidR="008149FF">
        <w:t xml:space="preserve"> 202</w:t>
      </w:r>
      <w:r>
        <w:t>3</w:t>
      </w:r>
      <w:r w:rsidR="008149FF">
        <w:t xml:space="preserve"> r. zaopiniował oba dokumenty pozytywnie</w:t>
      </w:r>
      <w:r>
        <w:t>.</w:t>
      </w:r>
      <w:r w:rsidR="00797D37">
        <w:t xml:space="preserve"> </w:t>
      </w:r>
    </w:p>
    <w:p w14:paraId="7C6DE79E" w14:textId="27EE70CA" w:rsidR="006C55F9" w:rsidRDefault="00FE63B7" w:rsidP="008149FF">
      <w:r>
        <w:lastRenderedPageBreak/>
        <w:t>Re</w:t>
      </w:r>
      <w:r w:rsidR="008049BD">
        <w:t>gionalny Dyrektor Ochrony Środowiska</w:t>
      </w:r>
      <w:r w:rsidR="00AA4951">
        <w:t xml:space="preserve"> wskazał</w:t>
      </w:r>
      <w:r w:rsidR="0061065E">
        <w:t>, że</w:t>
      </w:r>
      <w:r w:rsidR="006C55F9">
        <w:t xml:space="preserve">: </w:t>
      </w:r>
    </w:p>
    <w:p w14:paraId="418E4FDF" w14:textId="77777777" w:rsidR="00061FCB" w:rsidRDefault="0061065E" w:rsidP="00061FCB">
      <w:pPr>
        <w:spacing w:after="0"/>
        <w:rPr>
          <w:i/>
          <w:iCs/>
        </w:rPr>
      </w:pPr>
      <w:r w:rsidRPr="0061065E">
        <w:rPr>
          <w:i/>
          <w:iCs/>
        </w:rPr>
        <w:t xml:space="preserve">„Analizowany </w:t>
      </w:r>
      <w:r w:rsidR="006C55F9" w:rsidRPr="0061065E">
        <w:rPr>
          <w:i/>
          <w:iCs/>
        </w:rPr>
        <w:t xml:space="preserve">projekt Planu ma charakter ogólny, koncepcyjny i ramowy. Stopień oddziaływania na środowisko uzależniony będzie zatem od określenia dokładnej lokalizacji inwestycji oraz zastosowanych rozwiązań technologicznych  i działań ograniczających negatywny ich wpływ. Mając na względzie powyższe uznano,  że realizacja działań przedstawionych w przedmiotowym dokumencie, przy wyborze właściwej lokalizacji i technologii oraz zachowaniu wymogów ochrony środowiska wynikających z przepisów odrębnych, nie powinna znacząco negatywnie wpłynąć na środowisko, w tym na środowisko przyrodnicze oraz na obszary chronione zlokalizowane  w granicach objętych przedmiotowym dokumentem.  </w:t>
      </w:r>
    </w:p>
    <w:p w14:paraId="366ABC01" w14:textId="6BCCC1A9" w:rsidR="00EF7C9A" w:rsidRDefault="006C55F9" w:rsidP="008149FF">
      <w:pPr>
        <w:rPr>
          <w:i/>
          <w:iCs/>
        </w:rPr>
      </w:pPr>
      <w:r w:rsidRPr="0061065E">
        <w:rPr>
          <w:i/>
          <w:iCs/>
        </w:rPr>
        <w:t>Niemniej jednak o możliwości, zakresie i sposobach realizacji poszczególnych działań inwestycyjnych, dla których ramy wyznacza przedmiotowy projekt, mogących znacząco oddziaływać na środowisko, ostatecznie przesądzi ocena oddziaływania na środowisko, przeprowadzona na zasadach określonych w ustawie o udostępnianiu informacji  o środowisku i jego ochronie (…).</w:t>
      </w:r>
      <w:r w:rsidR="00EF7C9A">
        <w:rPr>
          <w:i/>
          <w:iCs/>
        </w:rPr>
        <w:t xml:space="preserve">  </w:t>
      </w:r>
      <w:r w:rsidR="0063682A">
        <w:rPr>
          <w:i/>
          <w:iCs/>
        </w:rPr>
        <w:t xml:space="preserve"> </w:t>
      </w:r>
    </w:p>
    <w:p w14:paraId="74AE1A65" w14:textId="016A1CEB" w:rsidR="0063682A" w:rsidRPr="0063682A" w:rsidRDefault="00557E1D" w:rsidP="008149FF">
      <w:r>
        <w:t xml:space="preserve">Zwrócono się również do </w:t>
      </w:r>
      <w:r w:rsidR="00710707">
        <w:t xml:space="preserve">Ministerstwa </w:t>
      </w:r>
      <w:r w:rsidR="006A0EBF">
        <w:t xml:space="preserve">Klimatu i Środowiska </w:t>
      </w:r>
      <w:r w:rsidR="00710707">
        <w:t xml:space="preserve"> o zaopiniowanie Planu i sporządzonej dla niego Prognozy OOŚ</w:t>
      </w:r>
      <w:r w:rsidR="00D90E99">
        <w:t xml:space="preserve"> oraz </w:t>
      </w:r>
      <w:r w:rsidR="003B539B">
        <w:t xml:space="preserve">zaproszono </w:t>
      </w:r>
      <w:r w:rsidR="00D90E99">
        <w:t xml:space="preserve">do udziału w konsultacjach społecznych. </w:t>
      </w:r>
      <w:r w:rsidR="00710707">
        <w:t xml:space="preserve"> </w:t>
      </w:r>
    </w:p>
    <w:p w14:paraId="6A73DA16" w14:textId="05012FF1" w:rsidR="00797D37" w:rsidRPr="00797D37" w:rsidRDefault="00A33CCC" w:rsidP="00797D37">
      <w:pPr>
        <w:pStyle w:val="Nagwek1"/>
        <w:rPr>
          <w:rStyle w:val="normaltextrun"/>
        </w:rPr>
      </w:pPr>
      <w:bookmarkStart w:id="5" w:name="_Toc135118805"/>
      <w:r>
        <w:rPr>
          <w:rStyle w:val="normaltextrun"/>
        </w:rPr>
        <w:t xml:space="preserve">Wyniki </w:t>
      </w:r>
      <w:r w:rsidR="00797D37">
        <w:rPr>
          <w:rStyle w:val="normaltextrun"/>
        </w:rPr>
        <w:t>postę</w:t>
      </w:r>
      <w:r w:rsidR="009B7DB1">
        <w:rPr>
          <w:rStyle w:val="normaltextrun"/>
        </w:rPr>
        <w:t>p</w:t>
      </w:r>
      <w:r w:rsidR="00797D37">
        <w:rPr>
          <w:rStyle w:val="normaltextrun"/>
        </w:rPr>
        <w:t>owania dotyczące tran</w:t>
      </w:r>
      <w:r w:rsidR="009B7DB1">
        <w:rPr>
          <w:rStyle w:val="normaltextrun"/>
        </w:rPr>
        <w:t>sgranicznego oddziaływania na środowisko, jeżeli zostało przeprowadzone</w:t>
      </w:r>
      <w:bookmarkEnd w:id="5"/>
    </w:p>
    <w:p w14:paraId="58AB1690" w14:textId="10EA4A06" w:rsidR="00842769" w:rsidRDefault="00842769" w:rsidP="00974A8C">
      <w:pPr>
        <w:rPr>
          <w:rStyle w:val="ui-provider"/>
        </w:rPr>
      </w:pPr>
      <w:r>
        <w:rPr>
          <w:rStyle w:val="ui-provider"/>
        </w:rPr>
        <w:t xml:space="preserve">Cele i działania zawarte w „Planie…” są ściśle powiązane z adaptacją poszczególnych sektorów do zmian klimatu. </w:t>
      </w:r>
      <w:r>
        <w:t>Ich realizacja powinna doprowadzić do adaptacji Aglomeracji Jeleniogórskiej do zmian klimatu oraz poprawy stanu środowiska.</w:t>
      </w:r>
      <w:r>
        <w:rPr>
          <w:rFonts w:cstheme="minorHAnsi"/>
        </w:rPr>
        <w:t xml:space="preserve"> </w:t>
      </w:r>
      <w:r w:rsidR="003A14ED">
        <w:rPr>
          <w:rStyle w:val="ui-provider"/>
        </w:rPr>
        <w:t>Pro</w:t>
      </w:r>
      <w:r>
        <w:rPr>
          <w:rStyle w:val="ui-provider"/>
        </w:rPr>
        <w:t xml:space="preserve"> środowiskowy charakter ocenianego dokumentu wykluczy</w:t>
      </w:r>
      <w:r w:rsidR="00F16E45">
        <w:rPr>
          <w:rStyle w:val="ui-provider"/>
        </w:rPr>
        <w:t>ł</w:t>
      </w:r>
      <w:r>
        <w:rPr>
          <w:rStyle w:val="ui-provider"/>
        </w:rPr>
        <w:t xml:space="preserve"> ryzyko wystąpienia znaczących negatywnych oddziaływań na którykolwiek z komponentów środowiska państw sąsiadujących, który wymagałby przeprowadzenia postępowania w sprawie transgranicznego oddziaływania na środowisko.</w:t>
      </w:r>
      <w:r w:rsidR="009F74DA">
        <w:rPr>
          <w:rStyle w:val="ui-provider"/>
        </w:rPr>
        <w:t xml:space="preserve"> </w:t>
      </w:r>
    </w:p>
    <w:p w14:paraId="6A852C26" w14:textId="48D02D93" w:rsidR="009F74DA" w:rsidRDefault="009F74DA" w:rsidP="00974A8C">
      <w:pPr>
        <w:rPr>
          <w:rStyle w:val="ui-provider"/>
        </w:rPr>
      </w:pPr>
      <w:r>
        <w:rPr>
          <w:rStyle w:val="ui-provider"/>
        </w:rPr>
        <w:t>W ramach proces</w:t>
      </w:r>
      <w:r w:rsidR="004D6D00">
        <w:rPr>
          <w:rStyle w:val="ui-provider"/>
        </w:rPr>
        <w:t>u</w:t>
      </w:r>
      <w:r>
        <w:rPr>
          <w:rStyle w:val="ui-provider"/>
        </w:rPr>
        <w:t xml:space="preserve"> SOOŚ</w:t>
      </w:r>
      <w:r w:rsidR="004D6D00">
        <w:rPr>
          <w:rStyle w:val="ui-provider"/>
        </w:rPr>
        <w:t xml:space="preserve"> </w:t>
      </w:r>
      <w:r>
        <w:rPr>
          <w:rStyle w:val="ui-provider"/>
        </w:rPr>
        <w:t xml:space="preserve">nie </w:t>
      </w:r>
      <w:r w:rsidR="004D6D00">
        <w:rPr>
          <w:rStyle w:val="ui-provider"/>
        </w:rPr>
        <w:t xml:space="preserve">prowadzono postępowania w sprawie </w:t>
      </w:r>
      <w:r w:rsidR="00284D26">
        <w:rPr>
          <w:rStyle w:val="ui-provider"/>
        </w:rPr>
        <w:t>transgranicznego oddziaływania na środowisko.</w:t>
      </w:r>
    </w:p>
    <w:p w14:paraId="6D43D632" w14:textId="41C8A8EC" w:rsidR="00115E1C" w:rsidRDefault="00115E1C" w:rsidP="00115E1C">
      <w:pPr>
        <w:pStyle w:val="Nagwek1"/>
        <w:rPr>
          <w:rStyle w:val="normaltextrun"/>
          <w:rFonts w:cstheme="minorHAnsi"/>
          <w:color w:val="000000"/>
          <w:shd w:val="clear" w:color="auto" w:fill="FFFFFF"/>
        </w:rPr>
      </w:pPr>
      <w:bookmarkStart w:id="6" w:name="_Toc135118806"/>
      <w:r w:rsidRPr="00164D3F">
        <w:rPr>
          <w:rStyle w:val="normaltextrun"/>
          <w:rFonts w:cstheme="minorHAnsi"/>
          <w:color w:val="000000"/>
          <w:shd w:val="clear" w:color="auto" w:fill="FFFFFF"/>
        </w:rPr>
        <w:t>Propozycje dotyczące metod i częstotliwości przeprowadz</w:t>
      </w:r>
      <w:r w:rsidR="00100129">
        <w:rPr>
          <w:rStyle w:val="normaltextrun"/>
          <w:rFonts w:cstheme="minorHAnsi"/>
          <w:color w:val="000000"/>
          <w:shd w:val="clear" w:color="auto" w:fill="FFFFFF"/>
        </w:rPr>
        <w:t>e</w:t>
      </w:r>
      <w:r w:rsidRPr="00164D3F">
        <w:rPr>
          <w:rStyle w:val="normaltextrun"/>
          <w:rFonts w:cstheme="minorHAnsi"/>
          <w:color w:val="000000"/>
          <w:shd w:val="clear" w:color="auto" w:fill="FFFFFF"/>
        </w:rPr>
        <w:t xml:space="preserve">nia monitoringu skutków realizacji </w:t>
      </w:r>
      <w:r w:rsidR="00164D3F" w:rsidRPr="00164D3F">
        <w:rPr>
          <w:rStyle w:val="normaltextrun"/>
          <w:rFonts w:cstheme="minorHAnsi"/>
          <w:color w:val="000000"/>
          <w:shd w:val="clear" w:color="auto" w:fill="FFFFFF"/>
        </w:rPr>
        <w:t>postanowień dokumentu</w:t>
      </w:r>
      <w:bookmarkEnd w:id="6"/>
      <w:r w:rsidR="00145B22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</w:p>
    <w:p w14:paraId="2B9F9CC3" w14:textId="77777777" w:rsidR="0010679D" w:rsidRDefault="0010679D" w:rsidP="0010679D">
      <w:pPr>
        <w:spacing w:before="240"/>
      </w:pPr>
      <w:r>
        <w:t>Monitoring skutków środowiskowych wdrożenia „Planu…” jest narzędziem umożliwiającym kontrolę jego jakości i skuteczności. Monitoring ten powinien opierać się na dwóch elementach:</w:t>
      </w:r>
    </w:p>
    <w:p w14:paraId="254D9CD0" w14:textId="77777777" w:rsidR="0010679D" w:rsidRDefault="0010679D" w:rsidP="0010679D">
      <w:pPr>
        <w:pStyle w:val="Akapitzlist"/>
        <w:numPr>
          <w:ilvl w:val="0"/>
          <w:numId w:val="18"/>
        </w:numPr>
        <w:spacing w:before="240"/>
      </w:pPr>
      <w:r>
        <w:t>W przypadku działań, dla których wskazuje się potencjalnie negatywne oddziaływania:</w:t>
      </w:r>
    </w:p>
    <w:p w14:paraId="2D85A557" w14:textId="07F128D4" w:rsidR="0010679D" w:rsidRDefault="0010679D" w:rsidP="0010679D">
      <w:pPr>
        <w:pStyle w:val="Akapitzlist"/>
        <w:spacing w:before="240"/>
      </w:pPr>
      <w:r>
        <w:lastRenderedPageBreak/>
        <w:t>analizie przez Urząd Miasta Jeleniej Góry oraz poszczególne jednostki samorządów należące do Aglomeracji Jeleniogórskiej po zakończeniu danego etapu, czy zaproponowane w niniejszej prognozie działania minimalizujące, które powinny zostać wdrożone na etapie planowania oraz przygotowywania dokumentacji przetargowej na realizację inwestycji, a w przypadku gdy inwestorem jest miasto/gmina – przygotowywania</w:t>
      </w:r>
      <w:r w:rsidR="00445D94">
        <w:t xml:space="preserve"> </w:t>
      </w:r>
      <w:r>
        <w:t xml:space="preserve">dokumentacji technicznej, zostały uwzględnione (0/1). </w:t>
      </w:r>
    </w:p>
    <w:p w14:paraId="7B24C2E8" w14:textId="77777777" w:rsidR="0010679D" w:rsidRPr="00AE10E7" w:rsidRDefault="0010679D" w:rsidP="0010679D">
      <w:pPr>
        <w:pStyle w:val="Akapitzlist"/>
        <w:numPr>
          <w:ilvl w:val="0"/>
          <w:numId w:val="18"/>
        </w:numPr>
        <w:spacing w:before="240"/>
      </w:pPr>
      <w:r w:rsidRPr="00AE10E7">
        <w:t xml:space="preserve">W przypadku wszystkich działań wskazywanych w „Planie…” – weryfikacja w postaci dwóch raportów. Z uwagi na krótki okres obowiązywania dokumentu (7 lat) pierwszy raport powinien zostać sporządzony po 3 latach, a drugi na koniec obowiązywania „Programu…” czyli po 7 latach. Raporty powinny uwzględniać zawarte w Załączniku nr 1: </w:t>
      </w:r>
    </w:p>
    <w:p w14:paraId="4C564959" w14:textId="77777777" w:rsidR="0010679D" w:rsidRPr="00AE10E7" w:rsidRDefault="0010679D" w:rsidP="0010679D">
      <w:pPr>
        <w:pStyle w:val="Akapitzlist"/>
        <w:numPr>
          <w:ilvl w:val="0"/>
          <w:numId w:val="19"/>
        </w:numPr>
        <w:spacing w:before="240"/>
      </w:pPr>
      <w:r w:rsidRPr="00AE10E7">
        <w:t>wytyczne dot. realizacji poszczególnych działań – określenie czy zalecenie zostało uwzględnione (0/1),</w:t>
      </w:r>
    </w:p>
    <w:p w14:paraId="2548B9F8" w14:textId="77777777" w:rsidR="0010679D" w:rsidRPr="00AE10E7" w:rsidRDefault="0010679D" w:rsidP="0010679D">
      <w:pPr>
        <w:pStyle w:val="Akapitzlist"/>
        <w:numPr>
          <w:ilvl w:val="0"/>
          <w:numId w:val="19"/>
        </w:numPr>
        <w:spacing w:before="240"/>
      </w:pPr>
      <w:r w:rsidRPr="00AE10E7">
        <w:t>w oparciu o wskazaną definicję ich skuteczności – określenie czy pożądany efekt realizacji działania został osiągnięty.</w:t>
      </w:r>
    </w:p>
    <w:p w14:paraId="72132260" w14:textId="77777777" w:rsidR="0010679D" w:rsidRPr="00AE10E7" w:rsidRDefault="0010679D" w:rsidP="0010679D">
      <w:pPr>
        <w:spacing w:after="0"/>
      </w:pPr>
      <w:r w:rsidRPr="00AE10E7">
        <w:t xml:space="preserve">Monitorując postęp we wdrażaniu „Planu…”, zaleca się ewaluację jego postanowień w oparciu o raport 3-letni z postępów w realizacji i monitoringu stanu komponentów środowiska oraz raport końcowy po zakończeniu wdrażania  „Planu”. W ten sposób analiza skutków realizacji przyniesie wymierną korzyść w postaci decyzji o kontynuacji działań wdrożeniowych. </w:t>
      </w:r>
    </w:p>
    <w:p w14:paraId="12ECA4D7" w14:textId="77777777" w:rsidR="00145B22" w:rsidRPr="00145B22" w:rsidRDefault="00145B22" w:rsidP="00145B22">
      <w:pPr>
        <w:rPr>
          <w:lang w:eastAsia="pl-PL"/>
        </w:rPr>
      </w:pPr>
    </w:p>
    <w:sectPr w:rsidR="00145B22" w:rsidRPr="00145B22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84BB8" w14:textId="77777777" w:rsidR="001D6070" w:rsidRDefault="001D6070" w:rsidP="002851A1">
      <w:pPr>
        <w:spacing w:after="0" w:line="240" w:lineRule="auto"/>
      </w:pPr>
      <w:r>
        <w:separator/>
      </w:r>
    </w:p>
  </w:endnote>
  <w:endnote w:type="continuationSeparator" w:id="0">
    <w:p w14:paraId="2ADCDE8D" w14:textId="77777777" w:rsidR="001D6070" w:rsidRDefault="001D6070" w:rsidP="002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54076" w14:textId="77777777" w:rsidR="001D6070" w:rsidRDefault="001D6070" w:rsidP="002851A1">
      <w:pPr>
        <w:spacing w:after="0" w:line="240" w:lineRule="auto"/>
      </w:pPr>
      <w:r>
        <w:separator/>
      </w:r>
    </w:p>
  </w:footnote>
  <w:footnote w:type="continuationSeparator" w:id="0">
    <w:p w14:paraId="626D392B" w14:textId="77777777" w:rsidR="001D6070" w:rsidRDefault="001D6070" w:rsidP="0028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62DA2" w14:textId="77777777" w:rsidR="002851A1" w:rsidRPr="0024020F" w:rsidRDefault="002851A1" w:rsidP="002851A1">
    <w:pPr>
      <w:rPr>
        <w:noProof/>
        <w:lang w:eastAsia="pl-PL"/>
      </w:rPr>
    </w:pPr>
    <w:r w:rsidRPr="0024020F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54CB6CA" wp14:editId="7B0D3AAC">
          <wp:simplePos x="0" y="0"/>
          <wp:positionH relativeFrom="column">
            <wp:posOffset>5333910</wp:posOffset>
          </wp:positionH>
          <wp:positionV relativeFrom="paragraph">
            <wp:posOffset>-104957</wp:posOffset>
          </wp:positionV>
          <wp:extent cx="876935" cy="611505"/>
          <wp:effectExtent l="0" t="0" r="0" b="0"/>
          <wp:wrapNone/>
          <wp:docPr id="17" name="Obraz 17" descr="C:\Users\ewojciechowska\Desktop\ROZWÓJ LOKALNY\ZAMÓWIENIA PUBLICZNE\2021\roll upy\logo\Jelenia_Gor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ojciechowska\Desktop\ROZWÓJ LOKALNY\ZAMÓWIENIA PUBLICZNE\2021\roll upy\logo\Jelenia_Gora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935" cy="611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020F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590C9C7" wp14:editId="5E99A358">
          <wp:simplePos x="0" y="0"/>
          <wp:positionH relativeFrom="column">
            <wp:posOffset>-423545</wp:posOffset>
          </wp:positionH>
          <wp:positionV relativeFrom="paragraph">
            <wp:posOffset>-169545</wp:posOffset>
          </wp:positionV>
          <wp:extent cx="1319760" cy="726351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9760" cy="7263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020F">
      <w:rPr>
        <w:noProof/>
        <w:lang w:eastAsia="pl-PL"/>
      </w:rPr>
      <w:t xml:space="preserve">                                                      </w:t>
    </w:r>
    <w:r>
      <w:rPr>
        <w:noProof/>
        <w:lang w:eastAsia="pl-PL"/>
      </w:rPr>
      <w:t xml:space="preserve">             </w:t>
    </w:r>
  </w:p>
  <w:p w14:paraId="3541647D" w14:textId="77777777" w:rsidR="002851A1" w:rsidRPr="0024020F" w:rsidRDefault="002851A1" w:rsidP="002851A1">
    <w:pPr>
      <w:rPr>
        <w:noProof/>
        <w:lang w:eastAsia="pl-PL"/>
      </w:rPr>
    </w:pPr>
  </w:p>
  <w:p w14:paraId="28B8D193" w14:textId="77777777" w:rsidR="002851A1" w:rsidRDefault="002851A1" w:rsidP="002851A1">
    <w:pPr>
      <w:pStyle w:val="Nagwek"/>
      <w:jc w:val="center"/>
    </w:pPr>
    <w:r>
      <w:t>Projekt „Żyj, mieszkaj, pracuj w Jeleniej Górze!”, dofinansowany ze środków Mechanizmu Finansowego EOG 2014-2021 w ramach programu „Rozwój Lokalny”</w:t>
    </w:r>
  </w:p>
  <w:p w14:paraId="6A36C5E9" w14:textId="77777777" w:rsidR="002851A1" w:rsidRDefault="002851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226E"/>
    <w:multiLevelType w:val="hybridMultilevel"/>
    <w:tmpl w:val="22266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25AB1"/>
    <w:multiLevelType w:val="hybridMultilevel"/>
    <w:tmpl w:val="25FEFB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E0886"/>
    <w:multiLevelType w:val="hybridMultilevel"/>
    <w:tmpl w:val="B3961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F5D00"/>
    <w:multiLevelType w:val="hybridMultilevel"/>
    <w:tmpl w:val="031A5C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4624E2"/>
    <w:multiLevelType w:val="hybridMultilevel"/>
    <w:tmpl w:val="9E801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63315"/>
    <w:multiLevelType w:val="hybridMultilevel"/>
    <w:tmpl w:val="A2843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32DF2"/>
    <w:multiLevelType w:val="hybridMultilevel"/>
    <w:tmpl w:val="A968A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D41CE"/>
    <w:multiLevelType w:val="hybridMultilevel"/>
    <w:tmpl w:val="A2DAEF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752800"/>
    <w:multiLevelType w:val="hybridMultilevel"/>
    <w:tmpl w:val="9F0CF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E4AB8"/>
    <w:multiLevelType w:val="hybridMultilevel"/>
    <w:tmpl w:val="7F927EFE"/>
    <w:lvl w:ilvl="0" w:tplc="6FAA70C0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27752"/>
    <w:multiLevelType w:val="hybridMultilevel"/>
    <w:tmpl w:val="D0284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60FED"/>
    <w:multiLevelType w:val="hybridMultilevel"/>
    <w:tmpl w:val="ECE00C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73179"/>
    <w:multiLevelType w:val="hybridMultilevel"/>
    <w:tmpl w:val="4462C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4160C"/>
    <w:multiLevelType w:val="multilevel"/>
    <w:tmpl w:val="632AA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ytudziaania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6BF679D"/>
    <w:multiLevelType w:val="hybridMultilevel"/>
    <w:tmpl w:val="A2E85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216568"/>
    <w:multiLevelType w:val="hybridMultilevel"/>
    <w:tmpl w:val="DFF453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BF081C"/>
    <w:multiLevelType w:val="multilevel"/>
    <w:tmpl w:val="BB30BFB8"/>
    <w:lvl w:ilvl="0">
      <w:start w:val="4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HAnsi" w:hint="default"/>
      </w:rPr>
    </w:lvl>
  </w:abstractNum>
  <w:num w:numId="1" w16cid:durableId="750544157">
    <w:abstractNumId w:val="2"/>
  </w:num>
  <w:num w:numId="2" w16cid:durableId="349258557">
    <w:abstractNumId w:val="9"/>
  </w:num>
  <w:num w:numId="3" w16cid:durableId="1405569315">
    <w:abstractNumId w:val="9"/>
    <w:lvlOverride w:ilvl="0">
      <w:startOverride w:val="1"/>
    </w:lvlOverride>
  </w:num>
  <w:num w:numId="4" w16cid:durableId="1653870178">
    <w:abstractNumId w:val="14"/>
  </w:num>
  <w:num w:numId="5" w16cid:durableId="176189609">
    <w:abstractNumId w:val="0"/>
  </w:num>
  <w:num w:numId="6" w16cid:durableId="925575679">
    <w:abstractNumId w:val="5"/>
  </w:num>
  <w:num w:numId="7" w16cid:durableId="330841662">
    <w:abstractNumId w:val="0"/>
  </w:num>
  <w:num w:numId="8" w16cid:durableId="191722483">
    <w:abstractNumId w:val="4"/>
  </w:num>
  <w:num w:numId="9" w16cid:durableId="1848207151">
    <w:abstractNumId w:val="8"/>
  </w:num>
  <w:num w:numId="10" w16cid:durableId="832142445">
    <w:abstractNumId w:val="11"/>
  </w:num>
  <w:num w:numId="11" w16cid:durableId="72362679">
    <w:abstractNumId w:val="5"/>
  </w:num>
  <w:num w:numId="12" w16cid:durableId="590167385">
    <w:abstractNumId w:val="15"/>
  </w:num>
  <w:num w:numId="13" w16cid:durableId="891772819">
    <w:abstractNumId w:val="1"/>
  </w:num>
  <w:num w:numId="14" w16cid:durableId="1137603680">
    <w:abstractNumId w:val="13"/>
  </w:num>
  <w:num w:numId="15" w16cid:durableId="1314066214">
    <w:abstractNumId w:val="7"/>
  </w:num>
  <w:num w:numId="16" w16cid:durableId="1559050030">
    <w:abstractNumId w:val="10"/>
  </w:num>
  <w:num w:numId="17" w16cid:durableId="1227838888">
    <w:abstractNumId w:val="16"/>
  </w:num>
  <w:num w:numId="18" w16cid:durableId="1940526979">
    <w:abstractNumId w:val="12"/>
  </w:num>
  <w:num w:numId="19" w16cid:durableId="1125201532">
    <w:abstractNumId w:val="3"/>
  </w:num>
  <w:num w:numId="20" w16cid:durableId="19620339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FF"/>
    <w:rsid w:val="00012419"/>
    <w:rsid w:val="0003543F"/>
    <w:rsid w:val="00045556"/>
    <w:rsid w:val="00047AC2"/>
    <w:rsid w:val="00054AE4"/>
    <w:rsid w:val="00057E19"/>
    <w:rsid w:val="00061FCB"/>
    <w:rsid w:val="00064556"/>
    <w:rsid w:val="00092B37"/>
    <w:rsid w:val="000A1C50"/>
    <w:rsid w:val="000D2521"/>
    <w:rsid w:val="000F4DE1"/>
    <w:rsid w:val="00100129"/>
    <w:rsid w:val="0010679D"/>
    <w:rsid w:val="001142E8"/>
    <w:rsid w:val="00115E1C"/>
    <w:rsid w:val="00130210"/>
    <w:rsid w:val="001311EF"/>
    <w:rsid w:val="00132774"/>
    <w:rsid w:val="00145B22"/>
    <w:rsid w:val="00164D3F"/>
    <w:rsid w:val="001716C2"/>
    <w:rsid w:val="001752AA"/>
    <w:rsid w:val="001A1B57"/>
    <w:rsid w:val="001A2BA3"/>
    <w:rsid w:val="001B2E57"/>
    <w:rsid w:val="001D17B2"/>
    <w:rsid w:val="001D2851"/>
    <w:rsid w:val="001D3632"/>
    <w:rsid w:val="001D6070"/>
    <w:rsid w:val="001F2662"/>
    <w:rsid w:val="00200FC7"/>
    <w:rsid w:val="002024FC"/>
    <w:rsid w:val="002270B8"/>
    <w:rsid w:val="00247601"/>
    <w:rsid w:val="00264B6F"/>
    <w:rsid w:val="00275AB8"/>
    <w:rsid w:val="00284C1D"/>
    <w:rsid w:val="00284D26"/>
    <w:rsid w:val="002851A1"/>
    <w:rsid w:val="002873BA"/>
    <w:rsid w:val="002B0EE3"/>
    <w:rsid w:val="002B2699"/>
    <w:rsid w:val="002C543A"/>
    <w:rsid w:val="002D0B33"/>
    <w:rsid w:val="002D233E"/>
    <w:rsid w:val="002F68F1"/>
    <w:rsid w:val="003135BC"/>
    <w:rsid w:val="00367FF1"/>
    <w:rsid w:val="00386748"/>
    <w:rsid w:val="003A14ED"/>
    <w:rsid w:val="003B1D47"/>
    <w:rsid w:val="003B539B"/>
    <w:rsid w:val="003C49F1"/>
    <w:rsid w:val="003D3774"/>
    <w:rsid w:val="003D6927"/>
    <w:rsid w:val="003F7005"/>
    <w:rsid w:val="004061BE"/>
    <w:rsid w:val="00411A77"/>
    <w:rsid w:val="00430C6B"/>
    <w:rsid w:val="00445D94"/>
    <w:rsid w:val="00453C5B"/>
    <w:rsid w:val="004544E2"/>
    <w:rsid w:val="0045763F"/>
    <w:rsid w:val="00467E20"/>
    <w:rsid w:val="00472052"/>
    <w:rsid w:val="004827DA"/>
    <w:rsid w:val="004A0693"/>
    <w:rsid w:val="004B7B53"/>
    <w:rsid w:val="004C0920"/>
    <w:rsid w:val="004D6D00"/>
    <w:rsid w:val="00512005"/>
    <w:rsid w:val="00515271"/>
    <w:rsid w:val="00517651"/>
    <w:rsid w:val="005210F7"/>
    <w:rsid w:val="00527C57"/>
    <w:rsid w:val="00553367"/>
    <w:rsid w:val="00557E1D"/>
    <w:rsid w:val="0056520C"/>
    <w:rsid w:val="00575F96"/>
    <w:rsid w:val="005803E9"/>
    <w:rsid w:val="00594FDC"/>
    <w:rsid w:val="005C2CD9"/>
    <w:rsid w:val="005D1C89"/>
    <w:rsid w:val="005D74C3"/>
    <w:rsid w:val="005E4930"/>
    <w:rsid w:val="0061065E"/>
    <w:rsid w:val="00632885"/>
    <w:rsid w:val="0063682A"/>
    <w:rsid w:val="006521DF"/>
    <w:rsid w:val="006630C3"/>
    <w:rsid w:val="00665B6E"/>
    <w:rsid w:val="00696506"/>
    <w:rsid w:val="006A0EBF"/>
    <w:rsid w:val="006A2CE0"/>
    <w:rsid w:val="006B3DC9"/>
    <w:rsid w:val="006B48E7"/>
    <w:rsid w:val="006C55F9"/>
    <w:rsid w:val="006D3735"/>
    <w:rsid w:val="006F2F11"/>
    <w:rsid w:val="007036A5"/>
    <w:rsid w:val="00705266"/>
    <w:rsid w:val="00710707"/>
    <w:rsid w:val="00710BC2"/>
    <w:rsid w:val="00712638"/>
    <w:rsid w:val="007158EA"/>
    <w:rsid w:val="00724288"/>
    <w:rsid w:val="00751CAB"/>
    <w:rsid w:val="00771190"/>
    <w:rsid w:val="00797D37"/>
    <w:rsid w:val="007B3F87"/>
    <w:rsid w:val="007B6B9B"/>
    <w:rsid w:val="007C6B78"/>
    <w:rsid w:val="007D09E4"/>
    <w:rsid w:val="007D2A7A"/>
    <w:rsid w:val="007D776C"/>
    <w:rsid w:val="007F3957"/>
    <w:rsid w:val="007F5FFA"/>
    <w:rsid w:val="008049BD"/>
    <w:rsid w:val="008149FF"/>
    <w:rsid w:val="008372DD"/>
    <w:rsid w:val="00842769"/>
    <w:rsid w:val="0084362A"/>
    <w:rsid w:val="008A20CD"/>
    <w:rsid w:val="008B0977"/>
    <w:rsid w:val="008C4DA3"/>
    <w:rsid w:val="008D4CF6"/>
    <w:rsid w:val="008E0501"/>
    <w:rsid w:val="008E7F44"/>
    <w:rsid w:val="00905DEA"/>
    <w:rsid w:val="009251C0"/>
    <w:rsid w:val="00942EE0"/>
    <w:rsid w:val="00960468"/>
    <w:rsid w:val="009649CB"/>
    <w:rsid w:val="00967D36"/>
    <w:rsid w:val="00974A8C"/>
    <w:rsid w:val="00984BED"/>
    <w:rsid w:val="009B7DB1"/>
    <w:rsid w:val="009C1C61"/>
    <w:rsid w:val="009D3621"/>
    <w:rsid w:val="009D7826"/>
    <w:rsid w:val="009F4C33"/>
    <w:rsid w:val="009F74DA"/>
    <w:rsid w:val="00A01960"/>
    <w:rsid w:val="00A222C6"/>
    <w:rsid w:val="00A33CCC"/>
    <w:rsid w:val="00A5185D"/>
    <w:rsid w:val="00A76F2E"/>
    <w:rsid w:val="00A97F5B"/>
    <w:rsid w:val="00AA4951"/>
    <w:rsid w:val="00AC3CCA"/>
    <w:rsid w:val="00AD72DE"/>
    <w:rsid w:val="00AE1CBA"/>
    <w:rsid w:val="00AE4167"/>
    <w:rsid w:val="00B14401"/>
    <w:rsid w:val="00B23E35"/>
    <w:rsid w:val="00B34897"/>
    <w:rsid w:val="00B47E54"/>
    <w:rsid w:val="00B719D1"/>
    <w:rsid w:val="00B745A9"/>
    <w:rsid w:val="00B82C0C"/>
    <w:rsid w:val="00B92020"/>
    <w:rsid w:val="00B92C0C"/>
    <w:rsid w:val="00B93B4D"/>
    <w:rsid w:val="00BA4A33"/>
    <w:rsid w:val="00BA7CEF"/>
    <w:rsid w:val="00BB5066"/>
    <w:rsid w:val="00BC0E3F"/>
    <w:rsid w:val="00BE4D1B"/>
    <w:rsid w:val="00C01C07"/>
    <w:rsid w:val="00C07AD0"/>
    <w:rsid w:val="00C245D2"/>
    <w:rsid w:val="00C31718"/>
    <w:rsid w:val="00C60076"/>
    <w:rsid w:val="00C64814"/>
    <w:rsid w:val="00C73D46"/>
    <w:rsid w:val="00C80F05"/>
    <w:rsid w:val="00C852FE"/>
    <w:rsid w:val="00C854EE"/>
    <w:rsid w:val="00C9600D"/>
    <w:rsid w:val="00CA37E0"/>
    <w:rsid w:val="00CA684C"/>
    <w:rsid w:val="00CB23E4"/>
    <w:rsid w:val="00CC06E5"/>
    <w:rsid w:val="00CC21B6"/>
    <w:rsid w:val="00CC4033"/>
    <w:rsid w:val="00CC5358"/>
    <w:rsid w:val="00CE3FDB"/>
    <w:rsid w:val="00CE7049"/>
    <w:rsid w:val="00CF0A36"/>
    <w:rsid w:val="00CF15B7"/>
    <w:rsid w:val="00CF1C86"/>
    <w:rsid w:val="00CF5FD7"/>
    <w:rsid w:val="00D167FF"/>
    <w:rsid w:val="00D1788A"/>
    <w:rsid w:val="00D2391C"/>
    <w:rsid w:val="00D4545D"/>
    <w:rsid w:val="00D46332"/>
    <w:rsid w:val="00D52970"/>
    <w:rsid w:val="00D64AF5"/>
    <w:rsid w:val="00D6603B"/>
    <w:rsid w:val="00D90E99"/>
    <w:rsid w:val="00DC0739"/>
    <w:rsid w:val="00DF5178"/>
    <w:rsid w:val="00DF718C"/>
    <w:rsid w:val="00E0269A"/>
    <w:rsid w:val="00E25A93"/>
    <w:rsid w:val="00E31D46"/>
    <w:rsid w:val="00E409D4"/>
    <w:rsid w:val="00E4667A"/>
    <w:rsid w:val="00E53DE9"/>
    <w:rsid w:val="00E94857"/>
    <w:rsid w:val="00EA389E"/>
    <w:rsid w:val="00EA4957"/>
    <w:rsid w:val="00EC01F0"/>
    <w:rsid w:val="00ED2094"/>
    <w:rsid w:val="00ED7B94"/>
    <w:rsid w:val="00EF3337"/>
    <w:rsid w:val="00EF6236"/>
    <w:rsid w:val="00EF7C9A"/>
    <w:rsid w:val="00F10D97"/>
    <w:rsid w:val="00F11256"/>
    <w:rsid w:val="00F14B84"/>
    <w:rsid w:val="00F16E45"/>
    <w:rsid w:val="00F234CE"/>
    <w:rsid w:val="00F2533C"/>
    <w:rsid w:val="00F33E8C"/>
    <w:rsid w:val="00F460D2"/>
    <w:rsid w:val="00F7713D"/>
    <w:rsid w:val="00F944B1"/>
    <w:rsid w:val="00FA3826"/>
    <w:rsid w:val="00FA5DDA"/>
    <w:rsid w:val="00FB06C1"/>
    <w:rsid w:val="00FB18E6"/>
    <w:rsid w:val="00FC63EF"/>
    <w:rsid w:val="00FE33C8"/>
    <w:rsid w:val="00FE63B7"/>
    <w:rsid w:val="00FE75EF"/>
    <w:rsid w:val="00FF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C41FB"/>
  <w15:chartTrackingRefBased/>
  <w15:docId w15:val="{CB12ED88-531F-4795-AAC7-45460ABA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7FF"/>
    <w:pPr>
      <w:spacing w:line="276" w:lineRule="auto"/>
      <w:jc w:val="both"/>
    </w:pPr>
    <w:rPr>
      <w:kern w:val="0"/>
      <w14:ligatures w14:val="none"/>
    </w:rPr>
  </w:style>
  <w:style w:type="paragraph" w:styleId="Nagwek1">
    <w:name w:val="heading 1"/>
    <w:aliases w:val="EKO Nagłówek 1,SRK Nagłówek 1,BEIS Nagłówek 1,Nagłówek 1 Łódź"/>
    <w:basedOn w:val="Normalny"/>
    <w:next w:val="Normalny"/>
    <w:link w:val="Nagwek1Znak"/>
    <w:uiPriority w:val="9"/>
    <w:qFormat/>
    <w:rsid w:val="002851A1"/>
    <w:pPr>
      <w:keepNext/>
      <w:keepLines/>
      <w:numPr>
        <w:numId w:val="2"/>
      </w:numPr>
      <w:spacing w:before="480" w:after="240"/>
      <w:outlineLvl w:val="0"/>
    </w:pPr>
    <w:rPr>
      <w:rFonts w:eastAsiaTheme="majorEastAsia" w:cstheme="majorBidi"/>
      <w:b/>
      <w:bCs/>
      <w:cap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D167FF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67FF"/>
    <w:rPr>
      <w:rFonts w:eastAsiaTheme="minorEastAsia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1A1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1A1"/>
    <w:rPr>
      <w:kern w:val="0"/>
      <w14:ligatures w14:val="none"/>
    </w:rPr>
  </w:style>
  <w:style w:type="paragraph" w:styleId="Akapitzlist">
    <w:name w:val="List Paragraph"/>
    <w:aliases w:val="maz_wyliczenie,opis dzialania,K-P_odwolanie,A_wyliczenie,Akapit z listą5,Eko punkty,podpunkt,EPL lista punktowana z wyrózneniem,1st level - Bullet List Paragraph,Lettre d'introduction,Normal bullet 2,Bullet list,Listenabsatz,Wykres,Punkty"/>
    <w:basedOn w:val="Normalny"/>
    <w:link w:val="AkapitzlistZnak"/>
    <w:uiPriority w:val="34"/>
    <w:qFormat/>
    <w:rsid w:val="002851A1"/>
    <w:pPr>
      <w:ind w:left="720"/>
      <w:contextualSpacing/>
    </w:pPr>
  </w:style>
  <w:style w:type="character" w:customStyle="1" w:styleId="Nagwek1Znak">
    <w:name w:val="Nagłówek 1 Znak"/>
    <w:aliases w:val="EKO Nagłówek 1 Znak,SRK Nagłówek 1 Znak,BEIS Nagłówek 1 Znak,Nagłówek 1 Łódź Znak"/>
    <w:basedOn w:val="Domylnaczcionkaakapitu"/>
    <w:link w:val="Nagwek1"/>
    <w:uiPriority w:val="9"/>
    <w:rsid w:val="002851A1"/>
    <w:rPr>
      <w:rFonts w:eastAsiaTheme="majorEastAsia" w:cstheme="majorBidi"/>
      <w:b/>
      <w:bCs/>
      <w:caps/>
      <w:kern w:val="0"/>
      <w:sz w:val="28"/>
      <w:szCs w:val="28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974A8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4A8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74A8C"/>
    <w:rPr>
      <w:color w:val="954F72" w:themeColor="followedHyperlink"/>
      <w:u w:val="single"/>
    </w:rPr>
  </w:style>
  <w:style w:type="character" w:customStyle="1" w:styleId="AkapitzlistZnak">
    <w:name w:val="Akapit z listą Znak"/>
    <w:aliases w:val="maz_wyliczenie Znak,opis dzialania Znak,K-P_odwolanie Znak,A_wyliczenie Znak,Akapit z listą5 Znak,Eko punkty Znak,podpunkt Znak,EPL lista punktowana z wyrózneniem Znak,1st level - Bullet List Paragraph Znak,Lettre d'introduction Znak"/>
    <w:link w:val="Akapitzlist"/>
    <w:uiPriority w:val="34"/>
    <w:qFormat/>
    <w:locked/>
    <w:rsid w:val="00974A8C"/>
    <w:rPr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53C5B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aps w:val="0"/>
      <w:color w:val="2F5496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453C5B"/>
    <w:pPr>
      <w:spacing w:after="1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07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0739"/>
    <w:pPr>
      <w:spacing w:before="120" w:after="240"/>
    </w:pPr>
    <w:rPr>
      <w:rFonts w:ascii="Arial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0739"/>
    <w:rPr>
      <w:rFonts w:ascii="Arial" w:hAnsi="Arial" w:cs="Arial"/>
      <w:kern w:val="0"/>
      <w:sz w:val="20"/>
      <w:szCs w:val="20"/>
      <w14:ligatures w14:val="none"/>
    </w:rPr>
  </w:style>
  <w:style w:type="character" w:styleId="Wzmianka">
    <w:name w:val="Mention"/>
    <w:basedOn w:val="Domylnaczcionkaakapitu"/>
    <w:uiPriority w:val="99"/>
    <w:unhideWhenUsed/>
    <w:rsid w:val="00DC0739"/>
    <w:rPr>
      <w:color w:val="2B579A"/>
      <w:shd w:val="clear" w:color="auto" w:fill="E1DFDD"/>
    </w:rPr>
  </w:style>
  <w:style w:type="paragraph" w:customStyle="1" w:styleId="Tytudziaania">
    <w:name w:val="Tytuł działania"/>
    <w:link w:val="TytudziaaniaZnak"/>
    <w:qFormat/>
    <w:rsid w:val="00DC0739"/>
    <w:pPr>
      <w:numPr>
        <w:ilvl w:val="1"/>
        <w:numId w:val="14"/>
      </w:numPr>
      <w:spacing w:before="120" w:after="120" w:line="240" w:lineRule="auto"/>
    </w:pPr>
    <w:rPr>
      <w:rFonts w:ascii="Arial" w:eastAsia="Calibri" w:hAnsi="Arial" w:cs="Arial"/>
      <w:b/>
      <w:kern w:val="0"/>
      <w:sz w:val="18"/>
      <w:szCs w:val="18"/>
      <w14:ligatures w14:val="none"/>
    </w:rPr>
  </w:style>
  <w:style w:type="table" w:customStyle="1" w:styleId="Tabela-Siatka20">
    <w:name w:val="Tabela - Siatka20"/>
    <w:basedOn w:val="Standardowy"/>
    <w:next w:val="Tabela-Siatka"/>
    <w:uiPriority w:val="39"/>
    <w:rsid w:val="00DC07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dziaaniaZnak">
    <w:name w:val="Tytuł działania Znak"/>
    <w:basedOn w:val="Domylnaczcionkaakapitu"/>
    <w:link w:val="Tytudziaania"/>
    <w:rsid w:val="00DC0739"/>
    <w:rPr>
      <w:rFonts w:ascii="Arial" w:eastAsia="Calibri" w:hAnsi="Arial" w:cs="Arial"/>
      <w:b/>
      <w:kern w:val="0"/>
      <w:sz w:val="18"/>
      <w:szCs w:val="18"/>
      <w14:ligatures w14:val="none"/>
    </w:rPr>
  </w:style>
  <w:style w:type="table" w:styleId="Tabela-Siatka">
    <w:name w:val="Table Grid"/>
    <w:basedOn w:val="Standardowy"/>
    <w:uiPriority w:val="39"/>
    <w:rsid w:val="00DC0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797D37"/>
  </w:style>
  <w:style w:type="character" w:customStyle="1" w:styleId="eop">
    <w:name w:val="eop"/>
    <w:basedOn w:val="Domylnaczcionkaakapitu"/>
    <w:rsid w:val="00797D37"/>
  </w:style>
  <w:style w:type="character" w:customStyle="1" w:styleId="ui-provider">
    <w:name w:val="ui-provider"/>
    <w:basedOn w:val="Domylnaczcionkaakapitu"/>
    <w:rsid w:val="00842769"/>
  </w:style>
  <w:style w:type="paragraph" w:styleId="Legenda">
    <w:name w:val="caption"/>
    <w:basedOn w:val="Normalny"/>
    <w:next w:val="Normalny"/>
    <w:uiPriority w:val="35"/>
    <w:unhideWhenUsed/>
    <w:qFormat/>
    <w:rsid w:val="002270B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artycypacja-publiczna.pl/paaj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konsultacje@partycypacja-publiczna.p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artycypacja-publiczna.pl/paaj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cbd3a-56ed-480e-b254-4fe3d8d2e0d0" xsi:nil="true"/>
    <lcf76f155ced4ddcb4097134ff3c332f xmlns="221a2c11-8ef1-4d41-a3ac-fc306372ca6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81E5FB60A47449B728A9D59202553E" ma:contentTypeVersion="13" ma:contentTypeDescription="Utwórz nowy dokument." ma:contentTypeScope="" ma:versionID="19bb8d5231d9184de1074c48774f106f">
  <xsd:schema xmlns:xsd="http://www.w3.org/2001/XMLSchema" xmlns:xs="http://www.w3.org/2001/XMLSchema" xmlns:p="http://schemas.microsoft.com/office/2006/metadata/properties" xmlns:ns2="221a2c11-8ef1-4d41-a3ac-fc306372ca64" xmlns:ns3="5cecbd3a-56ed-480e-b254-4fe3d8d2e0d0" targetNamespace="http://schemas.microsoft.com/office/2006/metadata/properties" ma:root="true" ma:fieldsID="d7bfff4ddf7b8e4fed7c5a0de9f55856" ns2:_="" ns3:_="">
    <xsd:import namespace="221a2c11-8ef1-4d41-a3ac-fc306372ca64"/>
    <xsd:import namespace="5cecbd3a-56ed-480e-b254-4fe3d8d2e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a2c11-8ef1-4d41-a3ac-fc306372ca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23060d91-620c-45e0-85bf-77e6cacf1a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cbd3a-56ed-480e-b254-4fe3d8d2e0d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829a585-0358-4596-9d26-6ec376afd7be}" ma:internalName="TaxCatchAll" ma:showField="CatchAllData" ma:web="5cecbd3a-56ed-480e-b254-4fe3d8d2e0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61A708-3253-44FB-8A68-432FBDB388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20695B-5643-4C0F-8C87-8F846EFED7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79EA7F-19C8-470A-84E8-DA3CE8D4ADA0}">
  <ds:schemaRefs>
    <ds:schemaRef ds:uri="http://schemas.microsoft.com/office/2006/metadata/properties"/>
    <ds:schemaRef ds:uri="http://schemas.microsoft.com/office/infopath/2007/PartnerControls"/>
    <ds:schemaRef ds:uri="5cecbd3a-56ed-480e-b254-4fe3d8d2e0d0"/>
    <ds:schemaRef ds:uri="221a2c11-8ef1-4d41-a3ac-fc306372ca64"/>
  </ds:schemaRefs>
</ds:datastoreItem>
</file>

<file path=customXml/itemProps4.xml><?xml version="1.0" encoding="utf-8"?>
<ds:datastoreItem xmlns:ds="http://schemas.openxmlformats.org/officeDocument/2006/customXml" ds:itemID="{F29E5D5B-CB87-4BC0-BB07-8EE8F2B9F8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11</Pages>
  <Words>2911</Words>
  <Characters>17469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Bernatowicz</dc:creator>
  <cp:keywords/>
  <dc:description/>
  <cp:lastModifiedBy>Magdalena Bernatowicz</cp:lastModifiedBy>
  <cp:revision>206</cp:revision>
  <cp:lastPrinted>2023-05-16T10:16:00Z</cp:lastPrinted>
  <dcterms:created xsi:type="dcterms:W3CDTF">2023-05-08T07:53:00Z</dcterms:created>
  <dcterms:modified xsi:type="dcterms:W3CDTF">2023-05-16T10:16:00Z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0x010100F581E5FB60A47449B728A9D59202553E</vt:lpwstr>
  </property>
  <property fmtid="{D5CDD505-2E9C-101B-9397-08002B2CF9AE}" pid="3" name="MediaServiceImageTags">
    <vt:lpwstr/>
  </property>
</Properties>
</file>