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C231" w14:textId="203BC966" w:rsidR="00DB7B82" w:rsidRDefault="00DB7B82" w:rsidP="00DB7B82">
      <w:pPr>
        <w:pStyle w:val="Bezodstpw"/>
        <w:jc w:val="right"/>
        <w:rPr>
          <w:bCs/>
          <w:sz w:val="20"/>
          <w:szCs w:val="20"/>
        </w:rPr>
      </w:pPr>
      <w:r>
        <w:rPr>
          <w:noProof/>
          <w:lang w:eastAsia="pl-PL"/>
        </w:rPr>
        <w:drawing>
          <wp:inline distT="0" distB="0" distL="0" distR="0" wp14:anchorId="44C949A9" wp14:editId="457E7ADA">
            <wp:extent cx="5657850" cy="7905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790575"/>
                    </a:xfrm>
                    <a:prstGeom prst="rect">
                      <a:avLst/>
                    </a:prstGeom>
                    <a:noFill/>
                    <a:ln>
                      <a:noFill/>
                    </a:ln>
                  </pic:spPr>
                </pic:pic>
              </a:graphicData>
            </a:graphic>
          </wp:inline>
        </w:drawing>
      </w:r>
    </w:p>
    <w:p w14:paraId="38F5BDEC" w14:textId="77777777" w:rsidR="00DB7B82" w:rsidRDefault="00DB7B82" w:rsidP="00DB7B82">
      <w:pPr>
        <w:jc w:val="both"/>
        <w:rPr>
          <w:rFonts w:asciiTheme="minorHAnsi" w:hAnsiTheme="minorHAnsi" w:cstheme="minorHAnsi"/>
        </w:rPr>
      </w:pPr>
    </w:p>
    <w:p w14:paraId="4683E4C5" w14:textId="77777777" w:rsidR="00DB7B82" w:rsidRDefault="00DB7B82" w:rsidP="00DB7B82">
      <w:pPr>
        <w:jc w:val="both"/>
        <w:rPr>
          <w:rFonts w:asciiTheme="minorHAnsi" w:hAnsiTheme="minorHAnsi" w:cstheme="minorHAnsi"/>
        </w:rPr>
      </w:pPr>
    </w:p>
    <w:p w14:paraId="4CEC31D5" w14:textId="77777777" w:rsidR="00DB7B82" w:rsidRDefault="00DB7B82" w:rsidP="00DB7B82">
      <w:pPr>
        <w:jc w:val="both"/>
        <w:rPr>
          <w:rFonts w:asciiTheme="minorHAnsi" w:hAnsiTheme="minorHAnsi" w:cstheme="minorHAnsi"/>
        </w:rPr>
      </w:pPr>
    </w:p>
    <w:p w14:paraId="1C40912C" w14:textId="77777777" w:rsidR="00DB7B82" w:rsidRDefault="00DB7B82" w:rsidP="00DB7B82">
      <w:pPr>
        <w:jc w:val="both"/>
        <w:rPr>
          <w:rFonts w:asciiTheme="minorHAnsi" w:hAnsiTheme="minorHAnsi" w:cstheme="minorHAnsi"/>
        </w:rPr>
      </w:pPr>
    </w:p>
    <w:p w14:paraId="740E01D3" w14:textId="77777777" w:rsidR="00DB7B82" w:rsidRDefault="00DB7B82" w:rsidP="00DB7B82">
      <w:pPr>
        <w:jc w:val="both"/>
        <w:rPr>
          <w:rFonts w:asciiTheme="minorHAnsi" w:hAnsiTheme="minorHAnsi" w:cstheme="minorHAnsi"/>
        </w:rPr>
      </w:pPr>
    </w:p>
    <w:p w14:paraId="5868E85F" w14:textId="77777777" w:rsidR="00DB7B82" w:rsidRDefault="00DB7B82" w:rsidP="00DB7B82">
      <w:pPr>
        <w:jc w:val="both"/>
        <w:rPr>
          <w:rFonts w:asciiTheme="minorHAnsi" w:hAnsiTheme="minorHAnsi" w:cstheme="minorHAnsi"/>
        </w:rPr>
      </w:pPr>
    </w:p>
    <w:p w14:paraId="4BA773EE" w14:textId="6F46AF4A" w:rsidR="00DB7B82" w:rsidRDefault="00DB7B82" w:rsidP="00DB7B82">
      <w:pPr>
        <w:jc w:val="center"/>
        <w:rPr>
          <w:rFonts w:asciiTheme="minorHAnsi" w:hAnsiTheme="minorHAnsi" w:cstheme="minorHAnsi"/>
          <w:color w:val="4472C4" w:themeColor="accent1"/>
          <w:sz w:val="32"/>
          <w:szCs w:val="32"/>
        </w:rPr>
      </w:pPr>
      <w:r>
        <w:rPr>
          <w:rFonts w:asciiTheme="minorHAnsi" w:hAnsiTheme="minorHAnsi" w:cstheme="minorHAnsi"/>
          <w:color w:val="4472C4" w:themeColor="accent1"/>
          <w:sz w:val="32"/>
          <w:szCs w:val="32"/>
        </w:rPr>
        <w:t>Nabór</w:t>
      </w:r>
      <w:r w:rsidR="00427E7B">
        <w:rPr>
          <w:rFonts w:asciiTheme="minorHAnsi" w:hAnsiTheme="minorHAnsi" w:cstheme="minorHAnsi"/>
          <w:color w:val="4472C4" w:themeColor="accent1"/>
          <w:sz w:val="32"/>
          <w:szCs w:val="32"/>
        </w:rPr>
        <w:t xml:space="preserve"> uzupełniający</w:t>
      </w:r>
      <w:r>
        <w:rPr>
          <w:rFonts w:asciiTheme="minorHAnsi" w:hAnsiTheme="minorHAnsi" w:cstheme="minorHAnsi"/>
          <w:color w:val="4472C4" w:themeColor="accent1"/>
          <w:sz w:val="32"/>
          <w:szCs w:val="32"/>
        </w:rPr>
        <w:t xml:space="preserve"> propozycji projektów strategicznych</w:t>
      </w:r>
    </w:p>
    <w:p w14:paraId="72174F1E" w14:textId="77777777" w:rsidR="00DB7B82" w:rsidRDefault="00DB7B82" w:rsidP="00DB7B82">
      <w:pPr>
        <w:jc w:val="center"/>
        <w:rPr>
          <w:rFonts w:asciiTheme="minorHAnsi" w:hAnsiTheme="minorHAnsi" w:cstheme="minorHAnsi"/>
          <w:color w:val="4472C4" w:themeColor="accent1"/>
          <w:sz w:val="32"/>
          <w:szCs w:val="32"/>
        </w:rPr>
      </w:pPr>
      <w:r>
        <w:rPr>
          <w:rFonts w:asciiTheme="minorHAnsi" w:hAnsiTheme="minorHAnsi" w:cstheme="minorHAnsi"/>
          <w:color w:val="4472C4" w:themeColor="accent1"/>
          <w:spacing w:val="16"/>
          <w:sz w:val="32"/>
          <w:szCs w:val="32"/>
        </w:rPr>
        <w:t>w ramach Strategii Zintegrowanych Inwestycji</w:t>
      </w:r>
    </w:p>
    <w:p w14:paraId="0343340E" w14:textId="77777777" w:rsidR="00DB7B82" w:rsidRDefault="00DB7B82" w:rsidP="00DB7B82">
      <w:pPr>
        <w:jc w:val="center"/>
        <w:rPr>
          <w:rFonts w:asciiTheme="minorHAnsi" w:hAnsiTheme="minorHAnsi" w:cstheme="minorHAnsi"/>
          <w:color w:val="4472C4" w:themeColor="accent1"/>
          <w:spacing w:val="14"/>
          <w:sz w:val="32"/>
          <w:szCs w:val="32"/>
        </w:rPr>
      </w:pPr>
      <w:r>
        <w:rPr>
          <w:rFonts w:asciiTheme="minorHAnsi" w:hAnsiTheme="minorHAnsi" w:cstheme="minorHAnsi"/>
          <w:color w:val="4472C4" w:themeColor="accent1"/>
          <w:spacing w:val="14"/>
          <w:sz w:val="32"/>
          <w:szCs w:val="32"/>
        </w:rPr>
        <w:t>Terytorialnych Aglomeracji Jeleniogórskiej</w:t>
      </w:r>
    </w:p>
    <w:p w14:paraId="44309DD4" w14:textId="77777777" w:rsidR="00DB7B82" w:rsidRDefault="00DB7B82" w:rsidP="00DB7B82">
      <w:pPr>
        <w:jc w:val="center"/>
        <w:rPr>
          <w:rFonts w:asciiTheme="minorHAnsi" w:hAnsiTheme="minorHAnsi" w:cstheme="minorHAnsi"/>
          <w:color w:val="4472C4" w:themeColor="accent1"/>
          <w:sz w:val="32"/>
          <w:szCs w:val="32"/>
        </w:rPr>
      </w:pPr>
      <w:r>
        <w:rPr>
          <w:rFonts w:asciiTheme="minorHAnsi" w:hAnsiTheme="minorHAnsi" w:cstheme="minorHAnsi"/>
          <w:color w:val="4472C4" w:themeColor="accent1"/>
          <w:spacing w:val="32"/>
          <w:sz w:val="32"/>
          <w:szCs w:val="32"/>
        </w:rPr>
        <w:t xml:space="preserve">na lata </w:t>
      </w:r>
      <w:r>
        <w:rPr>
          <w:rFonts w:asciiTheme="minorHAnsi" w:hAnsiTheme="minorHAnsi" w:cstheme="minorHAnsi"/>
          <w:color w:val="4472C4" w:themeColor="accent1"/>
          <w:spacing w:val="52"/>
          <w:sz w:val="32"/>
          <w:szCs w:val="32"/>
        </w:rPr>
        <w:t>2021-2029</w:t>
      </w:r>
    </w:p>
    <w:p w14:paraId="1823B652" w14:textId="77777777" w:rsidR="00DB7B82" w:rsidRDefault="00DB7B82" w:rsidP="00DB7B82">
      <w:pPr>
        <w:jc w:val="both"/>
        <w:rPr>
          <w:rFonts w:asciiTheme="minorHAnsi" w:hAnsiTheme="minorHAnsi" w:cstheme="minorHAnsi"/>
          <w:color w:val="4472C4" w:themeColor="accent1"/>
          <w:spacing w:val="14"/>
          <w:sz w:val="32"/>
          <w:szCs w:val="32"/>
        </w:rPr>
      </w:pPr>
    </w:p>
    <w:p w14:paraId="2D162C46" w14:textId="77777777" w:rsidR="00DB7B82" w:rsidRDefault="00DB7B82" w:rsidP="00DB7B82">
      <w:pPr>
        <w:jc w:val="both"/>
        <w:rPr>
          <w:rFonts w:asciiTheme="minorHAnsi" w:hAnsiTheme="minorHAnsi" w:cstheme="minorHAnsi"/>
          <w:spacing w:val="14"/>
        </w:rPr>
      </w:pPr>
    </w:p>
    <w:p w14:paraId="46AD5405" w14:textId="77777777" w:rsidR="00DB7B82" w:rsidRDefault="00DB7B82" w:rsidP="00DB7B82">
      <w:pPr>
        <w:jc w:val="both"/>
        <w:rPr>
          <w:rFonts w:asciiTheme="minorHAnsi" w:hAnsiTheme="minorHAnsi" w:cstheme="minorHAnsi"/>
          <w:spacing w:val="14"/>
        </w:rPr>
      </w:pPr>
    </w:p>
    <w:p w14:paraId="027D0E73" w14:textId="77777777" w:rsidR="00DB7B82" w:rsidRDefault="00DB7B82" w:rsidP="00DB7B82">
      <w:pPr>
        <w:jc w:val="both"/>
        <w:rPr>
          <w:rFonts w:asciiTheme="minorHAnsi" w:hAnsiTheme="minorHAnsi" w:cstheme="minorHAnsi"/>
          <w:spacing w:val="14"/>
        </w:rPr>
      </w:pPr>
    </w:p>
    <w:p w14:paraId="12A001F6" w14:textId="3A4C40AB" w:rsidR="00DB7B82" w:rsidRDefault="00DB7B82" w:rsidP="00DB7B82">
      <w:pPr>
        <w:jc w:val="center"/>
        <w:rPr>
          <w:rFonts w:asciiTheme="minorHAnsi" w:hAnsiTheme="minorHAnsi" w:cstheme="minorHAnsi"/>
          <w:color w:val="4472C4" w:themeColor="accent1"/>
          <w:sz w:val="40"/>
          <w:szCs w:val="40"/>
        </w:rPr>
      </w:pPr>
      <w:r>
        <w:rPr>
          <w:rFonts w:asciiTheme="minorHAnsi" w:hAnsiTheme="minorHAnsi" w:cstheme="minorHAnsi"/>
          <w:color w:val="4472C4" w:themeColor="accent1"/>
          <w:sz w:val="40"/>
          <w:szCs w:val="40"/>
        </w:rPr>
        <w:t>ZASADY NABORU</w:t>
      </w:r>
      <w:r w:rsidR="00427E7B">
        <w:rPr>
          <w:rFonts w:asciiTheme="minorHAnsi" w:hAnsiTheme="minorHAnsi" w:cstheme="minorHAnsi"/>
          <w:color w:val="4472C4" w:themeColor="accent1"/>
          <w:sz w:val="40"/>
          <w:szCs w:val="40"/>
        </w:rPr>
        <w:t xml:space="preserve"> UZUPEŁNIAJĄCEGO</w:t>
      </w:r>
    </w:p>
    <w:p w14:paraId="1F77E5FB" w14:textId="77777777" w:rsidR="00DB7B82" w:rsidRDefault="00DB7B82" w:rsidP="00DB7B82">
      <w:pPr>
        <w:jc w:val="both"/>
        <w:rPr>
          <w:rFonts w:asciiTheme="minorHAnsi" w:hAnsiTheme="minorHAnsi" w:cstheme="minorHAnsi"/>
          <w:spacing w:val="14"/>
        </w:rPr>
      </w:pPr>
    </w:p>
    <w:p w14:paraId="55BE8DB9" w14:textId="77777777" w:rsidR="00DB7B82" w:rsidRDefault="00DB7B82" w:rsidP="00DB7B82">
      <w:pPr>
        <w:jc w:val="both"/>
        <w:rPr>
          <w:rFonts w:asciiTheme="minorHAnsi" w:hAnsiTheme="minorHAnsi" w:cstheme="minorHAnsi"/>
          <w:spacing w:val="14"/>
        </w:rPr>
      </w:pPr>
    </w:p>
    <w:p w14:paraId="0A4FCD40" w14:textId="77777777" w:rsidR="00DB7B82" w:rsidRDefault="00DB7B82" w:rsidP="00DB7B82">
      <w:pPr>
        <w:jc w:val="both"/>
        <w:rPr>
          <w:rFonts w:asciiTheme="minorHAnsi" w:hAnsiTheme="minorHAnsi" w:cstheme="minorHAnsi"/>
          <w:spacing w:val="14"/>
        </w:rPr>
      </w:pPr>
    </w:p>
    <w:p w14:paraId="3281B7F7" w14:textId="77777777" w:rsidR="00DB7B82" w:rsidRDefault="00DB7B82" w:rsidP="00DB7B82">
      <w:pPr>
        <w:jc w:val="both"/>
        <w:rPr>
          <w:rFonts w:asciiTheme="minorHAnsi" w:hAnsiTheme="minorHAnsi" w:cstheme="minorHAnsi"/>
          <w:spacing w:val="14"/>
        </w:rPr>
      </w:pPr>
    </w:p>
    <w:p w14:paraId="357B3C8C" w14:textId="77777777" w:rsidR="00DB7B82" w:rsidRDefault="00DB7B82" w:rsidP="00DB7B82">
      <w:pPr>
        <w:jc w:val="both"/>
        <w:rPr>
          <w:rFonts w:asciiTheme="minorHAnsi" w:hAnsiTheme="minorHAnsi" w:cstheme="minorHAnsi"/>
          <w:spacing w:val="14"/>
        </w:rPr>
      </w:pPr>
    </w:p>
    <w:p w14:paraId="53CE9B14" w14:textId="77777777" w:rsidR="00DB7B82" w:rsidRDefault="00DB7B82" w:rsidP="00DB7B82">
      <w:pPr>
        <w:jc w:val="both"/>
        <w:rPr>
          <w:rFonts w:asciiTheme="minorHAnsi" w:hAnsiTheme="minorHAnsi" w:cstheme="minorHAnsi"/>
          <w:spacing w:val="14"/>
        </w:rPr>
      </w:pPr>
    </w:p>
    <w:p w14:paraId="38202E66" w14:textId="77777777" w:rsidR="00DB7B82" w:rsidRDefault="00DB7B82" w:rsidP="00DB7B82">
      <w:pPr>
        <w:jc w:val="both"/>
        <w:rPr>
          <w:rFonts w:asciiTheme="minorHAnsi" w:hAnsiTheme="minorHAnsi" w:cstheme="minorHAnsi"/>
          <w:spacing w:val="14"/>
        </w:rPr>
      </w:pPr>
    </w:p>
    <w:p w14:paraId="45A0DA9E" w14:textId="77777777" w:rsidR="00DB7B82" w:rsidRDefault="00DB7B82" w:rsidP="00DB7B82">
      <w:pPr>
        <w:jc w:val="both"/>
        <w:rPr>
          <w:rFonts w:asciiTheme="minorHAnsi" w:hAnsiTheme="minorHAnsi" w:cstheme="minorHAnsi"/>
          <w:spacing w:val="14"/>
        </w:rPr>
      </w:pPr>
    </w:p>
    <w:p w14:paraId="46EFB7E3" w14:textId="44E5B532" w:rsidR="00DB7B82" w:rsidRDefault="00DB7B82" w:rsidP="00DB7B82">
      <w:pPr>
        <w:tabs>
          <w:tab w:val="left" w:pos="636"/>
          <w:tab w:val="center" w:pos="4630"/>
        </w:tabs>
        <w:rPr>
          <w:rFonts w:asciiTheme="minorHAnsi" w:hAnsiTheme="minorHAnsi" w:cstheme="minorHAnsi"/>
          <w:color w:val="4472C4" w:themeColor="accent1"/>
          <w:spacing w:val="32"/>
          <w:sz w:val="32"/>
          <w:szCs w:val="32"/>
        </w:rPr>
      </w:pPr>
      <w:r>
        <w:rPr>
          <w:rFonts w:asciiTheme="minorHAnsi" w:hAnsiTheme="minorHAnsi" w:cstheme="minorHAnsi"/>
          <w:color w:val="4472C4" w:themeColor="accent1"/>
          <w:spacing w:val="32"/>
          <w:sz w:val="32"/>
          <w:szCs w:val="32"/>
        </w:rPr>
        <w:tab/>
      </w:r>
      <w:r>
        <w:rPr>
          <w:rFonts w:asciiTheme="minorHAnsi" w:hAnsiTheme="minorHAnsi" w:cstheme="minorHAnsi"/>
          <w:color w:val="4472C4" w:themeColor="accent1"/>
          <w:spacing w:val="32"/>
        </w:rPr>
        <w:tab/>
        <w:t xml:space="preserve">Jelenia Góra, </w:t>
      </w:r>
      <w:r w:rsidR="00427E7B">
        <w:rPr>
          <w:rFonts w:asciiTheme="minorHAnsi" w:hAnsiTheme="minorHAnsi" w:cstheme="minorHAnsi"/>
          <w:color w:val="4472C4" w:themeColor="accent1"/>
          <w:spacing w:val="32"/>
        </w:rPr>
        <w:t>kwiecień</w:t>
      </w:r>
      <w:r>
        <w:rPr>
          <w:rFonts w:asciiTheme="minorHAnsi" w:hAnsiTheme="minorHAnsi" w:cstheme="minorHAnsi"/>
          <w:color w:val="4472C4" w:themeColor="accent1"/>
          <w:spacing w:val="32"/>
        </w:rPr>
        <w:t xml:space="preserve"> 2023 r.</w:t>
      </w:r>
    </w:p>
    <w:p w14:paraId="756E6D28" w14:textId="77777777" w:rsidR="00DB7B82" w:rsidRDefault="00DB7B82" w:rsidP="00DB7B82">
      <w:pPr>
        <w:jc w:val="both"/>
        <w:rPr>
          <w:rFonts w:asciiTheme="minorHAnsi" w:hAnsiTheme="minorHAnsi" w:cstheme="minorHAnsi"/>
          <w:spacing w:val="14"/>
        </w:rPr>
      </w:pPr>
    </w:p>
    <w:p w14:paraId="30AA1D7B" w14:textId="77777777" w:rsidR="00DB7B82" w:rsidRDefault="00DB7B82" w:rsidP="00DB7B82">
      <w:pPr>
        <w:jc w:val="both"/>
        <w:rPr>
          <w:rFonts w:asciiTheme="minorHAnsi" w:hAnsiTheme="minorHAnsi" w:cstheme="minorHAnsi"/>
          <w:spacing w:val="14"/>
        </w:rPr>
      </w:pPr>
    </w:p>
    <w:p w14:paraId="285E94BD" w14:textId="654B0D17" w:rsidR="00DB7B82" w:rsidRDefault="00DB7B82" w:rsidP="00DB7B82">
      <w:pPr>
        <w:jc w:val="both"/>
        <w:rPr>
          <w:rFonts w:asciiTheme="minorHAnsi" w:hAnsiTheme="minorHAnsi" w:cstheme="minorHAnsi"/>
          <w:color w:val="000000"/>
          <w:spacing w:val="-2"/>
        </w:rPr>
      </w:pPr>
      <w:r>
        <w:rPr>
          <w:rFonts w:asciiTheme="minorHAnsi" w:hAnsiTheme="minorHAnsi" w:cstheme="minorHAnsi"/>
          <w:color w:val="000000"/>
          <w:spacing w:val="2"/>
        </w:rPr>
        <w:lastRenderedPageBreak/>
        <w:t xml:space="preserve">W związku z trwającymi pracami nad Strategią Zintegrowanych Inwestycji Terytorialnych </w:t>
      </w:r>
      <w:r>
        <w:rPr>
          <w:rFonts w:asciiTheme="minorHAnsi" w:hAnsiTheme="minorHAnsi" w:cstheme="minorHAnsi"/>
          <w:color w:val="000000"/>
          <w:spacing w:val="-6"/>
        </w:rPr>
        <w:t xml:space="preserve">Aglomeracji Jeleniogórskiej na lata 2021-2029 (Strategia ZIT AJ) na podstawie art. 34 ust. 15 pkt. 3 ustawy z dnia 28 </w:t>
      </w:r>
      <w:r>
        <w:rPr>
          <w:rFonts w:asciiTheme="minorHAnsi" w:hAnsiTheme="minorHAnsi" w:cstheme="minorHAnsi"/>
          <w:color w:val="000000"/>
          <w:spacing w:val="12"/>
        </w:rPr>
        <w:t xml:space="preserve">kwietnia 2022 r. o zasadach realizacji zadań finansowanych ze środków europejskich </w:t>
      </w:r>
      <w:r>
        <w:rPr>
          <w:rFonts w:asciiTheme="minorHAnsi" w:hAnsiTheme="minorHAnsi" w:cstheme="minorHAnsi"/>
          <w:color w:val="000000"/>
          <w:spacing w:val="2"/>
        </w:rPr>
        <w:t xml:space="preserve">w perspektywie finansowej 2021-2027 (Dz. U. z 2022 r., poz. 1079 z późn. zm.) Komitet Sterujący ZIT AJ </w:t>
      </w:r>
      <w:r>
        <w:rPr>
          <w:rFonts w:asciiTheme="minorHAnsi" w:hAnsiTheme="minorHAnsi" w:cstheme="minorHAnsi"/>
          <w:color w:val="000000"/>
          <w:spacing w:val="-1"/>
        </w:rPr>
        <w:t xml:space="preserve">ogłasza nabór </w:t>
      </w:r>
      <w:r w:rsidR="00427E7B">
        <w:rPr>
          <w:rFonts w:asciiTheme="minorHAnsi" w:hAnsiTheme="minorHAnsi" w:cstheme="minorHAnsi"/>
          <w:color w:val="000000"/>
          <w:spacing w:val="-1"/>
        </w:rPr>
        <w:t xml:space="preserve">uzupełniający </w:t>
      </w:r>
      <w:r>
        <w:rPr>
          <w:rFonts w:asciiTheme="minorHAnsi" w:hAnsiTheme="minorHAnsi" w:cstheme="minorHAnsi"/>
          <w:color w:val="000000"/>
          <w:spacing w:val="-1"/>
        </w:rPr>
        <w:t xml:space="preserve">propozycji projektów </w:t>
      </w:r>
      <w:r>
        <w:rPr>
          <w:rFonts w:asciiTheme="minorHAnsi" w:hAnsiTheme="minorHAnsi" w:cstheme="minorHAnsi"/>
          <w:color w:val="000000"/>
          <w:spacing w:val="-2"/>
        </w:rPr>
        <w:t>o strategicznym znaczeniu dla rozwoju obszaru Aglomeracji Jeleniogórskiej.</w:t>
      </w:r>
    </w:p>
    <w:p w14:paraId="50DEF40D" w14:textId="77777777" w:rsidR="00DB7B82" w:rsidRDefault="00DB7B82" w:rsidP="00DB7B82">
      <w:pPr>
        <w:pStyle w:val="Akapitzlist"/>
        <w:numPr>
          <w:ilvl w:val="0"/>
          <w:numId w:val="2"/>
        </w:numPr>
        <w:jc w:val="both"/>
        <w:rPr>
          <w:rFonts w:asciiTheme="minorHAnsi" w:hAnsiTheme="minorHAnsi" w:cstheme="minorHAnsi"/>
          <w:color w:val="4472C4" w:themeColor="accent1"/>
          <w:sz w:val="28"/>
          <w:szCs w:val="22"/>
        </w:rPr>
      </w:pPr>
      <w:r>
        <w:rPr>
          <w:rFonts w:asciiTheme="minorHAnsi" w:hAnsiTheme="minorHAnsi" w:cstheme="minorHAnsi"/>
          <w:color w:val="4472C4" w:themeColor="accent1"/>
          <w:sz w:val="28"/>
          <w:szCs w:val="22"/>
        </w:rPr>
        <w:t>Słowniczek</w:t>
      </w:r>
    </w:p>
    <w:p w14:paraId="14457CA1"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 xml:space="preserve">Aglomeracja Jeleniogórska </w:t>
      </w:r>
      <w:r>
        <w:rPr>
          <w:rFonts w:asciiTheme="minorHAnsi" w:hAnsiTheme="minorHAnsi" w:cstheme="minorHAnsi"/>
          <w:color w:val="000000"/>
          <w:spacing w:val="2"/>
          <w:szCs w:val="21"/>
        </w:rPr>
        <w:t>(AJ) – subregionalny miejski obszar funkcjonalny - Jeleniogórski Obszar Funkcjonalny - obejmujący teren 26 gmin będących stronami Porozumienia.</w:t>
      </w:r>
    </w:p>
    <w:p w14:paraId="48CAE12A"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Instrument terytorialny</w:t>
      </w:r>
      <w:r>
        <w:rPr>
          <w:rFonts w:asciiTheme="minorHAnsi" w:hAnsiTheme="minorHAnsi" w:cstheme="minorHAnsi"/>
          <w:color w:val="000000"/>
          <w:spacing w:val="2"/>
          <w:szCs w:val="21"/>
        </w:rPr>
        <w:t xml:space="preserve"> (IT) -  instrument rozwoju terytorialnego, o którym mowa w art. 28–30 rozporządzenia ogólnego.</w:t>
      </w:r>
      <w:r>
        <w:rPr>
          <w:rStyle w:val="Odwoanieprzypisudolnego"/>
          <w:rFonts w:asciiTheme="minorHAnsi" w:hAnsiTheme="minorHAnsi" w:cstheme="minorHAnsi"/>
          <w:color w:val="000000"/>
          <w:spacing w:val="2"/>
          <w:szCs w:val="21"/>
        </w:rPr>
        <w:footnoteReference w:id="1"/>
      </w:r>
    </w:p>
    <w:p w14:paraId="2A2CD656"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Komitet Sterujący ZIT AJ</w:t>
      </w:r>
      <w:r>
        <w:rPr>
          <w:rFonts w:asciiTheme="minorHAnsi" w:hAnsiTheme="minorHAnsi" w:cstheme="minorHAnsi"/>
          <w:color w:val="000000"/>
          <w:spacing w:val="2"/>
          <w:szCs w:val="21"/>
        </w:rPr>
        <w:t xml:space="preserve"> (KS ZIT AJ) – przedstawiciele gmin – Stron Porozumienia akceptujący decyzje w zakresie programowania, wdrażania, finansowania, ewaluacji, uzgadniania wspólnych inwestycji, bieżącej obsługi i rozliczeń ZIT AJ.</w:t>
      </w:r>
    </w:p>
    <w:p w14:paraId="15275F10"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Miejski obszar funkcjonalny</w:t>
      </w:r>
      <w:r>
        <w:rPr>
          <w:rFonts w:asciiTheme="minorHAnsi" w:hAnsiTheme="minorHAnsi" w:cstheme="minorHAnsi"/>
          <w:color w:val="000000"/>
          <w:spacing w:val="2"/>
          <w:szCs w:val="21"/>
        </w:rPr>
        <w:t xml:space="preserve"> (MOF) - to ciągły przestrzennie układ osadniczy, złożony z odrębnych jednostek administracyjnych. Obejmuje zwarty obszar miejski (rdzeń) oraz powiązaną z nim funkcjonalnie strefę zurbanizowaną.</w:t>
      </w:r>
    </w:p>
    <w:p w14:paraId="227696AC"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 xml:space="preserve">Porozumienie </w:t>
      </w:r>
      <w:r>
        <w:rPr>
          <w:rFonts w:asciiTheme="minorHAnsi" w:hAnsiTheme="minorHAnsi" w:cstheme="minorHAnsi"/>
          <w:color w:val="000000"/>
          <w:spacing w:val="2"/>
          <w:szCs w:val="21"/>
        </w:rPr>
        <w:t>– Porozumienie z dnia 8 grudnia 2022 r. w sprawie powierzenia Miastu Jelenia Góra zarządzania Zintegrowanymi Inwestycjami Terytorialnymi Aglomeracji Jeleniogórskiej  oraz zasad współpracy Stron Porozumienia przy programowaniu, wdrażaniu, finansowaniu, ewaluacji, uzgadnianiu wspólnych inwestycji, bieżącej obsłudze i rozliczeniach Zintegrowanych Inwestycji Terytorialnych Aglomeracji Jeleniogórskiej zawarte przez 26 gmin z obszaru AJ.</w:t>
      </w:r>
    </w:p>
    <w:p w14:paraId="3A7EFE41" w14:textId="77777777" w:rsidR="00DB7B82" w:rsidRDefault="00DB7B82" w:rsidP="00DB7B82">
      <w:pPr>
        <w:jc w:val="both"/>
        <w:rPr>
          <w:rFonts w:asciiTheme="minorHAnsi" w:hAnsiTheme="minorHAnsi" w:cstheme="minorHAnsi"/>
          <w:color w:val="000000"/>
        </w:rPr>
      </w:pPr>
      <w:r>
        <w:rPr>
          <w:rFonts w:asciiTheme="minorHAnsi" w:hAnsiTheme="minorHAnsi" w:cstheme="minorHAnsi"/>
          <w:b/>
          <w:bCs/>
          <w:color w:val="000000"/>
        </w:rPr>
        <w:t>Program FEDS</w:t>
      </w:r>
      <w:r>
        <w:rPr>
          <w:rFonts w:asciiTheme="minorHAnsi" w:hAnsiTheme="minorHAnsi" w:cstheme="minorHAnsi"/>
          <w:color w:val="000000"/>
        </w:rPr>
        <w:t xml:space="preserve"> – program regionalny Fundusze Europejskie dla Dolnego Śląska 2021-2027 –służący realizacji umowy partnerstwa w zakresie polityki spójności, przyjęty przez Komisję Europejską, dla którego instytucją zarządzającą jest Zarząd Województwa Dolnośląskiego.</w:t>
      </w:r>
    </w:p>
    <w:p w14:paraId="7E3A99D6"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Strategia ZIT</w:t>
      </w:r>
      <w:r>
        <w:rPr>
          <w:rFonts w:asciiTheme="minorHAnsi" w:hAnsiTheme="minorHAnsi" w:cstheme="minorHAnsi"/>
          <w:color w:val="000000"/>
          <w:spacing w:val="2"/>
          <w:szCs w:val="21"/>
        </w:rPr>
        <w:t xml:space="preserve"> – strategia terytorialna, o której mowa w art. 29 rozporządzenia ogólnego</w:t>
      </w:r>
      <w:r>
        <w:rPr>
          <w:rStyle w:val="Odwoanieprzypisudolnego"/>
          <w:rFonts w:asciiTheme="minorHAnsi" w:hAnsiTheme="minorHAnsi" w:cstheme="minorHAnsi"/>
          <w:color w:val="000000"/>
          <w:spacing w:val="2"/>
          <w:szCs w:val="21"/>
        </w:rPr>
        <w:footnoteReference w:id="2"/>
      </w:r>
      <w:r>
        <w:rPr>
          <w:rFonts w:asciiTheme="minorHAnsi" w:hAnsiTheme="minorHAnsi" w:cstheme="minorHAnsi"/>
          <w:color w:val="000000"/>
          <w:spacing w:val="2"/>
          <w:szCs w:val="21"/>
        </w:rPr>
        <w:t xml:space="preserve"> stanowiąca podstawę wdrażania instrumentu ZIT.</w:t>
      </w:r>
    </w:p>
    <w:p w14:paraId="292C9470"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rPr>
        <w:t>Zasady realizacji IT w Polsce</w:t>
      </w:r>
      <w:r>
        <w:rPr>
          <w:rFonts w:asciiTheme="minorHAnsi" w:hAnsiTheme="minorHAnsi" w:cstheme="minorHAnsi"/>
          <w:color w:val="000000"/>
        </w:rPr>
        <w:t xml:space="preserve"> – dokument pt. „Zasady realizacji instrumentów terytorialnych w Polsce w perspektywie finansowej na lata 2021-2027” </w:t>
      </w:r>
      <w:r>
        <w:rPr>
          <w:rFonts w:asciiTheme="minorHAnsi" w:hAnsiTheme="minorHAnsi" w:cstheme="minorHAnsi"/>
          <w:color w:val="000000"/>
          <w:spacing w:val="2"/>
          <w:szCs w:val="21"/>
        </w:rPr>
        <w:t>opracowany przez Ministerstwo Funduszy i Polityki Regionalnej.</w:t>
      </w:r>
    </w:p>
    <w:p w14:paraId="2E476388"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ZIT Aglomeracji Jeleniogórskiej</w:t>
      </w:r>
      <w:r>
        <w:rPr>
          <w:rFonts w:asciiTheme="minorHAnsi" w:hAnsiTheme="minorHAnsi" w:cstheme="minorHAnsi"/>
          <w:color w:val="000000"/>
          <w:spacing w:val="2"/>
          <w:szCs w:val="21"/>
        </w:rPr>
        <w:t xml:space="preserve"> – instrument terytorialny dedykowany obszarowi gmin, które zawarły Porozumienie, służący  realizacji strategii terytorialnej.</w:t>
      </w:r>
    </w:p>
    <w:p w14:paraId="494E2C3E" w14:textId="77777777" w:rsidR="00DB7B82" w:rsidRDefault="00DB7B82" w:rsidP="00DB7B82">
      <w:pPr>
        <w:pStyle w:val="Akapitzlist"/>
        <w:numPr>
          <w:ilvl w:val="0"/>
          <w:numId w:val="2"/>
        </w:numPr>
        <w:jc w:val="both"/>
        <w:rPr>
          <w:rFonts w:asciiTheme="minorHAnsi" w:hAnsiTheme="minorHAnsi" w:cstheme="minorHAnsi"/>
          <w:color w:val="4472C4" w:themeColor="accent1"/>
          <w:sz w:val="28"/>
          <w:szCs w:val="22"/>
        </w:rPr>
      </w:pPr>
      <w:r>
        <w:rPr>
          <w:rFonts w:asciiTheme="minorHAnsi" w:hAnsiTheme="minorHAnsi" w:cstheme="minorHAnsi"/>
          <w:color w:val="4472C4" w:themeColor="accent1"/>
          <w:sz w:val="28"/>
          <w:szCs w:val="22"/>
        </w:rPr>
        <w:lastRenderedPageBreak/>
        <w:t>Informacje ogólne o naborze.</w:t>
      </w:r>
    </w:p>
    <w:p w14:paraId="561DAD27" w14:textId="77777777" w:rsidR="00DB7B82" w:rsidRDefault="00DB7B82" w:rsidP="00DB7B82">
      <w:pPr>
        <w:pStyle w:val="Akapitzlist"/>
        <w:jc w:val="both"/>
        <w:rPr>
          <w:rFonts w:asciiTheme="minorHAnsi" w:hAnsiTheme="minorHAnsi" w:cstheme="minorHAnsi"/>
          <w:b/>
          <w:bCs/>
        </w:rPr>
      </w:pPr>
    </w:p>
    <w:p w14:paraId="4B888FBA"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4"/>
        </w:rPr>
        <w:t xml:space="preserve">Celem naboru jest wyłonienie projektów będących odpowiedzią na problemy </w:t>
      </w:r>
      <w:r>
        <w:rPr>
          <w:rFonts w:asciiTheme="minorHAnsi" w:hAnsiTheme="minorHAnsi" w:cstheme="minorHAnsi"/>
          <w:color w:val="000000"/>
          <w:spacing w:val="-6"/>
        </w:rPr>
        <w:t xml:space="preserve">oraz potrzeby zdiagnozowane w Raporcie diagnostycznym do Strategii Zintegrowanych Inwestycji </w:t>
      </w:r>
      <w:r>
        <w:rPr>
          <w:rFonts w:asciiTheme="minorHAnsi" w:hAnsiTheme="minorHAnsi" w:cstheme="minorHAnsi"/>
          <w:color w:val="000000"/>
          <w:spacing w:val="-3"/>
        </w:rPr>
        <w:t xml:space="preserve">Terytorialnych Aglomeracji Jeleniogórskiej na lata 2021-2029 oraz które będą realizować </w:t>
      </w:r>
      <w:r>
        <w:rPr>
          <w:rFonts w:asciiTheme="minorHAnsi" w:hAnsiTheme="minorHAnsi" w:cstheme="minorHAnsi"/>
          <w:color w:val="000000"/>
          <w:spacing w:val="-6"/>
        </w:rPr>
        <w:t>cele Strategii ZIT AJ. Projekty wyłonione w wyniku naboru zostaną wpisane do Strategii</w:t>
      </w:r>
      <w:r>
        <w:rPr>
          <w:rFonts w:asciiTheme="minorHAnsi" w:hAnsiTheme="minorHAnsi" w:cstheme="minorHAnsi"/>
          <w:color w:val="000000"/>
          <w:spacing w:val="-2"/>
        </w:rPr>
        <w:t xml:space="preserve"> ZIT AJ.</w:t>
      </w:r>
    </w:p>
    <w:p w14:paraId="50FEB540"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6"/>
        </w:rPr>
        <w:t xml:space="preserve">Obszar Aglomeracji Jeleniogórskiej objętej instrumentem terytorialnym Zintegrowanych Inwestycji </w:t>
      </w:r>
      <w:r>
        <w:rPr>
          <w:rFonts w:asciiTheme="minorHAnsi" w:hAnsiTheme="minorHAnsi" w:cstheme="minorHAnsi"/>
          <w:color w:val="000000"/>
          <w:spacing w:val="-5"/>
        </w:rPr>
        <w:t xml:space="preserve">Terytorialnych stanowi obszar gmin: Bolków, Gryfów Śląski, Janowice Wielkie, Jelenia Góra, Jeżów </w:t>
      </w:r>
      <w:r>
        <w:rPr>
          <w:rFonts w:asciiTheme="minorHAnsi" w:hAnsiTheme="minorHAnsi" w:cstheme="minorHAnsi"/>
          <w:color w:val="000000"/>
          <w:spacing w:val="-1"/>
        </w:rPr>
        <w:t xml:space="preserve">Sudecki, Karpacz, Kowary, Leśna, Lubomierz, Lwówek Śląski, Marciszów, Mirsk, Mysłakowice, </w:t>
      </w:r>
      <w:r>
        <w:rPr>
          <w:rFonts w:asciiTheme="minorHAnsi" w:hAnsiTheme="minorHAnsi" w:cstheme="minorHAnsi"/>
          <w:color w:val="000000"/>
          <w:spacing w:val="-8"/>
        </w:rPr>
        <w:t xml:space="preserve">Olszyna, Piechowice, Pielgrzymka, Podgórzyn, Stara Kamienica, Szklarska Poręba, Świeradów-Zdrój, </w:t>
      </w:r>
      <w:r>
        <w:rPr>
          <w:rFonts w:asciiTheme="minorHAnsi" w:hAnsiTheme="minorHAnsi" w:cstheme="minorHAnsi"/>
          <w:color w:val="000000"/>
          <w:spacing w:val="-1"/>
        </w:rPr>
        <w:t>Świerzawa, Wleń, Wojcieszów, Zagrodno, Gmina Miejska Złotoryja, Gmina Złotoryja.</w:t>
      </w:r>
    </w:p>
    <w:p w14:paraId="567C3A8E"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4"/>
        </w:rPr>
        <w:t xml:space="preserve">Wdrażanie instrumentu ZIT AJ służące osiągnięciu celów określonych w Strategii ZIT AJ może odbywać się wyłącznie poprzez realizację projektów zintegrowanych. </w:t>
      </w:r>
    </w:p>
    <w:p w14:paraId="76DF3F69" w14:textId="2A8EB032"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4"/>
        </w:rPr>
        <w:t xml:space="preserve">W ramach naboru składane mogą być wyłącznie propozycje projektów spełniające warunki opisane w </w:t>
      </w:r>
      <w:r>
        <w:rPr>
          <w:rFonts w:asciiTheme="minorHAnsi" w:hAnsiTheme="minorHAnsi" w:cstheme="minorHAnsi"/>
          <w:iCs/>
          <w:color w:val="000000"/>
          <w:spacing w:val="4"/>
        </w:rPr>
        <w:t>Zasadach naboru</w:t>
      </w:r>
      <w:r w:rsidR="00D8185B">
        <w:rPr>
          <w:rFonts w:asciiTheme="minorHAnsi" w:hAnsiTheme="minorHAnsi" w:cstheme="minorHAnsi"/>
          <w:iCs/>
          <w:color w:val="000000"/>
          <w:spacing w:val="4"/>
        </w:rPr>
        <w:t xml:space="preserve"> uzupełniającego</w:t>
      </w:r>
      <w:r>
        <w:rPr>
          <w:rFonts w:asciiTheme="minorHAnsi" w:hAnsiTheme="minorHAnsi" w:cstheme="minorHAnsi"/>
          <w:color w:val="000000"/>
          <w:spacing w:val="4"/>
        </w:rPr>
        <w:t>. Propozycje projektów niespełniające warunków określonych w Zasadach naboru</w:t>
      </w:r>
      <w:r w:rsidR="00D8185B">
        <w:rPr>
          <w:rFonts w:asciiTheme="minorHAnsi" w:hAnsiTheme="minorHAnsi" w:cstheme="minorHAnsi"/>
          <w:color w:val="000000"/>
          <w:spacing w:val="4"/>
        </w:rPr>
        <w:t xml:space="preserve"> uzupełniającego</w:t>
      </w:r>
      <w:r>
        <w:rPr>
          <w:rFonts w:asciiTheme="minorHAnsi" w:hAnsiTheme="minorHAnsi" w:cstheme="minorHAnsi"/>
          <w:color w:val="000000"/>
          <w:spacing w:val="4"/>
        </w:rPr>
        <w:t xml:space="preserve"> nie będą rozpatrywane. </w:t>
      </w:r>
    </w:p>
    <w:p w14:paraId="4DBDE239" w14:textId="77777777" w:rsidR="005E3EA7" w:rsidRDefault="00DB7B82" w:rsidP="002F024D">
      <w:pPr>
        <w:pStyle w:val="Akapitzlist"/>
        <w:numPr>
          <w:ilvl w:val="0"/>
          <w:numId w:val="3"/>
        </w:numPr>
        <w:jc w:val="both"/>
        <w:rPr>
          <w:rFonts w:asciiTheme="minorHAnsi" w:hAnsiTheme="minorHAnsi" w:cstheme="minorHAnsi"/>
          <w:color w:val="000000"/>
          <w:spacing w:val="-3"/>
        </w:rPr>
      </w:pPr>
      <w:r w:rsidRPr="005E3EA7">
        <w:rPr>
          <w:rFonts w:asciiTheme="minorHAnsi" w:hAnsiTheme="minorHAnsi" w:cstheme="minorHAnsi"/>
          <w:color w:val="000000"/>
          <w:spacing w:val="2"/>
        </w:rPr>
        <w:t>Nabór organizowany jest dla podmiotów zainteresowanych realizacją projektów zintegrowanych na obszarze AJ, w szczególności projektów, które mogą być współfinansowane</w:t>
      </w:r>
      <w:r w:rsidR="005E3EA7" w:rsidRPr="005E3EA7">
        <w:rPr>
          <w:rFonts w:asciiTheme="minorHAnsi" w:hAnsiTheme="minorHAnsi" w:cstheme="minorHAnsi"/>
          <w:color w:val="000000"/>
          <w:spacing w:val="2"/>
        </w:rPr>
        <w:t xml:space="preserve"> </w:t>
      </w:r>
      <w:r w:rsidRPr="005E3EA7">
        <w:rPr>
          <w:rFonts w:asciiTheme="minorHAnsi" w:hAnsiTheme="minorHAnsi" w:cstheme="minorHAnsi"/>
          <w:color w:val="000000"/>
          <w:spacing w:val="2"/>
        </w:rPr>
        <w:t xml:space="preserve">ze środków </w:t>
      </w:r>
      <w:r w:rsidRPr="005E3EA7">
        <w:rPr>
          <w:rFonts w:asciiTheme="minorHAnsi" w:hAnsiTheme="minorHAnsi" w:cstheme="minorHAnsi"/>
          <w:color w:val="000000"/>
          <w:spacing w:val="-3"/>
        </w:rPr>
        <w:t>EFRR lub EFS+ w ramach alokacji z programu FEDS zaproponowanej przez Zarząd Województwa Dolnośląskiego na realizację instrumentu ZIT AJ (FEDS-ZIT AJ)</w:t>
      </w:r>
      <w:r w:rsidR="005E3EA7">
        <w:rPr>
          <w:rFonts w:asciiTheme="minorHAnsi" w:hAnsiTheme="minorHAnsi" w:cstheme="minorHAnsi"/>
          <w:color w:val="000000"/>
          <w:spacing w:val="-3"/>
        </w:rPr>
        <w:t>.</w:t>
      </w:r>
    </w:p>
    <w:p w14:paraId="29A1783E" w14:textId="76FD2F09" w:rsidR="00DB7B82" w:rsidRPr="005E3EA7" w:rsidRDefault="00DB7B82" w:rsidP="002F024D">
      <w:pPr>
        <w:pStyle w:val="Akapitzlist"/>
        <w:numPr>
          <w:ilvl w:val="0"/>
          <w:numId w:val="3"/>
        </w:numPr>
        <w:jc w:val="both"/>
        <w:rPr>
          <w:rFonts w:asciiTheme="minorHAnsi" w:hAnsiTheme="minorHAnsi" w:cstheme="minorHAnsi"/>
          <w:color w:val="000000"/>
          <w:spacing w:val="-3"/>
        </w:rPr>
      </w:pPr>
      <w:r w:rsidRPr="005E3EA7">
        <w:rPr>
          <w:rFonts w:asciiTheme="minorHAnsi" w:hAnsiTheme="minorHAnsi" w:cstheme="minorHAnsi"/>
          <w:color w:val="000000"/>
        </w:rPr>
        <w:t xml:space="preserve">Wszystkie propozycje projektów planowane do realizacji ze wsparciem z funduszy UE muszą być zgodne z warunkami opisanymi w następujących dokumentach: </w:t>
      </w:r>
      <w:r w:rsidRPr="005E3EA7">
        <w:rPr>
          <w:rFonts w:asciiTheme="minorHAnsi" w:hAnsiTheme="minorHAnsi" w:cstheme="minorHAnsi"/>
          <w:i/>
          <w:iCs/>
          <w:color w:val="000000"/>
        </w:rPr>
        <w:t>Umowa Partnerstwa Dla Realizacji Polityki Spójności 2021-2027 w Polsce</w:t>
      </w:r>
      <w:r w:rsidRPr="005E3EA7">
        <w:rPr>
          <w:rFonts w:asciiTheme="minorHAnsi" w:hAnsiTheme="minorHAnsi" w:cstheme="minorHAnsi"/>
          <w:color w:val="000000"/>
        </w:rPr>
        <w:t xml:space="preserve">, </w:t>
      </w:r>
      <w:r w:rsidRPr="005E3EA7">
        <w:rPr>
          <w:rFonts w:asciiTheme="minorHAnsi" w:hAnsiTheme="minorHAnsi" w:cstheme="minorHAnsi"/>
          <w:i/>
          <w:iCs/>
          <w:color w:val="000000"/>
        </w:rPr>
        <w:t>Linia demarkacyjna - Podział interwencji i zasad wdrażania programów krajowych i regionalnych w perspektywie finansowej na lata 2021-2027</w:t>
      </w:r>
      <w:r w:rsidRPr="005E3EA7">
        <w:rPr>
          <w:rFonts w:asciiTheme="minorHAnsi" w:hAnsiTheme="minorHAnsi" w:cstheme="minorHAnsi"/>
          <w:color w:val="000000"/>
        </w:rPr>
        <w:t xml:space="preserve">, </w:t>
      </w:r>
      <w:r w:rsidRPr="005E3EA7">
        <w:rPr>
          <w:rFonts w:asciiTheme="minorHAnsi" w:hAnsiTheme="minorHAnsi" w:cstheme="minorHAnsi"/>
          <w:i/>
          <w:iCs/>
          <w:color w:val="000000"/>
        </w:rPr>
        <w:t>Wytyczne dotyczące kwalifikowalności wydatków na lata 2021-2027</w:t>
      </w:r>
      <w:r w:rsidRPr="005E3EA7">
        <w:rPr>
          <w:rFonts w:asciiTheme="minorHAnsi" w:hAnsiTheme="minorHAnsi" w:cstheme="minorHAnsi"/>
          <w:color w:val="000000"/>
        </w:rPr>
        <w:t>.</w:t>
      </w:r>
    </w:p>
    <w:p w14:paraId="328EB58C"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rPr>
        <w:t>Początkiem okresu kwalifikowalności wydatków w projektach objętych współfinansowaniem z funduszy UE jest 1 stycznia 2021 r., z zastrzeżeniem zasad określonych w wytycznych i przepisach dla pomocy publicznej. Końcową datą kwalifikowalności wydatków jest 31 grudnia 2029 r. Rekomendowany najpóźniejszy termin zakończenia projektu to III kwartał 2029 r. ze względu na konieczność rozliczenia projektu najpóźniej do końca 2029 r.</w:t>
      </w:r>
      <w:r>
        <w:rPr>
          <w:rFonts w:asciiTheme="minorHAnsi" w:hAnsiTheme="minorHAnsi" w:cstheme="minorHAnsi"/>
          <w:color w:val="000000"/>
          <w:spacing w:val="-2"/>
        </w:rPr>
        <w:t xml:space="preserve"> </w:t>
      </w:r>
    </w:p>
    <w:p w14:paraId="27D7793A"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2"/>
        </w:rPr>
        <w:t>Zadania związane z przeprowadzeniem i koordynacją naboru wykonuje Wydział Zarządzania ZIT Aglomeracji Jeleniogórskiej w Urzędzie Miasta Jelenia Góra (Wydział Zarządzania ZIT AJ).</w:t>
      </w:r>
    </w:p>
    <w:p w14:paraId="105276D9" w14:textId="77777777" w:rsidR="00DB7B82" w:rsidRDefault="00DB7B82" w:rsidP="00DB7B82">
      <w:pPr>
        <w:pStyle w:val="Akapitzlist"/>
        <w:jc w:val="both"/>
        <w:rPr>
          <w:rFonts w:asciiTheme="minorHAnsi" w:hAnsiTheme="minorHAnsi" w:cstheme="minorHAnsi"/>
          <w:b/>
          <w:bCs/>
        </w:rPr>
      </w:pPr>
    </w:p>
    <w:p w14:paraId="65B0DA9D" w14:textId="77777777" w:rsidR="00DB7B82" w:rsidRDefault="00DB7B82" w:rsidP="00DB7B82">
      <w:pPr>
        <w:pStyle w:val="Akapitzlist"/>
        <w:numPr>
          <w:ilvl w:val="0"/>
          <w:numId w:val="2"/>
        </w:numPr>
        <w:ind w:left="709"/>
        <w:jc w:val="both"/>
        <w:rPr>
          <w:rFonts w:asciiTheme="minorHAnsi" w:hAnsiTheme="minorHAnsi" w:cstheme="minorHAnsi"/>
          <w:color w:val="4472C4" w:themeColor="accent1"/>
          <w:spacing w:val="-3"/>
          <w:sz w:val="28"/>
          <w:szCs w:val="22"/>
        </w:rPr>
      </w:pPr>
      <w:r>
        <w:rPr>
          <w:rFonts w:asciiTheme="minorHAnsi" w:hAnsiTheme="minorHAnsi" w:cstheme="minorHAnsi"/>
          <w:color w:val="4472C4" w:themeColor="accent1"/>
          <w:spacing w:val="-3"/>
          <w:sz w:val="28"/>
          <w:szCs w:val="22"/>
        </w:rPr>
        <w:t>Warunki formalne.</w:t>
      </w:r>
    </w:p>
    <w:p w14:paraId="4CBFAF59"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7"/>
        </w:rPr>
        <w:t>Propozycje projektów składać mogą: podmioty publiczne, prywatne oraz partnerzy społeczno-</w:t>
      </w:r>
      <w:r>
        <w:rPr>
          <w:rFonts w:asciiTheme="minorHAnsi" w:hAnsiTheme="minorHAnsi" w:cstheme="minorHAnsi"/>
          <w:color w:val="000000"/>
          <w:spacing w:val="-4"/>
        </w:rPr>
        <w:t xml:space="preserve">gospodarczy m.in.: podmioty reprezentujące społeczeństwo obywatelskie, działające na rzecz </w:t>
      </w:r>
      <w:r>
        <w:rPr>
          <w:rFonts w:asciiTheme="minorHAnsi" w:hAnsiTheme="minorHAnsi" w:cstheme="minorHAnsi"/>
          <w:color w:val="000000"/>
          <w:spacing w:val="8"/>
        </w:rPr>
        <w:t xml:space="preserve">ochrony środowiska, angażujące się w promowanie włączenia społecznego, praw </w:t>
      </w:r>
      <w:r>
        <w:rPr>
          <w:rFonts w:asciiTheme="minorHAnsi" w:hAnsiTheme="minorHAnsi" w:cstheme="minorHAnsi"/>
          <w:color w:val="000000"/>
        </w:rPr>
        <w:t>podstawowych, praw osób niepełnosprawnych, równości płci i niedyskryminacji.</w:t>
      </w:r>
    </w:p>
    <w:p w14:paraId="70B6BBE6" w14:textId="585BADE5"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7"/>
        </w:rPr>
        <w:t xml:space="preserve">Propozycje projektów z terenu poszczególnych gmin ZIT AJ, zgłaszane są za pośrednictwem </w:t>
      </w:r>
      <w:r>
        <w:rPr>
          <w:rFonts w:asciiTheme="minorHAnsi" w:hAnsiTheme="minorHAnsi" w:cstheme="minorHAnsi"/>
          <w:color w:val="000000"/>
          <w:spacing w:val="-1"/>
        </w:rPr>
        <w:t xml:space="preserve">właściwych miejscowo urzędów gmin (do </w:t>
      </w:r>
      <w:r>
        <w:rPr>
          <w:rFonts w:asciiTheme="minorHAnsi" w:hAnsiTheme="minorHAnsi" w:cstheme="minorHAnsi"/>
          <w:color w:val="000000"/>
          <w:spacing w:val="2"/>
        </w:rPr>
        <w:t xml:space="preserve">urzędu gminy odpowiadającego obszarowi </w:t>
      </w:r>
      <w:r>
        <w:rPr>
          <w:rFonts w:asciiTheme="minorHAnsi" w:hAnsiTheme="minorHAnsi" w:cstheme="minorHAnsi"/>
          <w:color w:val="000000"/>
          <w:spacing w:val="2"/>
        </w:rPr>
        <w:lastRenderedPageBreak/>
        <w:t>realizacji projektu)</w:t>
      </w:r>
      <w:r>
        <w:rPr>
          <w:rFonts w:asciiTheme="minorHAnsi" w:hAnsiTheme="minorHAnsi" w:cstheme="minorHAnsi"/>
          <w:color w:val="000000"/>
          <w:spacing w:val="-1"/>
        </w:rPr>
        <w:t>. W przypadku projektów partnerskich</w:t>
      </w:r>
      <w:r w:rsidR="00F350D0">
        <w:rPr>
          <w:rFonts w:asciiTheme="minorHAnsi" w:hAnsiTheme="minorHAnsi" w:cstheme="minorHAnsi"/>
          <w:color w:val="000000"/>
          <w:spacing w:val="-1"/>
        </w:rPr>
        <w:t xml:space="preserve"> </w:t>
      </w:r>
      <w:r>
        <w:rPr>
          <w:rFonts w:asciiTheme="minorHAnsi" w:hAnsiTheme="minorHAnsi" w:cstheme="minorHAnsi"/>
          <w:color w:val="000000"/>
        </w:rPr>
        <w:t xml:space="preserve">Wnioskodawca wybiera spośród gmin jedną, za pośrednictwem której dokonuje zgłoszenia propozycji projektu. </w:t>
      </w:r>
    </w:p>
    <w:p w14:paraId="2D536D34"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1"/>
        </w:rPr>
        <w:t xml:space="preserve">Ogłoszenie o naborze publikują gminy — członkowie ZIT AJ - na swoich stronach internetowych oraz Wydział Zarządzania ZIT AJ na stronie zitaj.jeleniagora.pl  - </w:t>
      </w:r>
      <w:r>
        <w:rPr>
          <w:rFonts w:asciiTheme="minorHAnsi" w:hAnsiTheme="minorHAnsi" w:cstheme="minorHAnsi"/>
          <w:color w:val="000000"/>
        </w:rPr>
        <w:t xml:space="preserve">zgodnie z zasadą równego dostępu do informacji wraz z informacją o miejscu, formie i terminie </w:t>
      </w:r>
      <w:r>
        <w:rPr>
          <w:rFonts w:asciiTheme="minorHAnsi" w:hAnsiTheme="minorHAnsi" w:cstheme="minorHAnsi"/>
          <w:color w:val="000000"/>
          <w:spacing w:val="6"/>
        </w:rPr>
        <w:t>składania propozycji projektów.</w:t>
      </w:r>
    </w:p>
    <w:p w14:paraId="74912719" w14:textId="3E8E0E0B"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8"/>
        </w:rPr>
        <w:t>Propozycje projektów należy składać na wymaganym wzorze formularza (Zał. 1 do Zasad naboru</w:t>
      </w:r>
      <w:r w:rsidR="00427E7B">
        <w:rPr>
          <w:rFonts w:asciiTheme="minorHAnsi" w:hAnsiTheme="minorHAnsi" w:cstheme="minorHAnsi"/>
          <w:color w:val="000000"/>
          <w:spacing w:val="8"/>
        </w:rPr>
        <w:t xml:space="preserve"> uzupełniającego</w:t>
      </w:r>
      <w:r>
        <w:rPr>
          <w:rFonts w:asciiTheme="minorHAnsi" w:hAnsiTheme="minorHAnsi" w:cstheme="minorHAnsi"/>
          <w:color w:val="000000"/>
          <w:spacing w:val="8"/>
        </w:rPr>
        <w:t xml:space="preserve">) </w:t>
      </w:r>
      <w:r>
        <w:rPr>
          <w:rFonts w:asciiTheme="minorHAnsi" w:hAnsiTheme="minorHAnsi" w:cstheme="minorHAnsi"/>
          <w:color w:val="000000"/>
          <w:spacing w:val="2"/>
        </w:rPr>
        <w:t xml:space="preserve">podpisanym przez </w:t>
      </w:r>
      <w:r>
        <w:rPr>
          <w:rFonts w:asciiTheme="minorHAnsi" w:hAnsiTheme="minorHAnsi" w:cstheme="minorHAnsi"/>
          <w:color w:val="000000"/>
          <w:spacing w:val="7"/>
        </w:rPr>
        <w:t>osobę upoważnioną do reprezentacji Wnioskodawcy/Lidera projektu.</w:t>
      </w:r>
    </w:p>
    <w:p w14:paraId="7F95E7A9"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12"/>
        </w:rPr>
        <w:t xml:space="preserve">W ramach naboru rozpatrywane będą jedynie propozycje projektów złożone na kompletnie i prawidłowo wypełnionym </w:t>
      </w:r>
      <w:r>
        <w:rPr>
          <w:rFonts w:asciiTheme="minorHAnsi" w:hAnsiTheme="minorHAnsi" w:cstheme="minorHAnsi"/>
          <w:color w:val="000000"/>
          <w:spacing w:val="5"/>
        </w:rPr>
        <w:t xml:space="preserve">formularzu. </w:t>
      </w:r>
    </w:p>
    <w:p w14:paraId="34E528B8"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5"/>
        </w:rPr>
        <w:t xml:space="preserve">Wydział Zarządzania ZIT AJ ma prawo wezwać Wnioskodawcę do poprawy lub uzupełnienia formularza zgłoszeniowego we wskazanym przez siebie terminie nie krótszym niż 3 dni. </w:t>
      </w:r>
      <w:r>
        <w:rPr>
          <w:rFonts w:asciiTheme="minorHAnsi" w:hAnsiTheme="minorHAnsi" w:cstheme="minorHAnsi"/>
          <w:color w:val="000000"/>
          <w:spacing w:val="7"/>
        </w:rPr>
        <w:t xml:space="preserve">Brak </w:t>
      </w:r>
      <w:r>
        <w:rPr>
          <w:rFonts w:asciiTheme="minorHAnsi" w:hAnsiTheme="minorHAnsi" w:cstheme="minorHAnsi"/>
          <w:color w:val="000000"/>
          <w:spacing w:val="9"/>
        </w:rPr>
        <w:t xml:space="preserve">przekazania przez Wnioskodawcę poprawionego formularza w wskazanym terminie będzie skutkować </w:t>
      </w:r>
      <w:r>
        <w:rPr>
          <w:rFonts w:asciiTheme="minorHAnsi" w:hAnsiTheme="minorHAnsi" w:cstheme="minorHAnsi"/>
          <w:color w:val="000000"/>
          <w:spacing w:val="6"/>
        </w:rPr>
        <w:t>pozostawieniem zgłoszenia propozycji projektu bez rozpatrzenia.</w:t>
      </w:r>
    </w:p>
    <w:p w14:paraId="5657EB17"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6"/>
        </w:rPr>
        <w:t xml:space="preserve">Propozycje projektów należy składać w wersji elektronicznej. Dla każdej z propozycji projektu Wnioskodawca zobowiązany jest przygotować dwa pliki:  </w:t>
      </w:r>
    </w:p>
    <w:p w14:paraId="05E2BFCE" w14:textId="6ABD8772" w:rsidR="00DB7B82" w:rsidRDefault="00DB7B82" w:rsidP="00DB7B82">
      <w:pPr>
        <w:pStyle w:val="Akapitzlist"/>
        <w:numPr>
          <w:ilvl w:val="0"/>
          <w:numId w:val="6"/>
        </w:numPr>
        <w:jc w:val="both"/>
        <w:rPr>
          <w:rFonts w:asciiTheme="minorHAnsi" w:hAnsiTheme="minorHAnsi" w:cstheme="minorHAnsi"/>
          <w:b/>
          <w:bCs/>
        </w:rPr>
      </w:pPr>
      <w:r>
        <w:rPr>
          <w:rFonts w:asciiTheme="minorHAnsi" w:hAnsiTheme="minorHAnsi" w:cstheme="minorHAnsi"/>
          <w:color w:val="000000"/>
          <w:spacing w:val="6"/>
        </w:rPr>
        <w:t>wypełniony formularz w formacie PDF podpisany podpisem elektronicznym</w:t>
      </w:r>
    </w:p>
    <w:p w14:paraId="66E4EB45" w14:textId="77777777" w:rsidR="00DB7B82" w:rsidRDefault="00DB7B82" w:rsidP="00DB7B82">
      <w:pPr>
        <w:pStyle w:val="Akapitzlist"/>
        <w:numPr>
          <w:ilvl w:val="0"/>
          <w:numId w:val="6"/>
        </w:numPr>
        <w:jc w:val="both"/>
        <w:rPr>
          <w:rFonts w:asciiTheme="minorHAnsi" w:hAnsiTheme="minorHAnsi" w:cstheme="minorHAnsi"/>
          <w:b/>
          <w:bCs/>
        </w:rPr>
      </w:pPr>
      <w:r>
        <w:rPr>
          <w:rFonts w:asciiTheme="minorHAnsi" w:hAnsiTheme="minorHAnsi" w:cstheme="minorHAnsi"/>
          <w:color w:val="000000"/>
          <w:spacing w:val="6"/>
        </w:rPr>
        <w:t>wypełniony formularz w formacie edytowalnego pliku tekstowego.</w:t>
      </w:r>
    </w:p>
    <w:p w14:paraId="7722A110" w14:textId="77777777" w:rsidR="00DB7B82" w:rsidRDefault="00DB7B82" w:rsidP="00DB7B82">
      <w:pPr>
        <w:spacing w:after="0"/>
        <w:ind w:left="709"/>
        <w:jc w:val="both"/>
        <w:rPr>
          <w:rFonts w:asciiTheme="minorHAnsi" w:hAnsiTheme="minorHAnsi" w:cstheme="minorHAnsi"/>
          <w:b/>
          <w:bCs/>
        </w:rPr>
      </w:pPr>
      <w:r>
        <w:rPr>
          <w:rFonts w:asciiTheme="minorHAnsi" w:hAnsiTheme="minorHAnsi" w:cstheme="minorHAnsi"/>
          <w:color w:val="000000"/>
          <w:spacing w:val="6"/>
        </w:rPr>
        <w:t>Kompletne zgłoszenie propozycji projektu składa się z dwóch plików w formatach wymienionych powyżej, które zawierają jednakowe zapisy.</w:t>
      </w:r>
    </w:p>
    <w:p w14:paraId="0689CB57" w14:textId="7ABFCDD7" w:rsidR="00DB7B82" w:rsidRDefault="00DB7B82" w:rsidP="00DB7B82">
      <w:pPr>
        <w:pStyle w:val="Akapitzlist"/>
        <w:numPr>
          <w:ilvl w:val="0"/>
          <w:numId w:val="5"/>
        </w:numPr>
        <w:spacing w:before="0"/>
        <w:ind w:left="714" w:hanging="357"/>
        <w:jc w:val="both"/>
        <w:rPr>
          <w:rFonts w:asciiTheme="minorHAnsi" w:hAnsiTheme="minorHAnsi" w:cstheme="minorHAnsi"/>
        </w:rPr>
      </w:pPr>
      <w:r>
        <w:rPr>
          <w:rFonts w:asciiTheme="minorHAnsi" w:hAnsiTheme="minorHAnsi" w:cstheme="minorHAnsi"/>
          <w:color w:val="000000"/>
          <w:spacing w:val="2"/>
        </w:rPr>
        <w:t xml:space="preserve">Propozycje projektów należy składać w terminie od </w:t>
      </w:r>
      <w:r>
        <w:rPr>
          <w:rFonts w:asciiTheme="minorHAnsi" w:hAnsiTheme="minorHAnsi" w:cstheme="minorHAnsi"/>
          <w:b/>
          <w:bCs/>
          <w:spacing w:val="2"/>
        </w:rPr>
        <w:t>0</w:t>
      </w:r>
      <w:r w:rsidR="00427E7B">
        <w:rPr>
          <w:rFonts w:asciiTheme="minorHAnsi" w:hAnsiTheme="minorHAnsi" w:cstheme="minorHAnsi"/>
          <w:b/>
          <w:bCs/>
          <w:spacing w:val="2"/>
        </w:rPr>
        <w:t>2</w:t>
      </w:r>
      <w:r>
        <w:rPr>
          <w:rFonts w:asciiTheme="minorHAnsi" w:hAnsiTheme="minorHAnsi" w:cstheme="minorHAnsi"/>
          <w:b/>
          <w:bCs/>
          <w:spacing w:val="2"/>
        </w:rPr>
        <w:t>.0</w:t>
      </w:r>
      <w:r w:rsidR="00427E7B">
        <w:rPr>
          <w:rFonts w:asciiTheme="minorHAnsi" w:hAnsiTheme="minorHAnsi" w:cstheme="minorHAnsi"/>
          <w:b/>
          <w:bCs/>
          <w:spacing w:val="2"/>
        </w:rPr>
        <w:t>5</w:t>
      </w:r>
      <w:r>
        <w:rPr>
          <w:rFonts w:asciiTheme="minorHAnsi" w:hAnsiTheme="minorHAnsi" w:cstheme="minorHAnsi"/>
          <w:b/>
          <w:bCs/>
          <w:spacing w:val="2"/>
        </w:rPr>
        <w:t>.2023 r.</w:t>
      </w:r>
      <w:r>
        <w:rPr>
          <w:rFonts w:asciiTheme="minorHAnsi" w:hAnsiTheme="minorHAnsi" w:cstheme="minorHAnsi"/>
          <w:spacing w:val="2"/>
        </w:rPr>
        <w:t xml:space="preserve"> </w:t>
      </w:r>
      <w:r>
        <w:rPr>
          <w:rFonts w:asciiTheme="minorHAnsi" w:hAnsiTheme="minorHAnsi" w:cstheme="minorHAnsi"/>
          <w:color w:val="000000"/>
          <w:spacing w:val="2"/>
        </w:rPr>
        <w:t xml:space="preserve">do dnia </w:t>
      </w:r>
      <w:r w:rsidR="00427E7B">
        <w:rPr>
          <w:rFonts w:asciiTheme="minorHAnsi" w:hAnsiTheme="minorHAnsi" w:cstheme="minorHAnsi"/>
          <w:b/>
          <w:bCs/>
          <w:spacing w:val="2"/>
        </w:rPr>
        <w:t>09</w:t>
      </w:r>
      <w:r>
        <w:rPr>
          <w:rFonts w:asciiTheme="minorHAnsi" w:hAnsiTheme="minorHAnsi" w:cstheme="minorHAnsi"/>
          <w:b/>
          <w:bCs/>
          <w:spacing w:val="2"/>
        </w:rPr>
        <w:t>.0</w:t>
      </w:r>
      <w:r w:rsidR="00427E7B">
        <w:rPr>
          <w:rFonts w:asciiTheme="minorHAnsi" w:hAnsiTheme="minorHAnsi" w:cstheme="minorHAnsi"/>
          <w:b/>
          <w:bCs/>
          <w:spacing w:val="2"/>
        </w:rPr>
        <w:t>5</w:t>
      </w:r>
      <w:r>
        <w:rPr>
          <w:rFonts w:asciiTheme="minorHAnsi" w:hAnsiTheme="minorHAnsi" w:cstheme="minorHAnsi"/>
          <w:b/>
          <w:bCs/>
          <w:spacing w:val="2"/>
        </w:rPr>
        <w:t>.2023r</w:t>
      </w:r>
      <w:r>
        <w:rPr>
          <w:rFonts w:asciiTheme="minorHAnsi" w:hAnsiTheme="minorHAnsi" w:cstheme="minorHAnsi"/>
          <w:i/>
          <w:color w:val="000000"/>
          <w:spacing w:val="5"/>
          <w:w w:val="80"/>
        </w:rPr>
        <w:t xml:space="preserve">. </w:t>
      </w:r>
      <w:r>
        <w:rPr>
          <w:rFonts w:asciiTheme="minorHAnsi" w:hAnsiTheme="minorHAnsi" w:cstheme="minorHAnsi"/>
          <w:color w:val="000000"/>
          <w:spacing w:val="2"/>
        </w:rPr>
        <w:t xml:space="preserve">do właściwego urzędu gminy pocztą elektroniczną na adres wskazany w ogłoszeniu opublikowanym na stronie internetowej urzędu oraz znajdującego się na liście adresowej urzędów gmin do naboru. </w:t>
      </w:r>
      <w:r>
        <w:rPr>
          <w:rFonts w:asciiTheme="minorHAnsi" w:hAnsiTheme="minorHAnsi" w:cstheme="minorHAnsi"/>
          <w:spacing w:val="2"/>
        </w:rPr>
        <w:t>Lista adresowa stanowi załącznik nr 2 do</w:t>
      </w:r>
      <w:r>
        <w:rPr>
          <w:rFonts w:asciiTheme="minorHAnsi" w:hAnsiTheme="minorHAnsi" w:cstheme="minorHAnsi"/>
          <w:color w:val="FF0000"/>
          <w:spacing w:val="2"/>
        </w:rPr>
        <w:t xml:space="preserve"> </w:t>
      </w:r>
      <w:r>
        <w:rPr>
          <w:rFonts w:asciiTheme="minorHAnsi" w:hAnsiTheme="minorHAnsi" w:cstheme="minorHAnsi"/>
          <w:color w:val="000000"/>
          <w:spacing w:val="2"/>
        </w:rPr>
        <w:t>Zasad naboru</w:t>
      </w:r>
      <w:r w:rsidR="00D8185B">
        <w:rPr>
          <w:rFonts w:asciiTheme="minorHAnsi" w:hAnsiTheme="minorHAnsi" w:cstheme="minorHAnsi"/>
          <w:color w:val="000000"/>
          <w:spacing w:val="2"/>
        </w:rPr>
        <w:t xml:space="preserve"> uzupełniającego</w:t>
      </w:r>
      <w:r>
        <w:rPr>
          <w:rFonts w:asciiTheme="minorHAnsi" w:hAnsiTheme="minorHAnsi" w:cstheme="minorHAnsi"/>
          <w:color w:val="000000"/>
          <w:spacing w:val="2"/>
        </w:rPr>
        <w:t xml:space="preserve">. </w:t>
      </w:r>
    </w:p>
    <w:p w14:paraId="6F4A8B10" w14:textId="49CB6269" w:rsidR="00DB7B82" w:rsidRDefault="00DB7B82" w:rsidP="00DB7B82">
      <w:pPr>
        <w:pStyle w:val="Akapitzlist"/>
        <w:numPr>
          <w:ilvl w:val="0"/>
          <w:numId w:val="5"/>
        </w:numPr>
        <w:jc w:val="both"/>
        <w:rPr>
          <w:rFonts w:asciiTheme="minorHAnsi" w:hAnsiTheme="minorHAnsi" w:cstheme="minorHAnsi"/>
        </w:rPr>
      </w:pPr>
      <w:r>
        <w:rPr>
          <w:rFonts w:asciiTheme="minorHAnsi" w:hAnsiTheme="minorHAnsi" w:cstheme="minorHAnsi"/>
          <w:color w:val="000000"/>
          <w:spacing w:val="14"/>
        </w:rPr>
        <w:t xml:space="preserve">Gminy AJ przekazują wybrane propozycje projektów do Wydziału Zarządzania ZIT AJ w terminie </w:t>
      </w:r>
      <w:r w:rsidR="00427E7B">
        <w:rPr>
          <w:rFonts w:asciiTheme="minorHAnsi" w:hAnsiTheme="minorHAnsi" w:cstheme="minorHAnsi"/>
          <w:b/>
          <w:bCs/>
          <w:spacing w:val="2"/>
        </w:rPr>
        <w:t>10</w:t>
      </w:r>
      <w:r>
        <w:rPr>
          <w:rFonts w:asciiTheme="minorHAnsi" w:hAnsiTheme="minorHAnsi" w:cstheme="minorHAnsi"/>
          <w:b/>
          <w:bCs/>
          <w:spacing w:val="2"/>
        </w:rPr>
        <w:t>.0</w:t>
      </w:r>
      <w:r w:rsidR="00427E7B">
        <w:rPr>
          <w:rFonts w:asciiTheme="minorHAnsi" w:hAnsiTheme="minorHAnsi" w:cstheme="minorHAnsi"/>
          <w:b/>
          <w:bCs/>
          <w:spacing w:val="2"/>
        </w:rPr>
        <w:t>5</w:t>
      </w:r>
      <w:r>
        <w:rPr>
          <w:rFonts w:asciiTheme="minorHAnsi" w:hAnsiTheme="minorHAnsi" w:cstheme="minorHAnsi"/>
          <w:b/>
          <w:bCs/>
          <w:spacing w:val="2"/>
        </w:rPr>
        <w:t>.2023 r</w:t>
      </w:r>
      <w:r w:rsidR="00427E7B">
        <w:rPr>
          <w:rFonts w:asciiTheme="minorHAnsi" w:hAnsiTheme="minorHAnsi" w:cstheme="minorHAnsi"/>
          <w:b/>
          <w:bCs/>
          <w:spacing w:val="2"/>
        </w:rPr>
        <w:t xml:space="preserve">. </w:t>
      </w:r>
      <w:r w:rsidR="00427E7B" w:rsidRPr="00427E7B">
        <w:rPr>
          <w:rFonts w:asciiTheme="minorHAnsi" w:hAnsiTheme="minorHAnsi" w:cstheme="minorHAnsi"/>
          <w:spacing w:val="2"/>
        </w:rPr>
        <w:t>(do końca dnia)</w:t>
      </w:r>
      <w:r>
        <w:rPr>
          <w:rFonts w:asciiTheme="minorHAnsi" w:hAnsiTheme="minorHAnsi" w:cstheme="minorHAnsi"/>
          <w:i/>
          <w:spacing w:val="5"/>
          <w:w w:val="80"/>
        </w:rPr>
        <w:t>.</w:t>
      </w:r>
      <w:r w:rsidR="00427E7B">
        <w:rPr>
          <w:rFonts w:asciiTheme="minorHAnsi" w:hAnsiTheme="minorHAnsi" w:cstheme="minorHAnsi"/>
          <w:iCs/>
          <w:color w:val="000000"/>
          <w:spacing w:val="5"/>
          <w:w w:val="80"/>
        </w:rPr>
        <w:t xml:space="preserve"> </w:t>
      </w:r>
    </w:p>
    <w:p w14:paraId="19C5E970" w14:textId="77777777" w:rsidR="00DB7B82" w:rsidRDefault="00DB7B82" w:rsidP="00DB7B82">
      <w:pPr>
        <w:pStyle w:val="Akapitzlist"/>
        <w:numPr>
          <w:ilvl w:val="0"/>
          <w:numId w:val="5"/>
        </w:numPr>
        <w:jc w:val="both"/>
        <w:rPr>
          <w:rFonts w:asciiTheme="minorHAnsi" w:hAnsiTheme="minorHAnsi" w:cstheme="minorHAnsi"/>
        </w:rPr>
      </w:pPr>
      <w:r>
        <w:rPr>
          <w:rFonts w:asciiTheme="minorHAnsi" w:hAnsiTheme="minorHAnsi" w:cstheme="minorHAnsi"/>
          <w:color w:val="000000"/>
          <w:spacing w:val="5"/>
        </w:rPr>
        <w:t>Listy propozycji projektów wpisanych do Strategii ZIT AJ podlegają publikacji na stronie internetowej zitaj.jeleniagora.pl.</w:t>
      </w:r>
    </w:p>
    <w:p w14:paraId="0885784F" w14:textId="77777777" w:rsidR="00DB7B82" w:rsidRDefault="00DB7B82" w:rsidP="00DB7B82">
      <w:pPr>
        <w:pStyle w:val="Akapitzlist"/>
        <w:ind w:left="1080"/>
        <w:jc w:val="both"/>
        <w:rPr>
          <w:rFonts w:asciiTheme="minorHAnsi" w:hAnsiTheme="minorHAnsi" w:cstheme="minorHAnsi"/>
          <w:color w:val="4472C4" w:themeColor="accent1"/>
          <w:sz w:val="28"/>
          <w:szCs w:val="22"/>
        </w:rPr>
      </w:pPr>
    </w:p>
    <w:p w14:paraId="0365246D" w14:textId="77777777" w:rsidR="00DB7B82" w:rsidRDefault="00DB7B82" w:rsidP="00DB7B82">
      <w:pPr>
        <w:pStyle w:val="Akapitzlist"/>
        <w:numPr>
          <w:ilvl w:val="0"/>
          <w:numId w:val="2"/>
        </w:numPr>
        <w:jc w:val="both"/>
        <w:rPr>
          <w:rFonts w:asciiTheme="minorHAnsi" w:hAnsiTheme="minorHAnsi" w:cstheme="minorHAnsi"/>
          <w:color w:val="4472C4" w:themeColor="accent1"/>
          <w:sz w:val="28"/>
          <w:szCs w:val="22"/>
        </w:rPr>
      </w:pPr>
      <w:r>
        <w:rPr>
          <w:rFonts w:asciiTheme="minorHAnsi" w:hAnsiTheme="minorHAnsi" w:cstheme="minorHAnsi"/>
          <w:color w:val="4472C4" w:themeColor="accent1"/>
          <w:sz w:val="28"/>
          <w:szCs w:val="22"/>
        </w:rPr>
        <w:t xml:space="preserve"> Warunki podstawowe.</w:t>
      </w:r>
      <w:r>
        <w:rPr>
          <w:rFonts w:asciiTheme="minorHAnsi" w:hAnsiTheme="minorHAnsi" w:cstheme="minorHAnsi"/>
          <w:color w:val="4472C4" w:themeColor="accent1"/>
          <w:sz w:val="28"/>
          <w:szCs w:val="22"/>
        </w:rPr>
        <w:tab/>
      </w:r>
    </w:p>
    <w:p w14:paraId="5A332623" w14:textId="77777777" w:rsidR="00DB7B82" w:rsidRDefault="00DB7B82" w:rsidP="00DB7B82">
      <w:pPr>
        <w:pStyle w:val="Akapitzlist"/>
        <w:numPr>
          <w:ilvl w:val="0"/>
          <w:numId w:val="7"/>
        </w:numPr>
        <w:jc w:val="both"/>
        <w:rPr>
          <w:rFonts w:asciiTheme="minorHAnsi" w:hAnsiTheme="minorHAnsi" w:cstheme="minorHAnsi"/>
          <w:color w:val="000000"/>
          <w:spacing w:val="-2"/>
        </w:rPr>
      </w:pPr>
      <w:r>
        <w:rPr>
          <w:rFonts w:asciiTheme="minorHAnsi" w:hAnsiTheme="minorHAnsi" w:cstheme="minorHAnsi"/>
          <w:color w:val="000000"/>
          <w:spacing w:val="-2"/>
        </w:rPr>
        <w:t xml:space="preserve">Proponowany projekt </w:t>
      </w:r>
      <w:r>
        <w:rPr>
          <w:rFonts w:asciiTheme="minorHAnsi" w:hAnsiTheme="minorHAnsi" w:cstheme="minorHAnsi"/>
        </w:rPr>
        <w:t>musi być realizowany w całości na obszarze AJ.</w:t>
      </w:r>
      <w:r>
        <w:rPr>
          <w:rFonts w:asciiTheme="minorHAnsi" w:hAnsiTheme="minorHAnsi" w:cstheme="minorHAnsi"/>
          <w:color w:val="000000"/>
          <w:spacing w:val="-2"/>
        </w:rPr>
        <w:t xml:space="preserve"> </w:t>
      </w:r>
    </w:p>
    <w:p w14:paraId="774B03EC" w14:textId="77777777" w:rsidR="00DB7B82" w:rsidRDefault="00DB7B82" w:rsidP="00DB7B82">
      <w:pPr>
        <w:pStyle w:val="Akapitzlist"/>
        <w:numPr>
          <w:ilvl w:val="0"/>
          <w:numId w:val="7"/>
        </w:numPr>
        <w:jc w:val="both"/>
        <w:rPr>
          <w:rFonts w:asciiTheme="minorHAnsi" w:hAnsiTheme="minorHAnsi" w:cstheme="minorHAnsi"/>
          <w:b/>
          <w:bCs/>
        </w:rPr>
      </w:pPr>
      <w:r>
        <w:rPr>
          <w:rFonts w:asciiTheme="minorHAnsi" w:hAnsiTheme="minorHAnsi" w:cstheme="minorHAnsi"/>
          <w:color w:val="000000"/>
          <w:spacing w:val="-2"/>
        </w:rPr>
        <w:t xml:space="preserve">Proponowany projekt wpisuje się w cele rozwoju obszaru AJ i jest ukierunkowany na rozwiązywanie wspólnych problemów rozwojowych - oznacza to, że projekt ten ma wpływ na więcej niż 1 gminę w AJ </w:t>
      </w:r>
      <w:r>
        <w:rPr>
          <w:rFonts w:asciiTheme="minorHAnsi" w:hAnsiTheme="minorHAnsi" w:cstheme="minorHAnsi"/>
          <w:color w:val="000000"/>
          <w:spacing w:val="-3"/>
        </w:rPr>
        <w:t xml:space="preserve">a jego realizacja jest uzasadniona zapisami zawartymi w Raporcie diagnostycznym do </w:t>
      </w:r>
      <w:r>
        <w:rPr>
          <w:rFonts w:asciiTheme="minorHAnsi" w:hAnsiTheme="minorHAnsi" w:cstheme="minorHAnsi"/>
          <w:color w:val="000000"/>
          <w:spacing w:val="-4"/>
        </w:rPr>
        <w:t xml:space="preserve">Strategii Zintegrowanych Inwestycji Terytorialnych Aglomeracji </w:t>
      </w:r>
      <w:r>
        <w:rPr>
          <w:rFonts w:asciiTheme="minorHAnsi" w:hAnsiTheme="minorHAnsi" w:cstheme="minorHAnsi"/>
          <w:color w:val="000000"/>
          <w:spacing w:val="-3"/>
        </w:rPr>
        <w:t>Jeleniogórskiej na lata 2021-2029 or</w:t>
      </w:r>
      <w:r>
        <w:rPr>
          <w:rFonts w:asciiTheme="minorHAnsi" w:hAnsiTheme="minorHAnsi" w:cstheme="minorHAnsi"/>
          <w:color w:val="000000"/>
        </w:rPr>
        <w:t>az wpisuje się w określone dla Strategii Zintegrowanych Inwestycji Terytorialnych Aglomeracji Jeleniogórskiej na lata 2021-2029 cele i działania</w:t>
      </w:r>
      <w:r>
        <w:rPr>
          <w:rStyle w:val="Odwoanieprzypisudolnego"/>
          <w:rFonts w:asciiTheme="minorHAnsi" w:hAnsiTheme="minorHAnsi" w:cstheme="minorHAnsi"/>
          <w:color w:val="000000"/>
        </w:rPr>
        <w:footnoteReference w:id="3"/>
      </w:r>
      <w:r>
        <w:rPr>
          <w:rFonts w:asciiTheme="minorHAnsi" w:hAnsiTheme="minorHAnsi" w:cstheme="minorHAnsi"/>
          <w:color w:val="000000"/>
        </w:rPr>
        <w:t>.</w:t>
      </w:r>
      <w:r>
        <w:rPr>
          <w:b/>
          <w:bCs/>
        </w:rPr>
        <w:t xml:space="preserve"> </w:t>
      </w:r>
    </w:p>
    <w:p w14:paraId="13E27491" w14:textId="77777777" w:rsidR="00DB7B82" w:rsidRDefault="00DB7B82" w:rsidP="00DB7B82">
      <w:pPr>
        <w:pStyle w:val="Akapitzlist"/>
        <w:numPr>
          <w:ilvl w:val="0"/>
          <w:numId w:val="7"/>
        </w:numPr>
        <w:jc w:val="both"/>
        <w:rPr>
          <w:rFonts w:asciiTheme="minorHAnsi" w:hAnsiTheme="minorHAnsi" w:cstheme="minorHAnsi"/>
          <w:b/>
          <w:bCs/>
        </w:rPr>
      </w:pPr>
      <w:r>
        <w:rPr>
          <w:rFonts w:asciiTheme="minorHAnsi" w:hAnsiTheme="minorHAnsi" w:cstheme="minorHAnsi"/>
        </w:rPr>
        <w:t xml:space="preserve">Proponowany projekt spełnia definicję projektu zintegrowanego wskazaną w dokumencie pt. „Zasady realizacji instrumentów terytorialnych w Polsce w perspektywie </w:t>
      </w:r>
      <w:r>
        <w:rPr>
          <w:rFonts w:asciiTheme="minorHAnsi" w:hAnsiTheme="minorHAnsi" w:cstheme="minorHAnsi"/>
        </w:rPr>
        <w:lastRenderedPageBreak/>
        <w:t xml:space="preserve">finansowej na lata 2021-2027”. Projekt zintegrowany to projekt, który wpisuje się w cele rozwoju obszaru funkcjonalnego objętego instrumentem i jest ukierunkowany na rozwiązywanie wspólnych problemów rozwojowych – oznacza to, że projekt ten ma wpływ na więcej niż 1 gminę w MOF oraz jego realizacja jest uzasadniona zarówno w części diagnostycznej, jak i w części kierunkowej strategii oraz spełnia przynajmniej jeden z dwóch warunków: </w:t>
      </w:r>
      <w:r>
        <w:rPr>
          <w:rFonts w:asciiTheme="minorHAnsi" w:hAnsiTheme="minorHAnsi" w:cstheme="minorHAnsi"/>
          <w:b/>
          <w:bCs/>
        </w:rPr>
        <w:t xml:space="preserve"> </w:t>
      </w:r>
    </w:p>
    <w:p w14:paraId="719E8DA7" w14:textId="77777777" w:rsidR="00DB7B82" w:rsidRDefault="00DB7B82" w:rsidP="00DB7B82">
      <w:pPr>
        <w:pStyle w:val="Akapitzlist"/>
        <w:numPr>
          <w:ilvl w:val="0"/>
          <w:numId w:val="8"/>
        </w:numPr>
        <w:jc w:val="both"/>
        <w:rPr>
          <w:rFonts w:asciiTheme="minorHAnsi" w:hAnsiTheme="minorHAnsi" w:cstheme="minorHAnsi"/>
          <w:b/>
          <w:bCs/>
        </w:rPr>
      </w:pPr>
      <w:r>
        <w:rPr>
          <w:rFonts w:asciiTheme="minorHAnsi" w:hAnsiTheme="minorHAnsi" w:cstheme="minorHAnsi"/>
          <w:spacing w:val="-3"/>
        </w:rPr>
        <w:t xml:space="preserve">jest projektem partnerskim w rozumieniu art. 39 ustawy z dnia 28 kwietnia 2022 r. o zasadach realizacji zadań </w:t>
      </w:r>
      <w:r>
        <w:rPr>
          <w:rFonts w:asciiTheme="minorHAnsi" w:hAnsiTheme="minorHAnsi" w:cstheme="minorHAnsi"/>
          <w:spacing w:val="-1"/>
        </w:rPr>
        <w:t>finansowanych ze środków europejskich w perspektywie finansowej 2021-2027;</w:t>
      </w:r>
    </w:p>
    <w:p w14:paraId="6AAD3B99" w14:textId="77777777" w:rsidR="00DB7B82" w:rsidRDefault="00DB7B82" w:rsidP="00DB7B82">
      <w:pPr>
        <w:pStyle w:val="Akapitzlist"/>
        <w:numPr>
          <w:ilvl w:val="0"/>
          <w:numId w:val="8"/>
        </w:numPr>
        <w:jc w:val="both"/>
        <w:rPr>
          <w:rFonts w:asciiTheme="minorHAnsi" w:hAnsiTheme="minorHAnsi" w:cstheme="minorHAnsi"/>
          <w:b/>
          <w:bCs/>
        </w:rPr>
      </w:pPr>
      <w:r>
        <w:rPr>
          <w:rFonts w:asciiTheme="minorHAnsi" w:hAnsiTheme="minorHAnsi" w:cstheme="minorHAnsi"/>
        </w:rPr>
        <w:t xml:space="preserve"> </w:t>
      </w:r>
      <w:r>
        <w:rPr>
          <w:rFonts w:asciiTheme="minorHAnsi" w:hAnsiTheme="minorHAnsi" w:cstheme="minorHAnsi"/>
          <w:spacing w:val="-1"/>
        </w:rPr>
        <w:t xml:space="preserve">deklarowany jest wspólny efekt, rezultat lub produkt końcowy projektu, tj. wspólne </w:t>
      </w:r>
      <w:r>
        <w:rPr>
          <w:rFonts w:asciiTheme="minorHAnsi" w:hAnsiTheme="minorHAnsi" w:cstheme="minorHAnsi"/>
          <w:spacing w:val="8"/>
        </w:rPr>
        <w:t xml:space="preserve">wykorzystanie stworzonej w jego ramach infrastruktury w przypadku projektów </w:t>
      </w:r>
      <w:r>
        <w:rPr>
          <w:rFonts w:asciiTheme="minorHAnsi" w:hAnsiTheme="minorHAnsi" w:cstheme="minorHAnsi"/>
          <w:spacing w:val="-4"/>
        </w:rPr>
        <w:t xml:space="preserve">„twardych", lub objęcie wsparciem w przypadku projektów „miękkich", mieszkańców co </w:t>
      </w:r>
      <w:r>
        <w:rPr>
          <w:rFonts w:asciiTheme="minorHAnsi" w:hAnsiTheme="minorHAnsi" w:cstheme="minorHAnsi"/>
          <w:spacing w:val="5"/>
        </w:rPr>
        <w:t xml:space="preserve">najmniej 2 gmin AJ, co będzie musiało znaleźć swoje uzasadnienie w Raporcie </w:t>
      </w:r>
      <w:r>
        <w:rPr>
          <w:rFonts w:asciiTheme="minorHAnsi" w:hAnsiTheme="minorHAnsi" w:cstheme="minorHAnsi"/>
          <w:spacing w:val="-1"/>
        </w:rPr>
        <w:t xml:space="preserve">diagnostycznym do Strategii Zintegrowanych Inwestycji Terytorialnych Aglomeracji </w:t>
      </w:r>
      <w:r>
        <w:rPr>
          <w:rFonts w:asciiTheme="minorHAnsi" w:hAnsiTheme="minorHAnsi" w:cstheme="minorHAnsi"/>
          <w:spacing w:val="-5"/>
        </w:rPr>
        <w:t xml:space="preserve">Jeleniogórskiej na lata 2021-2029 oraz celach i działaniach określonych dla Strategii </w:t>
      </w:r>
      <w:r>
        <w:rPr>
          <w:rFonts w:asciiTheme="minorHAnsi" w:hAnsiTheme="minorHAnsi" w:cstheme="minorHAnsi"/>
          <w:spacing w:val="-3"/>
        </w:rPr>
        <w:t>Zintegrowanych Inwestycji Terytorialnych Aglomeracji Jeleniogórskiej na lata 2021-2029.</w:t>
      </w:r>
    </w:p>
    <w:p w14:paraId="12D44735" w14:textId="77777777" w:rsidR="00DB7B82" w:rsidRDefault="00DB7B82" w:rsidP="00DB7B82">
      <w:pPr>
        <w:spacing w:after="0"/>
        <w:ind w:left="709"/>
        <w:jc w:val="both"/>
        <w:rPr>
          <w:rFonts w:asciiTheme="minorHAnsi" w:hAnsiTheme="minorHAnsi" w:cstheme="minorHAnsi"/>
          <w:szCs w:val="21"/>
        </w:rPr>
      </w:pPr>
      <w:r>
        <w:rPr>
          <w:rFonts w:asciiTheme="minorHAnsi" w:hAnsiTheme="minorHAnsi" w:cstheme="minorHAnsi"/>
          <w:szCs w:val="21"/>
        </w:rPr>
        <w:t>Projekt zintegrowany, wynikający ze strategii, powinien w szczególności realizować jeden lub kilka z następujących celów: a. wspierać rozwój gospodarczy; b. dążyć do neutralności klimatycznej; c. wpływać na zwiększenie dostępności do usług publicznych; d. realnie przekładać się na poprawę jakości życia mieszkańców; e. opierać się na inteligentnym zarządzaniu.</w:t>
      </w:r>
    </w:p>
    <w:p w14:paraId="74BC81EF" w14:textId="4A9DFA6E" w:rsidR="00DB7B82" w:rsidRDefault="00DB7B82" w:rsidP="00DB7B82">
      <w:pPr>
        <w:pStyle w:val="Akapitzlist"/>
        <w:numPr>
          <w:ilvl w:val="0"/>
          <w:numId w:val="7"/>
        </w:numPr>
        <w:spacing w:before="0"/>
        <w:ind w:left="714" w:hanging="357"/>
        <w:jc w:val="both"/>
        <w:rPr>
          <w:rFonts w:asciiTheme="minorHAnsi" w:hAnsiTheme="minorHAnsi" w:cstheme="minorHAnsi"/>
          <w:b/>
          <w:bCs/>
        </w:rPr>
      </w:pPr>
      <w:r>
        <w:rPr>
          <w:rFonts w:asciiTheme="minorHAnsi" w:hAnsiTheme="minorHAnsi" w:cstheme="minorHAnsi"/>
        </w:rPr>
        <w:t xml:space="preserve">Proponowany projekt spełnia warunki przedmiotowe określone w </w:t>
      </w:r>
      <w:r>
        <w:rPr>
          <w:rFonts w:asciiTheme="minorHAnsi" w:hAnsiTheme="minorHAnsi" w:cstheme="minorHAnsi"/>
          <w:iCs/>
        </w:rPr>
        <w:t>Zasadach naboru</w:t>
      </w:r>
      <w:r w:rsidR="00D8185B">
        <w:rPr>
          <w:rFonts w:asciiTheme="minorHAnsi" w:hAnsiTheme="minorHAnsi" w:cstheme="minorHAnsi"/>
          <w:iCs/>
        </w:rPr>
        <w:t xml:space="preserve"> uzupełniającego</w:t>
      </w:r>
      <w:r>
        <w:rPr>
          <w:rFonts w:asciiTheme="minorHAnsi" w:hAnsiTheme="minorHAnsi" w:cstheme="minorHAnsi"/>
        </w:rPr>
        <w:t>.</w:t>
      </w:r>
    </w:p>
    <w:p w14:paraId="4CA0D934" w14:textId="77777777" w:rsidR="00DB7B82" w:rsidRDefault="00DB7B82" w:rsidP="00DB7B82">
      <w:pPr>
        <w:pStyle w:val="Akapitzlist"/>
        <w:numPr>
          <w:ilvl w:val="0"/>
          <w:numId w:val="7"/>
        </w:numPr>
        <w:jc w:val="both"/>
        <w:rPr>
          <w:rFonts w:asciiTheme="minorHAnsi" w:hAnsiTheme="minorHAnsi" w:cstheme="minorHAnsi"/>
          <w:b/>
          <w:bCs/>
        </w:rPr>
      </w:pPr>
      <w:r>
        <w:rPr>
          <w:rFonts w:asciiTheme="minorHAnsi" w:hAnsiTheme="minorHAnsi" w:cstheme="minorHAnsi"/>
          <w:color w:val="000000"/>
          <w:spacing w:val="-6"/>
        </w:rPr>
        <w:t xml:space="preserve">Złożenie propozycji projektu jest równoważne z deklaracją Wnioskodawcy/Lidera/Partnerów o </w:t>
      </w:r>
      <w:r>
        <w:rPr>
          <w:rFonts w:asciiTheme="minorHAnsi" w:hAnsiTheme="minorHAnsi" w:cstheme="minorHAnsi"/>
          <w:color w:val="000000"/>
          <w:spacing w:val="-1"/>
        </w:rPr>
        <w:t>zabezpieczeniu środków na wkład własny dla projektu.</w:t>
      </w:r>
    </w:p>
    <w:p w14:paraId="54F57BCB" w14:textId="77777777" w:rsidR="00DB7B82" w:rsidRDefault="00DB7B82" w:rsidP="00DB7B82">
      <w:pPr>
        <w:pStyle w:val="Akapitzlist"/>
        <w:ind w:left="1429"/>
        <w:jc w:val="both"/>
        <w:rPr>
          <w:rFonts w:asciiTheme="minorHAnsi" w:hAnsiTheme="minorHAnsi" w:cstheme="minorHAnsi"/>
          <w:color w:val="000000"/>
          <w:spacing w:val="-3"/>
        </w:rPr>
      </w:pPr>
    </w:p>
    <w:p w14:paraId="689AF57B" w14:textId="18D17D51" w:rsidR="00DB7B82" w:rsidRDefault="00DB7B82" w:rsidP="00DB7B82">
      <w:pPr>
        <w:pStyle w:val="Akapitzlist"/>
        <w:numPr>
          <w:ilvl w:val="0"/>
          <w:numId w:val="2"/>
        </w:numPr>
        <w:jc w:val="both"/>
        <w:rPr>
          <w:rFonts w:asciiTheme="minorHAnsi" w:hAnsiTheme="minorHAnsi" w:cstheme="minorHAnsi"/>
          <w:color w:val="000000"/>
          <w:spacing w:val="-3"/>
        </w:rPr>
      </w:pPr>
      <w:r>
        <w:rPr>
          <w:rFonts w:asciiTheme="minorHAnsi" w:hAnsiTheme="minorHAnsi" w:cstheme="minorHAnsi"/>
          <w:color w:val="4472C4" w:themeColor="accent1"/>
          <w:spacing w:val="-3"/>
          <w:sz w:val="28"/>
          <w:szCs w:val="22"/>
        </w:rPr>
        <w:t>Warunki przedmiotowe</w:t>
      </w:r>
      <w:r w:rsidR="00010E06">
        <w:rPr>
          <w:rFonts w:asciiTheme="minorHAnsi" w:hAnsiTheme="minorHAnsi" w:cstheme="minorHAnsi"/>
          <w:color w:val="4472C4" w:themeColor="accent1"/>
          <w:spacing w:val="-3"/>
          <w:sz w:val="28"/>
          <w:szCs w:val="22"/>
        </w:rPr>
        <w:t>.</w:t>
      </w:r>
    </w:p>
    <w:p w14:paraId="73484B55" w14:textId="77777777" w:rsidR="00DB7B82" w:rsidRDefault="00DB7B82" w:rsidP="00DB7B82">
      <w:pPr>
        <w:pStyle w:val="Akapitzlist"/>
        <w:numPr>
          <w:ilvl w:val="0"/>
          <w:numId w:val="9"/>
        </w:numPr>
        <w:ind w:left="709"/>
        <w:jc w:val="both"/>
        <w:rPr>
          <w:rFonts w:asciiTheme="minorHAnsi" w:hAnsiTheme="minorHAnsi" w:cstheme="minorHAnsi"/>
          <w:color w:val="000000"/>
          <w:spacing w:val="-3"/>
        </w:rPr>
      </w:pPr>
      <w:r>
        <w:rPr>
          <w:rFonts w:asciiTheme="minorHAnsi" w:hAnsiTheme="minorHAnsi" w:cstheme="minorHAnsi"/>
          <w:color w:val="000000"/>
          <w:spacing w:val="6"/>
        </w:rPr>
        <w:t>Podział</w:t>
      </w:r>
      <w:r>
        <w:rPr>
          <w:rFonts w:asciiTheme="minorHAnsi" w:hAnsiTheme="minorHAnsi" w:cstheme="minorHAnsi"/>
          <w:color w:val="000000"/>
          <w:spacing w:val="5"/>
        </w:rPr>
        <w:t xml:space="preserve"> alokacji FEDS-ZIT AJ na typy działań w odniesieniu do Celów polityki, Priorytetów FEDS i Celów szczegółowych FEDS przedstawiono w Tabeli nr 1.</w:t>
      </w:r>
    </w:p>
    <w:tbl>
      <w:tblPr>
        <w:tblW w:w="9180" w:type="dxa"/>
        <w:tblInd w:w="752" w:type="dxa"/>
        <w:tblLayout w:type="fixed"/>
        <w:tblCellMar>
          <w:left w:w="2" w:type="dxa"/>
          <w:right w:w="2" w:type="dxa"/>
        </w:tblCellMar>
        <w:tblLook w:val="04A0" w:firstRow="1" w:lastRow="0" w:firstColumn="1" w:lastColumn="0" w:noHBand="0" w:noVBand="1"/>
      </w:tblPr>
      <w:tblGrid>
        <w:gridCol w:w="1937"/>
        <w:gridCol w:w="850"/>
        <w:gridCol w:w="992"/>
        <w:gridCol w:w="1276"/>
        <w:gridCol w:w="1418"/>
        <w:gridCol w:w="1558"/>
        <w:gridCol w:w="1149"/>
      </w:tblGrid>
      <w:tr w:rsidR="00DB7B82" w14:paraId="04191C39" w14:textId="77777777" w:rsidTr="00E75CCA">
        <w:trPr>
          <w:cantSplit/>
          <w:trHeight w:hRule="exact" w:val="964"/>
        </w:trPr>
        <w:tc>
          <w:tcPr>
            <w:tcW w:w="1937" w:type="dxa"/>
            <w:tcBorders>
              <w:top w:val="single" w:sz="2" w:space="0" w:color="000000"/>
              <w:left w:val="single" w:sz="2" w:space="0" w:color="000000"/>
              <w:bottom w:val="single" w:sz="2" w:space="0" w:color="000000"/>
              <w:right w:val="single" w:sz="2" w:space="0" w:color="000000"/>
            </w:tcBorders>
            <w:vAlign w:val="center"/>
            <w:hideMark/>
          </w:tcPr>
          <w:p w14:paraId="1C886F97"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Typ działań</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92DAEC0"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Cel</w:t>
            </w:r>
          </w:p>
          <w:p w14:paraId="2895CCC0"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polityki</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5DCA2CA"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Priorytet</w:t>
            </w:r>
          </w:p>
          <w:p w14:paraId="4C5DEC55"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FEDS</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4A40679F"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Cel</w:t>
            </w:r>
          </w:p>
          <w:p w14:paraId="23D42A70"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szczegółowy</w:t>
            </w:r>
          </w:p>
          <w:p w14:paraId="1D6CBED7"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FEDS</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FE201C3" w14:textId="77777777" w:rsidR="00DB7B82" w:rsidRDefault="00DB7B82">
            <w:pPr>
              <w:spacing w:before="0" w:after="0"/>
              <w:jc w:val="center"/>
              <w:rPr>
                <w:rFonts w:asciiTheme="minorHAnsi" w:hAnsiTheme="minorHAnsi" w:cstheme="minorHAnsi"/>
                <w:b/>
                <w:bCs/>
                <w:spacing w:val="-4"/>
              </w:rPr>
            </w:pPr>
            <w:r>
              <w:rPr>
                <w:rFonts w:asciiTheme="minorHAnsi" w:hAnsiTheme="minorHAnsi" w:cstheme="minorHAnsi"/>
                <w:b/>
                <w:bCs/>
                <w:spacing w:val="-4"/>
              </w:rPr>
              <w:t>Alokacja</w:t>
            </w:r>
          </w:p>
          <w:p w14:paraId="4C6A96DE"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spacing w:val="-2"/>
              </w:rPr>
              <w:t>w €</w:t>
            </w:r>
          </w:p>
        </w:tc>
        <w:tc>
          <w:tcPr>
            <w:tcW w:w="1558" w:type="dxa"/>
            <w:tcBorders>
              <w:top w:val="single" w:sz="2" w:space="0" w:color="000000"/>
              <w:left w:val="single" w:sz="2" w:space="0" w:color="000000"/>
              <w:bottom w:val="single" w:sz="2" w:space="0" w:color="000000"/>
              <w:right w:val="single" w:sz="2" w:space="0" w:color="000000"/>
            </w:tcBorders>
            <w:vAlign w:val="center"/>
            <w:hideMark/>
          </w:tcPr>
          <w:p w14:paraId="302A9466"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Alokacja</w:t>
            </w:r>
          </w:p>
          <w:p w14:paraId="6C8BC70C"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w PLN</w:t>
            </w:r>
            <w:r>
              <w:rPr>
                <w:rStyle w:val="Odwoanieprzypisudolnego"/>
                <w:rFonts w:asciiTheme="minorHAnsi" w:hAnsiTheme="minorHAnsi" w:cstheme="minorHAnsi"/>
                <w:b/>
                <w:bCs/>
              </w:rPr>
              <w:footnoteReference w:id="4"/>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496007D4"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Fundusz</w:t>
            </w:r>
          </w:p>
        </w:tc>
      </w:tr>
      <w:tr w:rsidR="00DB7B82" w14:paraId="5CFF8C59" w14:textId="77777777" w:rsidTr="00E75CCA">
        <w:trPr>
          <w:trHeight w:hRule="exact" w:val="896"/>
        </w:trPr>
        <w:tc>
          <w:tcPr>
            <w:tcW w:w="1937" w:type="dxa"/>
            <w:tcBorders>
              <w:top w:val="single" w:sz="2" w:space="0" w:color="000000"/>
              <w:left w:val="single" w:sz="2" w:space="0" w:color="000000"/>
              <w:bottom w:val="single" w:sz="2" w:space="0" w:color="000000"/>
              <w:right w:val="single" w:sz="2" w:space="0" w:color="000000"/>
            </w:tcBorders>
            <w:vAlign w:val="center"/>
            <w:hideMark/>
          </w:tcPr>
          <w:p w14:paraId="11D16535" w14:textId="77777777" w:rsidR="00DB7B82" w:rsidRDefault="00DB7B82">
            <w:pPr>
              <w:jc w:val="center"/>
              <w:rPr>
                <w:rFonts w:asciiTheme="minorHAnsi" w:hAnsiTheme="minorHAnsi" w:cstheme="minorHAnsi"/>
              </w:rPr>
            </w:pPr>
            <w:r>
              <w:rPr>
                <w:rFonts w:asciiTheme="minorHAnsi" w:hAnsiTheme="minorHAnsi" w:cstheme="minorHAnsi"/>
              </w:rPr>
              <w:t>Mobilność miejska i aglomeracyjna</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924532F" w14:textId="77777777" w:rsidR="00DB7B82" w:rsidRDefault="00DB7B82">
            <w:pPr>
              <w:jc w:val="center"/>
              <w:rPr>
                <w:rFonts w:asciiTheme="minorHAnsi" w:hAnsiTheme="minorHAnsi" w:cstheme="minorHAnsi"/>
              </w:rPr>
            </w:pPr>
            <w:r>
              <w:rPr>
                <w:rFonts w:asciiTheme="minorHAnsi" w:hAnsiTheme="minorHAnsi" w:cstheme="minorHAnsi"/>
              </w:rPr>
              <w:t>CP2</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197FD00" w14:textId="77777777" w:rsidR="00DB7B82" w:rsidRDefault="00DB7B82">
            <w:pPr>
              <w:jc w:val="center"/>
              <w:rPr>
                <w:rFonts w:asciiTheme="minorHAnsi" w:hAnsiTheme="minorHAnsi" w:cstheme="minorHAnsi"/>
              </w:rPr>
            </w:pPr>
            <w:r>
              <w:rPr>
                <w:rFonts w:asciiTheme="minorHAnsi" w:hAnsiTheme="minorHAnsi" w:cstheme="minorHAnsi"/>
              </w:rPr>
              <w:t>3</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6ED1DB6A" w14:textId="77777777" w:rsidR="00DB7B82" w:rsidRDefault="00DB7B82">
            <w:pPr>
              <w:jc w:val="center"/>
              <w:rPr>
                <w:rFonts w:asciiTheme="minorHAnsi" w:hAnsiTheme="minorHAnsi" w:cstheme="minorHAnsi"/>
              </w:rPr>
            </w:pPr>
            <w:r>
              <w:rPr>
                <w:rFonts w:asciiTheme="minorHAnsi" w:hAnsiTheme="minorHAnsi" w:cstheme="minorHAnsi"/>
              </w:rPr>
              <w:t>RSO2.8</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3DB5970" w14:textId="254A25A1" w:rsidR="00DB7B82" w:rsidRDefault="00E75CCA">
            <w:pPr>
              <w:jc w:val="center"/>
              <w:rPr>
                <w:rFonts w:asciiTheme="minorHAnsi" w:hAnsiTheme="minorHAnsi" w:cstheme="minorHAnsi"/>
              </w:rPr>
            </w:pPr>
            <w:r w:rsidRPr="00E75CCA">
              <w:rPr>
                <w:rFonts w:asciiTheme="minorHAnsi" w:hAnsiTheme="minorHAnsi" w:cstheme="minorHAnsi"/>
              </w:rPr>
              <w:t>228</w:t>
            </w:r>
            <w:r>
              <w:rPr>
                <w:rFonts w:asciiTheme="minorHAnsi" w:hAnsiTheme="minorHAnsi" w:cstheme="minorHAnsi"/>
              </w:rPr>
              <w:t xml:space="preserve"> </w:t>
            </w:r>
            <w:r w:rsidRPr="00E75CCA">
              <w:rPr>
                <w:rFonts w:asciiTheme="minorHAnsi" w:hAnsiTheme="minorHAnsi" w:cstheme="minorHAnsi"/>
              </w:rPr>
              <w:t>251,9</w:t>
            </w:r>
            <w:r>
              <w:rPr>
                <w:rFonts w:asciiTheme="minorHAnsi" w:hAnsiTheme="minorHAnsi" w:cstheme="minorHAnsi"/>
              </w:rPr>
              <w:t>2</w:t>
            </w:r>
          </w:p>
        </w:tc>
        <w:tc>
          <w:tcPr>
            <w:tcW w:w="1558" w:type="dxa"/>
            <w:tcBorders>
              <w:top w:val="single" w:sz="2" w:space="0" w:color="000000"/>
              <w:left w:val="single" w:sz="2" w:space="0" w:color="000000"/>
              <w:bottom w:val="single" w:sz="2" w:space="0" w:color="000000"/>
              <w:right w:val="single" w:sz="2" w:space="0" w:color="000000"/>
            </w:tcBorders>
            <w:vAlign w:val="center"/>
            <w:hideMark/>
          </w:tcPr>
          <w:p w14:paraId="1102CEC5" w14:textId="17473567" w:rsidR="00DB7B82" w:rsidRDefault="00E75CCA">
            <w:pPr>
              <w:spacing w:before="0" w:after="0"/>
              <w:jc w:val="center"/>
              <w:rPr>
                <w:rFonts w:asciiTheme="minorHAnsi" w:hAnsiTheme="minorHAnsi" w:cstheme="minorHAnsi"/>
              </w:rPr>
            </w:pPr>
            <w:r w:rsidRPr="00E75CCA">
              <w:rPr>
                <w:rFonts w:asciiTheme="minorHAnsi" w:hAnsiTheme="minorHAnsi" w:cstheme="minorHAnsi"/>
              </w:rPr>
              <w:t>1</w:t>
            </w:r>
            <w:r>
              <w:rPr>
                <w:rFonts w:asciiTheme="minorHAnsi" w:hAnsiTheme="minorHAnsi" w:cstheme="minorHAnsi"/>
              </w:rPr>
              <w:t xml:space="preserve"> </w:t>
            </w:r>
            <w:r w:rsidRPr="00E75CCA">
              <w:rPr>
                <w:rFonts w:asciiTheme="minorHAnsi" w:hAnsiTheme="minorHAnsi" w:cstheme="minorHAnsi"/>
              </w:rPr>
              <w:t>016</w:t>
            </w:r>
            <w:r>
              <w:rPr>
                <w:rFonts w:asciiTheme="minorHAnsi" w:hAnsiTheme="minorHAnsi" w:cstheme="minorHAnsi"/>
              </w:rPr>
              <w:t xml:space="preserve"> </w:t>
            </w:r>
            <w:r w:rsidRPr="00E75CCA">
              <w:rPr>
                <w:rFonts w:asciiTheme="minorHAnsi" w:hAnsiTheme="minorHAnsi" w:cstheme="minorHAnsi"/>
              </w:rPr>
              <w:t>542,73</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33C30E12" w14:textId="77777777" w:rsidR="00DB7B82" w:rsidRDefault="00DB7B82">
            <w:pPr>
              <w:jc w:val="center"/>
              <w:rPr>
                <w:rFonts w:asciiTheme="minorHAnsi" w:hAnsiTheme="minorHAnsi" w:cstheme="minorHAnsi"/>
              </w:rPr>
            </w:pPr>
            <w:r>
              <w:rPr>
                <w:rFonts w:asciiTheme="minorHAnsi" w:hAnsiTheme="minorHAnsi" w:cstheme="minorHAnsi"/>
              </w:rPr>
              <w:t>EFRR</w:t>
            </w:r>
          </w:p>
        </w:tc>
      </w:tr>
      <w:tr w:rsidR="00DB7B82" w14:paraId="3A5D44E3" w14:textId="77777777" w:rsidTr="00E75CCA">
        <w:trPr>
          <w:trHeight w:hRule="exact" w:val="1050"/>
        </w:trPr>
        <w:tc>
          <w:tcPr>
            <w:tcW w:w="1937" w:type="dxa"/>
            <w:tcBorders>
              <w:top w:val="single" w:sz="2" w:space="0" w:color="000000"/>
              <w:left w:val="single" w:sz="2" w:space="0" w:color="000000"/>
              <w:bottom w:val="single" w:sz="2" w:space="0" w:color="000000"/>
              <w:right w:val="single" w:sz="2" w:space="0" w:color="000000"/>
            </w:tcBorders>
            <w:vAlign w:val="center"/>
            <w:hideMark/>
          </w:tcPr>
          <w:p w14:paraId="2445BF74" w14:textId="77777777" w:rsidR="00DB7B82" w:rsidRDefault="00DB7B82">
            <w:pPr>
              <w:jc w:val="center"/>
              <w:rPr>
                <w:rFonts w:asciiTheme="minorHAnsi" w:hAnsiTheme="minorHAnsi" w:cstheme="minorHAnsi"/>
              </w:rPr>
            </w:pPr>
            <w:r>
              <w:rPr>
                <w:rFonts w:asciiTheme="minorHAnsi" w:hAnsiTheme="minorHAnsi" w:cstheme="minorHAnsi"/>
                <w:spacing w:val="-9"/>
              </w:rPr>
              <w:t xml:space="preserve">Dostęp do edukacji - w zakresie </w:t>
            </w:r>
            <w:r>
              <w:rPr>
                <w:rFonts w:asciiTheme="minorHAnsi" w:hAnsiTheme="minorHAnsi" w:cstheme="minorHAnsi"/>
                <w:spacing w:val="-6"/>
              </w:rPr>
              <w:t>przedszkoli</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2CE8309" w14:textId="77777777" w:rsidR="00DB7B82" w:rsidRDefault="00DB7B82">
            <w:pPr>
              <w:jc w:val="center"/>
              <w:rPr>
                <w:rFonts w:asciiTheme="minorHAnsi" w:hAnsiTheme="minorHAnsi" w:cstheme="minorHAnsi"/>
              </w:rPr>
            </w:pPr>
            <w:r>
              <w:rPr>
                <w:rFonts w:asciiTheme="minorHAnsi" w:hAnsiTheme="minorHAnsi" w:cstheme="minorHAnsi"/>
              </w:rPr>
              <w:t>CP4</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785A518" w14:textId="77777777" w:rsidR="00DB7B82" w:rsidRDefault="00DB7B82">
            <w:pPr>
              <w:jc w:val="center"/>
              <w:rPr>
                <w:rFonts w:asciiTheme="minorHAnsi" w:hAnsiTheme="minorHAnsi" w:cstheme="minorHAnsi"/>
              </w:rPr>
            </w:pPr>
            <w:r>
              <w:rPr>
                <w:rFonts w:asciiTheme="minorHAnsi" w:hAnsiTheme="minorHAnsi" w:cstheme="minorHAnsi"/>
              </w:rPr>
              <w:t>8</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0D1B65BC" w14:textId="77777777" w:rsidR="00DB7B82" w:rsidRDefault="00DB7B82">
            <w:pPr>
              <w:jc w:val="center"/>
              <w:rPr>
                <w:rFonts w:asciiTheme="minorHAnsi" w:hAnsiTheme="minorHAnsi" w:cstheme="minorHAnsi"/>
              </w:rPr>
            </w:pPr>
            <w:r>
              <w:rPr>
                <w:rFonts w:asciiTheme="minorHAnsi" w:hAnsiTheme="minorHAnsi" w:cstheme="minorHAnsi"/>
              </w:rPr>
              <w:t>ESO4.6</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F1A92DE" w14:textId="6AE99AAE" w:rsidR="00DB7B82" w:rsidRDefault="00E75CCA">
            <w:pPr>
              <w:jc w:val="center"/>
              <w:rPr>
                <w:rFonts w:asciiTheme="minorHAnsi" w:hAnsiTheme="minorHAnsi" w:cstheme="minorHAnsi"/>
              </w:rPr>
            </w:pPr>
            <w:r w:rsidRPr="00E75CCA">
              <w:rPr>
                <w:rFonts w:asciiTheme="minorHAnsi" w:hAnsiTheme="minorHAnsi" w:cstheme="minorHAnsi"/>
              </w:rPr>
              <w:t>310</w:t>
            </w:r>
            <w:r>
              <w:rPr>
                <w:rFonts w:asciiTheme="minorHAnsi" w:hAnsiTheme="minorHAnsi" w:cstheme="minorHAnsi"/>
              </w:rPr>
              <w:t xml:space="preserve"> </w:t>
            </w:r>
            <w:r w:rsidRPr="00E75CCA">
              <w:rPr>
                <w:rFonts w:asciiTheme="minorHAnsi" w:hAnsiTheme="minorHAnsi" w:cstheme="minorHAnsi"/>
              </w:rPr>
              <w:t>130,0</w:t>
            </w:r>
            <w:r>
              <w:rPr>
                <w:rFonts w:asciiTheme="minorHAnsi" w:hAnsiTheme="minorHAnsi" w:cstheme="minorHAnsi"/>
              </w:rPr>
              <w:t>1</w:t>
            </w:r>
          </w:p>
        </w:tc>
        <w:tc>
          <w:tcPr>
            <w:tcW w:w="1558" w:type="dxa"/>
            <w:tcBorders>
              <w:top w:val="single" w:sz="2" w:space="0" w:color="000000"/>
              <w:left w:val="single" w:sz="2" w:space="0" w:color="000000"/>
              <w:bottom w:val="single" w:sz="2" w:space="0" w:color="000000"/>
              <w:right w:val="single" w:sz="2" w:space="0" w:color="000000"/>
            </w:tcBorders>
            <w:vAlign w:val="center"/>
            <w:hideMark/>
          </w:tcPr>
          <w:p w14:paraId="698149FA" w14:textId="0A8C3CE5" w:rsidR="00DB7B82" w:rsidRDefault="00E75CCA">
            <w:pPr>
              <w:jc w:val="center"/>
              <w:rPr>
                <w:rFonts w:asciiTheme="minorHAnsi" w:hAnsiTheme="minorHAnsi" w:cstheme="minorHAnsi"/>
              </w:rPr>
            </w:pPr>
            <w:r w:rsidRPr="00E75CCA">
              <w:rPr>
                <w:rFonts w:asciiTheme="minorHAnsi" w:hAnsiTheme="minorHAnsi" w:cstheme="minorHAnsi"/>
              </w:rPr>
              <w:t>1</w:t>
            </w:r>
            <w:r>
              <w:rPr>
                <w:rFonts w:asciiTheme="minorHAnsi" w:hAnsiTheme="minorHAnsi" w:cstheme="minorHAnsi"/>
              </w:rPr>
              <w:t> </w:t>
            </w:r>
            <w:r w:rsidRPr="00E75CCA">
              <w:rPr>
                <w:rFonts w:asciiTheme="minorHAnsi" w:hAnsiTheme="minorHAnsi" w:cstheme="minorHAnsi"/>
              </w:rPr>
              <w:t>381</w:t>
            </w:r>
            <w:r>
              <w:rPr>
                <w:rFonts w:asciiTheme="minorHAnsi" w:hAnsiTheme="minorHAnsi" w:cstheme="minorHAnsi"/>
              </w:rPr>
              <w:t> </w:t>
            </w:r>
            <w:r w:rsidRPr="00E75CCA">
              <w:rPr>
                <w:rFonts w:asciiTheme="minorHAnsi" w:hAnsiTheme="minorHAnsi" w:cstheme="minorHAnsi"/>
              </w:rPr>
              <w:t>195</w:t>
            </w:r>
            <w:r>
              <w:rPr>
                <w:rFonts w:asciiTheme="minorHAnsi" w:hAnsiTheme="minorHAnsi" w:cstheme="minorHAnsi"/>
              </w:rPr>
              <w:t>,00</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1FFFFB6D" w14:textId="77777777" w:rsidR="00DB7B82" w:rsidRDefault="00DB7B82">
            <w:pPr>
              <w:jc w:val="center"/>
              <w:rPr>
                <w:rFonts w:asciiTheme="minorHAnsi" w:hAnsiTheme="minorHAnsi" w:cstheme="minorHAnsi"/>
              </w:rPr>
            </w:pPr>
            <w:r>
              <w:rPr>
                <w:rFonts w:asciiTheme="minorHAnsi" w:hAnsiTheme="minorHAnsi" w:cstheme="minorHAnsi"/>
              </w:rPr>
              <w:t>EFS+</w:t>
            </w:r>
          </w:p>
        </w:tc>
      </w:tr>
      <w:tr w:rsidR="00DB7B82" w14:paraId="619270AB" w14:textId="77777777" w:rsidTr="00E75CCA">
        <w:trPr>
          <w:trHeight w:hRule="exact" w:val="601"/>
        </w:trPr>
        <w:tc>
          <w:tcPr>
            <w:tcW w:w="1937" w:type="dxa"/>
            <w:tcBorders>
              <w:top w:val="single" w:sz="2" w:space="0" w:color="000000"/>
              <w:left w:val="single" w:sz="2" w:space="0" w:color="000000"/>
              <w:bottom w:val="single" w:sz="2" w:space="0" w:color="000000"/>
              <w:right w:val="single" w:sz="2" w:space="0" w:color="000000"/>
            </w:tcBorders>
            <w:vAlign w:val="center"/>
            <w:hideMark/>
          </w:tcPr>
          <w:p w14:paraId="2CD09340" w14:textId="77777777" w:rsidR="00DB7B82" w:rsidRDefault="00DB7B82">
            <w:pPr>
              <w:jc w:val="center"/>
              <w:rPr>
                <w:rFonts w:asciiTheme="minorHAnsi" w:hAnsiTheme="minorHAnsi" w:cstheme="minorHAnsi"/>
              </w:rPr>
            </w:pPr>
            <w:bookmarkStart w:id="0" w:name="_Hlk133582487"/>
            <w:r>
              <w:rPr>
                <w:rFonts w:asciiTheme="minorHAnsi" w:hAnsiTheme="minorHAnsi" w:cstheme="minorHAnsi"/>
              </w:rPr>
              <w:lastRenderedPageBreak/>
              <w:t>Usługi społeczne</w:t>
            </w:r>
            <w:bookmarkEnd w:id="0"/>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58ADC7AE" w14:textId="77777777" w:rsidR="00DB7B82" w:rsidRDefault="00DB7B82">
            <w:pPr>
              <w:jc w:val="center"/>
              <w:rPr>
                <w:rFonts w:asciiTheme="minorHAnsi" w:hAnsiTheme="minorHAnsi" w:cstheme="minorHAnsi"/>
              </w:rPr>
            </w:pPr>
            <w:r>
              <w:rPr>
                <w:rFonts w:asciiTheme="minorHAnsi" w:hAnsiTheme="minorHAnsi" w:cstheme="minorHAnsi"/>
              </w:rPr>
              <w:t>CP4</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DD2385A" w14:textId="77777777" w:rsidR="00DB7B82" w:rsidRDefault="00DB7B82">
            <w:pPr>
              <w:jc w:val="center"/>
              <w:rPr>
                <w:rFonts w:asciiTheme="minorHAnsi" w:hAnsiTheme="minorHAnsi" w:cstheme="minorHAnsi"/>
              </w:rPr>
            </w:pPr>
            <w:r>
              <w:rPr>
                <w:rFonts w:asciiTheme="minorHAnsi" w:hAnsiTheme="minorHAnsi" w:cstheme="minorHAnsi"/>
              </w:rPr>
              <w:t>7</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24C89BE1" w14:textId="77777777" w:rsidR="00DB7B82" w:rsidRDefault="00DB7B82">
            <w:pPr>
              <w:jc w:val="center"/>
              <w:rPr>
                <w:rFonts w:asciiTheme="minorHAnsi" w:hAnsiTheme="minorHAnsi" w:cstheme="minorHAnsi"/>
              </w:rPr>
            </w:pPr>
            <w:r>
              <w:rPr>
                <w:rFonts w:asciiTheme="minorHAnsi" w:hAnsiTheme="minorHAnsi" w:cstheme="minorHAnsi"/>
              </w:rPr>
              <w:t>ESO4.11</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F10CFA5" w14:textId="74E43FB5" w:rsidR="00DB7B82" w:rsidRDefault="00E75CCA">
            <w:pPr>
              <w:jc w:val="center"/>
              <w:rPr>
                <w:rFonts w:asciiTheme="minorHAnsi" w:hAnsiTheme="minorHAnsi" w:cstheme="minorHAnsi"/>
              </w:rPr>
            </w:pPr>
            <w:r w:rsidRPr="00E75CCA">
              <w:rPr>
                <w:rFonts w:asciiTheme="minorHAnsi" w:hAnsiTheme="minorHAnsi" w:cstheme="minorHAnsi"/>
              </w:rPr>
              <w:t>254</w:t>
            </w:r>
            <w:r>
              <w:rPr>
                <w:rFonts w:asciiTheme="minorHAnsi" w:hAnsiTheme="minorHAnsi" w:cstheme="minorHAnsi"/>
              </w:rPr>
              <w:t xml:space="preserve"> </w:t>
            </w:r>
            <w:r w:rsidRPr="00E75CCA">
              <w:rPr>
                <w:rFonts w:asciiTheme="minorHAnsi" w:hAnsiTheme="minorHAnsi" w:cstheme="minorHAnsi"/>
              </w:rPr>
              <w:t>933,4</w:t>
            </w:r>
            <w:r w:rsidR="003E546D">
              <w:rPr>
                <w:rFonts w:asciiTheme="minorHAnsi" w:hAnsiTheme="minorHAnsi" w:cstheme="minorHAnsi"/>
              </w:rPr>
              <w:t>3</w:t>
            </w:r>
          </w:p>
        </w:tc>
        <w:tc>
          <w:tcPr>
            <w:tcW w:w="1558" w:type="dxa"/>
            <w:tcBorders>
              <w:top w:val="single" w:sz="2" w:space="0" w:color="000000"/>
              <w:left w:val="single" w:sz="2" w:space="0" w:color="000000"/>
              <w:bottom w:val="single" w:sz="2" w:space="0" w:color="000000"/>
              <w:right w:val="single" w:sz="2" w:space="0" w:color="000000"/>
            </w:tcBorders>
            <w:vAlign w:val="center"/>
            <w:hideMark/>
          </w:tcPr>
          <w:p w14:paraId="02FABCAB" w14:textId="4C993BDB" w:rsidR="00DB7B82" w:rsidRDefault="00E75CCA">
            <w:pPr>
              <w:jc w:val="center"/>
              <w:rPr>
                <w:rFonts w:asciiTheme="minorHAnsi" w:hAnsiTheme="minorHAnsi" w:cstheme="minorHAnsi"/>
              </w:rPr>
            </w:pPr>
            <w:r w:rsidRPr="00E75CCA">
              <w:rPr>
                <w:rFonts w:asciiTheme="minorHAnsi" w:hAnsiTheme="minorHAnsi" w:cstheme="minorHAnsi"/>
              </w:rPr>
              <w:t>1</w:t>
            </w:r>
            <w:r>
              <w:rPr>
                <w:rFonts w:asciiTheme="minorHAnsi" w:hAnsiTheme="minorHAnsi" w:cstheme="minorHAnsi"/>
              </w:rPr>
              <w:t> </w:t>
            </w:r>
            <w:r w:rsidRPr="00E75CCA">
              <w:rPr>
                <w:rFonts w:asciiTheme="minorHAnsi" w:hAnsiTheme="minorHAnsi" w:cstheme="minorHAnsi"/>
              </w:rPr>
              <w:t>135</w:t>
            </w:r>
            <w:r>
              <w:rPr>
                <w:rFonts w:asciiTheme="minorHAnsi" w:hAnsiTheme="minorHAnsi" w:cstheme="minorHAnsi"/>
              </w:rPr>
              <w:t xml:space="preserve"> </w:t>
            </w:r>
            <w:r w:rsidRPr="00E75CCA">
              <w:rPr>
                <w:rFonts w:asciiTheme="minorHAnsi" w:hAnsiTheme="minorHAnsi" w:cstheme="minorHAnsi"/>
              </w:rPr>
              <w:t>371,5</w:t>
            </w:r>
            <w:r>
              <w:rPr>
                <w:rFonts w:asciiTheme="minorHAnsi" w:hAnsiTheme="minorHAnsi" w:cstheme="minorHAnsi"/>
              </w:rPr>
              <w:t>0</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6824A9C9" w14:textId="77777777" w:rsidR="00DB7B82" w:rsidRDefault="00DB7B82">
            <w:pPr>
              <w:jc w:val="center"/>
              <w:rPr>
                <w:rFonts w:asciiTheme="minorHAnsi" w:hAnsiTheme="minorHAnsi" w:cstheme="minorHAnsi"/>
              </w:rPr>
            </w:pPr>
            <w:r>
              <w:rPr>
                <w:rFonts w:asciiTheme="minorHAnsi" w:hAnsiTheme="minorHAnsi" w:cstheme="minorHAnsi"/>
              </w:rPr>
              <w:t>EFS+</w:t>
            </w:r>
          </w:p>
        </w:tc>
      </w:tr>
    </w:tbl>
    <w:p w14:paraId="49F92923" w14:textId="77777777" w:rsidR="00DB7B82" w:rsidRDefault="00DB7B82" w:rsidP="00DB7B82">
      <w:pPr>
        <w:jc w:val="both"/>
        <w:rPr>
          <w:rFonts w:asciiTheme="minorHAnsi" w:hAnsiTheme="minorHAnsi" w:cstheme="minorHAnsi"/>
        </w:rPr>
      </w:pPr>
    </w:p>
    <w:p w14:paraId="0BC42E08" w14:textId="4C827A6C" w:rsidR="00DB7B82" w:rsidRPr="00C263AA" w:rsidRDefault="00DB7B82" w:rsidP="0095196A">
      <w:pPr>
        <w:pStyle w:val="Akapitzlist"/>
        <w:numPr>
          <w:ilvl w:val="0"/>
          <w:numId w:val="9"/>
        </w:numPr>
        <w:ind w:left="709"/>
        <w:rPr>
          <w:rFonts w:asciiTheme="minorHAnsi" w:hAnsiTheme="minorHAnsi" w:cstheme="minorHAnsi"/>
          <w:b/>
          <w:bCs/>
        </w:rPr>
      </w:pPr>
      <w:r>
        <w:rPr>
          <w:rFonts w:asciiTheme="minorHAnsi" w:hAnsiTheme="minorHAnsi" w:cstheme="minorHAnsi"/>
        </w:rPr>
        <w:t xml:space="preserve">Propozycje projektów zgłoszone przez każdą gminę AJ do Wydziału Zarządzania ZIT AJ muszą </w:t>
      </w:r>
      <w:r w:rsidR="00C263AA">
        <w:rPr>
          <w:rFonts w:asciiTheme="minorHAnsi" w:hAnsiTheme="minorHAnsi" w:cstheme="minorHAnsi"/>
        </w:rPr>
        <w:t>mieścić się w następujących limitach:</w:t>
      </w:r>
    </w:p>
    <w:p w14:paraId="3241A4E2" w14:textId="08D1B1B8" w:rsidR="00C263AA" w:rsidRPr="00C263AA" w:rsidRDefault="00C263AA" w:rsidP="00C263AA">
      <w:pPr>
        <w:pStyle w:val="Akapitzlist"/>
        <w:numPr>
          <w:ilvl w:val="0"/>
          <w:numId w:val="21"/>
        </w:numPr>
        <w:rPr>
          <w:rFonts w:asciiTheme="minorHAnsi" w:hAnsiTheme="minorHAnsi" w:cstheme="minorHAnsi"/>
          <w:b/>
          <w:bCs/>
        </w:rPr>
      </w:pPr>
      <w:r>
        <w:rPr>
          <w:rFonts w:asciiTheme="minorHAnsi" w:hAnsiTheme="minorHAnsi" w:cstheme="minorHAnsi"/>
        </w:rPr>
        <w:t>dla typu działania Mobilność miejska i aglomeracyjna - minimalna wartość całkowita projektu 500 000 PLN;</w:t>
      </w:r>
    </w:p>
    <w:p w14:paraId="67682789" w14:textId="3AD6EC3B" w:rsidR="00C263AA" w:rsidRPr="00C263AA" w:rsidRDefault="00C263AA" w:rsidP="00C263AA">
      <w:pPr>
        <w:pStyle w:val="Akapitzlist"/>
        <w:numPr>
          <w:ilvl w:val="0"/>
          <w:numId w:val="21"/>
        </w:numPr>
        <w:rPr>
          <w:rFonts w:asciiTheme="minorHAnsi" w:hAnsiTheme="minorHAnsi" w:cstheme="minorHAnsi"/>
          <w:b/>
          <w:bCs/>
        </w:rPr>
      </w:pPr>
      <w:r>
        <w:rPr>
          <w:rFonts w:asciiTheme="minorHAnsi" w:hAnsiTheme="minorHAnsi" w:cstheme="minorHAnsi"/>
        </w:rPr>
        <w:t xml:space="preserve">dla typu działania </w:t>
      </w:r>
      <w:r>
        <w:rPr>
          <w:rFonts w:asciiTheme="minorHAnsi" w:hAnsiTheme="minorHAnsi" w:cstheme="minorHAnsi"/>
          <w:spacing w:val="-9"/>
        </w:rPr>
        <w:t xml:space="preserve">Dostęp do edukacji - w zakresie </w:t>
      </w:r>
      <w:r>
        <w:rPr>
          <w:rFonts w:asciiTheme="minorHAnsi" w:hAnsiTheme="minorHAnsi" w:cstheme="minorHAnsi"/>
          <w:spacing w:val="-6"/>
        </w:rPr>
        <w:t>przedszkoli</w:t>
      </w:r>
      <w:r>
        <w:rPr>
          <w:rFonts w:asciiTheme="minorHAnsi" w:hAnsiTheme="minorHAnsi" w:cstheme="minorHAnsi"/>
        </w:rPr>
        <w:t xml:space="preserve"> - minimalna wartość całkowita projektu 500 000 PLN, maksymalna wartość wnioskowanego dofinansowania 801 648 PLN;</w:t>
      </w:r>
    </w:p>
    <w:p w14:paraId="1234B182" w14:textId="623163E8" w:rsidR="00C263AA" w:rsidRDefault="00C263AA" w:rsidP="00C263AA">
      <w:pPr>
        <w:pStyle w:val="Akapitzlist"/>
        <w:numPr>
          <w:ilvl w:val="0"/>
          <w:numId w:val="21"/>
        </w:numPr>
        <w:rPr>
          <w:rFonts w:asciiTheme="minorHAnsi" w:hAnsiTheme="minorHAnsi" w:cstheme="minorHAnsi"/>
          <w:b/>
          <w:bCs/>
        </w:rPr>
      </w:pPr>
      <w:r>
        <w:rPr>
          <w:rFonts w:asciiTheme="minorHAnsi" w:hAnsiTheme="minorHAnsi" w:cstheme="minorHAnsi"/>
        </w:rPr>
        <w:t xml:space="preserve"> dla typu działania Usługi społeczne- minimalna wartość całkowita projektu 500 000 PLN.</w:t>
      </w:r>
    </w:p>
    <w:p w14:paraId="28511192"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color w:val="000000"/>
          <w:spacing w:val="6"/>
        </w:rPr>
        <w:t xml:space="preserve">Maksymalny poziom dofinansowania UE na poziomie projektu wynosi 70% kosztów </w:t>
      </w:r>
      <w:r>
        <w:rPr>
          <w:rFonts w:asciiTheme="minorHAnsi" w:hAnsiTheme="minorHAnsi" w:cstheme="minorHAnsi"/>
          <w:color w:val="000000"/>
        </w:rPr>
        <w:t>kwalifikowanych.</w:t>
      </w:r>
      <w:r>
        <w:rPr>
          <w:rFonts w:asciiTheme="minorHAnsi" w:hAnsiTheme="minorHAnsi" w:cstheme="minorHAnsi"/>
          <w:b/>
          <w:bCs/>
        </w:rPr>
        <w:t xml:space="preserve"> </w:t>
      </w:r>
    </w:p>
    <w:p w14:paraId="74D7FEEA"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Szczegółowe warunki przedmiotowe dla typu działań</w:t>
      </w:r>
      <w:r>
        <w:rPr>
          <w:rFonts w:asciiTheme="minorHAnsi" w:hAnsiTheme="minorHAnsi" w:cstheme="minorHAnsi"/>
          <w:b/>
          <w:bCs/>
        </w:rPr>
        <w:t xml:space="preserve"> Mobilność miejska i aglomeracyjna </w:t>
      </w:r>
      <w:r>
        <w:rPr>
          <w:rFonts w:asciiTheme="minorHAnsi" w:hAnsiTheme="minorHAnsi" w:cstheme="minorHAnsi"/>
        </w:rPr>
        <w:t>(CP2):</w:t>
      </w:r>
    </w:p>
    <w:p w14:paraId="1D5B58B6" w14:textId="77777777" w:rsidR="00DB7B82" w:rsidRDefault="00DB7B82" w:rsidP="00DB7B82">
      <w:pPr>
        <w:pStyle w:val="Akapitzlist"/>
        <w:ind w:left="851"/>
        <w:jc w:val="both"/>
        <w:rPr>
          <w:rFonts w:asciiTheme="minorHAnsi" w:hAnsiTheme="minorHAnsi" w:cstheme="minorHAnsi"/>
          <w:color w:val="000000"/>
          <w:spacing w:val="-1"/>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546701C7" w14:textId="4CEECC7C" w:rsidR="00DB7B82" w:rsidRDefault="00DB7B82" w:rsidP="00DB7B82">
      <w:pPr>
        <w:pStyle w:val="Akapitzlist"/>
        <w:numPr>
          <w:ilvl w:val="0"/>
          <w:numId w:val="14"/>
        </w:numPr>
        <w:jc w:val="both"/>
        <w:rPr>
          <w:rFonts w:asciiTheme="minorHAnsi" w:hAnsiTheme="minorHAnsi" w:cstheme="minorHAnsi"/>
          <w:b/>
          <w:bCs/>
        </w:rPr>
      </w:pPr>
      <w:r>
        <w:rPr>
          <w:rFonts w:asciiTheme="minorHAnsi" w:hAnsiTheme="minorHAnsi" w:cstheme="minorHAnsi"/>
          <w:color w:val="000000"/>
          <w:spacing w:val="-1"/>
        </w:rPr>
        <w:t>programu FEDS</w:t>
      </w:r>
      <w:r w:rsidR="009D23BA">
        <w:rPr>
          <w:rFonts w:asciiTheme="minorHAnsi" w:hAnsiTheme="minorHAnsi" w:cstheme="minorHAnsi"/>
          <w:color w:val="000000"/>
          <w:spacing w:val="-1"/>
        </w:rPr>
        <w:t xml:space="preserve"> i SzOP FEDS</w:t>
      </w:r>
      <w:r>
        <w:rPr>
          <w:rFonts w:asciiTheme="minorHAnsi" w:hAnsiTheme="minorHAnsi" w:cstheme="minorHAnsi"/>
          <w:color w:val="000000"/>
          <w:spacing w:val="-1"/>
        </w:rPr>
        <w:t>: Priorytet: 3. Fundusze Europejskie na rzecz mobilności miejskiej Dolnego Śląska</w:t>
      </w:r>
      <w:r>
        <w:rPr>
          <w:rFonts w:asciiTheme="minorHAnsi" w:hAnsiTheme="minorHAnsi" w:cstheme="minorHAnsi"/>
          <w:color w:val="000000"/>
          <w:spacing w:val="-2"/>
        </w:rPr>
        <w:t>; Cel szczegółowy: RSO2.8. Wspieranie zrównoważonej multimodalnej mobilności miejskiej jako elementu transformacji w kierunku gospodarki zeroemisyjnej;</w:t>
      </w:r>
    </w:p>
    <w:p w14:paraId="0EBC09F6" w14:textId="77777777" w:rsidR="00DB7B82" w:rsidRDefault="00DB7B82" w:rsidP="00DB7B82">
      <w:pPr>
        <w:ind w:left="851"/>
        <w:jc w:val="both"/>
        <w:rPr>
          <w:rFonts w:asciiTheme="minorHAnsi" w:hAnsiTheme="minorHAnsi" w:cstheme="minorHAnsi"/>
          <w:b/>
          <w:bCs/>
        </w:rPr>
      </w:pPr>
      <w:r>
        <w:rPr>
          <w:rFonts w:asciiTheme="minorHAnsi" w:hAnsiTheme="minorHAnsi" w:cstheme="minorHAnsi"/>
          <w:color w:val="000000"/>
          <w:spacing w:val="-2"/>
        </w:rPr>
        <w:t>- w zakresie projektów dotyczących infrastruktury rowerowej preferowane będą projekty wpisujące się w koncepcję projektu aglomeracyjnego rozbudowy sieci tras rowerowych opracowaną w ramach ZIT AJ.</w:t>
      </w:r>
    </w:p>
    <w:p w14:paraId="13FEBDE3" w14:textId="07FC626F"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Szczegółowe warunki przedmiotowe dla typu działań</w:t>
      </w:r>
      <w:r>
        <w:rPr>
          <w:rFonts w:asciiTheme="minorHAnsi" w:hAnsiTheme="minorHAnsi" w:cstheme="minorHAnsi"/>
          <w:b/>
          <w:bCs/>
          <w:spacing w:val="-9"/>
        </w:rPr>
        <w:t xml:space="preserve"> Dostęp do edukacji - w zakresie </w:t>
      </w:r>
      <w:r>
        <w:rPr>
          <w:rFonts w:asciiTheme="minorHAnsi" w:hAnsiTheme="minorHAnsi" w:cstheme="minorHAnsi"/>
          <w:b/>
          <w:bCs/>
          <w:spacing w:val="-6"/>
        </w:rPr>
        <w:t>przedszkoli</w:t>
      </w:r>
      <w:r>
        <w:rPr>
          <w:rFonts w:asciiTheme="minorHAnsi" w:hAnsiTheme="minorHAnsi" w:cstheme="minorHAnsi"/>
        </w:rPr>
        <w:t>:</w:t>
      </w:r>
    </w:p>
    <w:p w14:paraId="2EC76690" w14:textId="77777777" w:rsidR="00DB7B82" w:rsidRDefault="00DB7B82" w:rsidP="00DB7B82">
      <w:pPr>
        <w:pStyle w:val="Akapitzlist"/>
        <w:ind w:left="851"/>
        <w:jc w:val="both"/>
        <w:rPr>
          <w:rFonts w:asciiTheme="minorHAnsi" w:hAnsiTheme="minorHAnsi" w:cstheme="minorHAnsi"/>
          <w:color w:val="000000"/>
          <w:spacing w:val="-1"/>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32B66586" w14:textId="19D67EE5" w:rsidR="00DB7B82" w:rsidRDefault="00DB7B82" w:rsidP="00DB7B82">
      <w:pPr>
        <w:pStyle w:val="Akapitzlist"/>
        <w:numPr>
          <w:ilvl w:val="0"/>
          <w:numId w:val="15"/>
        </w:numPr>
        <w:ind w:left="1418"/>
        <w:jc w:val="both"/>
        <w:rPr>
          <w:rFonts w:asciiTheme="minorHAnsi" w:hAnsiTheme="minorHAnsi" w:cstheme="minorHAnsi"/>
          <w:b/>
          <w:bCs/>
        </w:rPr>
      </w:pPr>
      <w:r>
        <w:rPr>
          <w:rFonts w:asciiTheme="minorHAnsi" w:hAnsiTheme="minorHAnsi" w:cstheme="minorHAnsi"/>
          <w:color w:val="000000"/>
          <w:spacing w:val="-1"/>
        </w:rPr>
        <w:t>programu FEDS</w:t>
      </w:r>
      <w:r w:rsidR="009D23BA">
        <w:rPr>
          <w:rFonts w:asciiTheme="minorHAnsi" w:hAnsiTheme="minorHAnsi" w:cstheme="minorHAnsi"/>
          <w:color w:val="000000"/>
          <w:spacing w:val="-1"/>
        </w:rPr>
        <w:t xml:space="preserve"> i SzOP FEDS</w:t>
      </w:r>
      <w:r>
        <w:rPr>
          <w:rFonts w:asciiTheme="minorHAnsi" w:hAnsiTheme="minorHAnsi" w:cstheme="minorHAnsi"/>
          <w:color w:val="000000"/>
          <w:spacing w:val="-1"/>
        </w:rPr>
        <w:t xml:space="preserve">: Priorytet: 8. Fundusze Europejskie dla edukacji na Dolnym Śląsku; </w:t>
      </w:r>
      <w:r>
        <w:rPr>
          <w:rFonts w:asciiTheme="minorHAnsi" w:hAnsiTheme="minorHAnsi" w:cstheme="minorHAnsi"/>
          <w:color w:val="000000"/>
          <w:spacing w:val="-2"/>
        </w:rPr>
        <w:t>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A619CE6" w14:textId="77777777" w:rsidR="00DB7B82" w:rsidRDefault="00DB7B82" w:rsidP="00DB7B82">
      <w:pPr>
        <w:ind w:left="851"/>
        <w:jc w:val="both"/>
        <w:rPr>
          <w:rFonts w:asciiTheme="minorHAnsi" w:hAnsiTheme="minorHAnsi" w:cstheme="minorHAnsi"/>
          <w:b/>
          <w:bCs/>
        </w:rPr>
      </w:pPr>
      <w:r>
        <w:rPr>
          <w:rFonts w:asciiTheme="minorHAnsi" w:hAnsiTheme="minorHAnsi" w:cstheme="minorHAnsi"/>
          <w:color w:val="000000"/>
          <w:spacing w:val="-2"/>
        </w:rPr>
        <w:t xml:space="preserve">- w zakresie przedszkoli preferowane będą projekty z obszaru gmin, w których odsetek dzieci objętych wychowaniem przedszkolnym wynosi nie więcej niż </w:t>
      </w:r>
      <w:r>
        <w:rPr>
          <w:rFonts w:asciiTheme="minorHAnsi" w:hAnsiTheme="minorHAnsi" w:cstheme="minorHAnsi"/>
          <w:spacing w:val="-2"/>
        </w:rPr>
        <w:t>85</w:t>
      </w:r>
      <w:r>
        <w:rPr>
          <w:rFonts w:asciiTheme="minorHAnsi" w:hAnsiTheme="minorHAnsi" w:cstheme="minorHAnsi"/>
          <w:color w:val="000000"/>
          <w:spacing w:val="-2"/>
        </w:rPr>
        <w:t>%.</w:t>
      </w:r>
    </w:p>
    <w:p w14:paraId="2DCCE784"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 xml:space="preserve">Szczegółowe warunki przedmiotowe dla typu działań </w:t>
      </w:r>
      <w:r w:rsidRPr="0067596B">
        <w:rPr>
          <w:rFonts w:asciiTheme="minorHAnsi" w:hAnsiTheme="minorHAnsi" w:cstheme="minorHAnsi"/>
          <w:b/>
        </w:rPr>
        <w:t>Usługi społeczne</w:t>
      </w:r>
      <w:r>
        <w:rPr>
          <w:rFonts w:asciiTheme="minorHAnsi" w:hAnsiTheme="minorHAnsi" w:cstheme="minorHAnsi"/>
        </w:rPr>
        <w:t xml:space="preserve"> (CP4): </w:t>
      </w:r>
    </w:p>
    <w:p w14:paraId="28DA8321" w14:textId="77777777" w:rsidR="00DB7B82" w:rsidRDefault="00DB7B82" w:rsidP="00DB7B82">
      <w:pPr>
        <w:pStyle w:val="Akapitzlist"/>
        <w:ind w:left="851"/>
        <w:jc w:val="both"/>
        <w:rPr>
          <w:rFonts w:asciiTheme="minorHAnsi" w:hAnsiTheme="minorHAnsi" w:cstheme="minorHAnsi"/>
          <w:color w:val="000000"/>
          <w:spacing w:val="-1"/>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4F95454B" w14:textId="06DA25B8" w:rsidR="00DB7B82" w:rsidRPr="0042154C" w:rsidRDefault="00DB7B82" w:rsidP="009D23BA">
      <w:pPr>
        <w:pStyle w:val="Akapitzlist"/>
        <w:numPr>
          <w:ilvl w:val="0"/>
          <w:numId w:val="15"/>
        </w:numPr>
        <w:ind w:left="1418"/>
        <w:jc w:val="both"/>
        <w:rPr>
          <w:rFonts w:asciiTheme="minorHAnsi" w:hAnsiTheme="minorHAnsi" w:cstheme="minorHAnsi"/>
          <w:b/>
          <w:bCs/>
        </w:rPr>
      </w:pPr>
      <w:r>
        <w:rPr>
          <w:rFonts w:asciiTheme="minorHAnsi" w:hAnsiTheme="minorHAnsi" w:cstheme="minorHAnsi"/>
          <w:color w:val="000000"/>
          <w:spacing w:val="-1"/>
        </w:rPr>
        <w:t>programu FEDS</w:t>
      </w:r>
      <w:r w:rsidR="009D23BA">
        <w:rPr>
          <w:rFonts w:asciiTheme="minorHAnsi" w:hAnsiTheme="minorHAnsi" w:cstheme="minorHAnsi"/>
          <w:color w:val="000000"/>
          <w:spacing w:val="-1"/>
        </w:rPr>
        <w:t xml:space="preserve"> i SzOP FEDS</w:t>
      </w:r>
      <w:r>
        <w:rPr>
          <w:rFonts w:asciiTheme="minorHAnsi" w:hAnsiTheme="minorHAnsi" w:cstheme="minorHAnsi"/>
          <w:color w:val="000000"/>
          <w:spacing w:val="-1"/>
        </w:rPr>
        <w:t>: Priorytet: 7. Fundusze Europejskie na rzecz rynku pracy i włączenia społecznego na Dolnym Śląsku</w:t>
      </w:r>
      <w:r>
        <w:rPr>
          <w:rFonts w:asciiTheme="minorHAnsi" w:hAnsiTheme="minorHAnsi" w:cstheme="minorHAnsi"/>
          <w:color w:val="000000"/>
          <w:spacing w:val="-2"/>
        </w:rPr>
        <w:t xml:space="preserve"> Cel szczegółowy: ESO4.11. Zwiększanie równego i szybkiego dostępu do dobrej jakości, trwałych i przystępnych cenowo usług, w tym usług, które wspierają dostęp do mieszkań oraz opieki skoncentrowanej na osobie, w tym opieki zdrowotnej; modernizacja systemów </w:t>
      </w:r>
      <w:r>
        <w:rPr>
          <w:rFonts w:asciiTheme="minorHAnsi" w:hAnsiTheme="minorHAnsi" w:cstheme="minorHAnsi"/>
          <w:color w:val="000000"/>
          <w:spacing w:val="-2"/>
        </w:rPr>
        <w:lastRenderedPageBreak/>
        <w:t>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rFonts w:asciiTheme="minorHAnsi" w:hAnsiTheme="minorHAnsi" w:cstheme="minorHAnsi"/>
          <w:color w:val="000000"/>
          <w:spacing w:val="-3"/>
        </w:rPr>
        <w:t>.</w:t>
      </w:r>
    </w:p>
    <w:p w14:paraId="4A13D419" w14:textId="77777777" w:rsidR="0042154C" w:rsidRDefault="0042154C" w:rsidP="0042154C">
      <w:pPr>
        <w:pStyle w:val="Akapitzlist"/>
        <w:ind w:left="1418"/>
        <w:jc w:val="both"/>
        <w:rPr>
          <w:rFonts w:asciiTheme="minorHAnsi" w:hAnsiTheme="minorHAnsi" w:cstheme="minorHAnsi"/>
          <w:b/>
          <w:bCs/>
        </w:rPr>
      </w:pPr>
    </w:p>
    <w:p w14:paraId="2C9025FD" w14:textId="77777777" w:rsidR="00DB7B82" w:rsidRDefault="00DB7B82" w:rsidP="00DB7B82">
      <w:pPr>
        <w:pStyle w:val="Akapitzlist"/>
        <w:numPr>
          <w:ilvl w:val="0"/>
          <w:numId w:val="2"/>
        </w:numPr>
        <w:ind w:left="709"/>
        <w:jc w:val="both"/>
        <w:rPr>
          <w:rFonts w:asciiTheme="minorHAnsi" w:hAnsiTheme="minorHAnsi" w:cstheme="minorHAnsi"/>
          <w:b/>
          <w:bCs/>
        </w:rPr>
      </w:pPr>
      <w:r>
        <w:rPr>
          <w:rFonts w:asciiTheme="minorHAnsi" w:hAnsiTheme="minorHAnsi" w:cstheme="minorHAnsi"/>
          <w:color w:val="4472C4" w:themeColor="accent1"/>
          <w:sz w:val="28"/>
          <w:szCs w:val="22"/>
        </w:rPr>
        <w:t>Informacje dodatkowe.</w:t>
      </w:r>
    </w:p>
    <w:p w14:paraId="310E2949" w14:textId="77777777" w:rsidR="00DB7B82" w:rsidRDefault="00DB7B82" w:rsidP="00DB7B82">
      <w:pPr>
        <w:pStyle w:val="Akapitzlist"/>
        <w:numPr>
          <w:ilvl w:val="0"/>
          <w:numId w:val="18"/>
        </w:numPr>
        <w:jc w:val="both"/>
        <w:rPr>
          <w:rFonts w:asciiTheme="minorHAnsi" w:hAnsiTheme="minorHAnsi" w:cstheme="minorHAnsi"/>
          <w:b/>
          <w:bCs/>
        </w:rPr>
      </w:pPr>
      <w:r>
        <w:rPr>
          <w:rFonts w:asciiTheme="minorHAnsi" w:hAnsiTheme="minorHAnsi" w:cstheme="minorHAnsi"/>
          <w:color w:val="000000"/>
          <w:spacing w:val="1"/>
        </w:rPr>
        <w:t xml:space="preserve">Ze względu na ograniczoną kwotę alokacji KS ZIT AJ przyjmuje przy wyborze projektów </w:t>
      </w:r>
      <w:r>
        <w:rPr>
          <w:rFonts w:asciiTheme="minorHAnsi" w:hAnsiTheme="minorHAnsi" w:cstheme="minorHAnsi"/>
          <w:color w:val="000000"/>
          <w:spacing w:val="-4"/>
        </w:rPr>
        <w:t xml:space="preserve">strategicznych realizowanych w ramach Strategii Zintegrowanych Inwestycji Terytorialnych </w:t>
      </w:r>
      <w:r>
        <w:rPr>
          <w:rFonts w:asciiTheme="minorHAnsi" w:hAnsiTheme="minorHAnsi" w:cstheme="minorHAnsi"/>
          <w:color w:val="000000"/>
          <w:spacing w:val="-2"/>
        </w:rPr>
        <w:t>Aglomeracji Jeleniogórskiej na lata 2021-2029 następujące preferencje:</w:t>
      </w:r>
    </w:p>
    <w:p w14:paraId="0752AF36" w14:textId="77777777" w:rsidR="00DB7B82" w:rsidRDefault="00DB7B82" w:rsidP="00DB7B82">
      <w:pPr>
        <w:pStyle w:val="Akapitzlist"/>
        <w:numPr>
          <w:ilvl w:val="0"/>
          <w:numId w:val="19"/>
        </w:numPr>
        <w:jc w:val="both"/>
        <w:rPr>
          <w:rFonts w:asciiTheme="minorHAnsi" w:hAnsiTheme="minorHAnsi" w:cstheme="minorHAnsi"/>
          <w:color w:val="000000"/>
          <w:spacing w:val="-3"/>
        </w:rPr>
      </w:pPr>
      <w:r>
        <w:rPr>
          <w:rFonts w:asciiTheme="minorHAnsi" w:hAnsiTheme="minorHAnsi" w:cstheme="minorHAnsi"/>
        </w:rPr>
        <w:t xml:space="preserve">gotowość projektu do realizacji - promowane będą projekty: </w:t>
      </w:r>
      <w:r>
        <w:rPr>
          <w:rFonts w:asciiTheme="minorHAnsi" w:hAnsiTheme="minorHAnsi" w:cstheme="minorHAnsi"/>
          <w:color w:val="000000"/>
          <w:spacing w:val="-5"/>
        </w:rPr>
        <w:t xml:space="preserve">w przypadku projektów „twardych" - posiadające wymagane dokumenty/decyzje </w:t>
      </w:r>
      <w:r>
        <w:rPr>
          <w:rFonts w:asciiTheme="minorHAnsi" w:hAnsiTheme="minorHAnsi" w:cstheme="minorHAnsi"/>
          <w:color w:val="000000"/>
          <w:spacing w:val="-2"/>
        </w:rPr>
        <w:t xml:space="preserve">administracyjne, </w:t>
      </w:r>
      <w:r>
        <w:rPr>
          <w:rFonts w:asciiTheme="minorHAnsi" w:hAnsiTheme="minorHAnsi" w:cstheme="minorHAnsi"/>
          <w:color w:val="000000"/>
        </w:rPr>
        <w:t xml:space="preserve">w przypadku projektów „miękkich" — posiadające dokumenty potwierdzające </w:t>
      </w:r>
      <w:r>
        <w:rPr>
          <w:rFonts w:asciiTheme="minorHAnsi" w:hAnsiTheme="minorHAnsi" w:cstheme="minorHAnsi"/>
          <w:color w:val="000000"/>
          <w:spacing w:val="-5"/>
        </w:rPr>
        <w:t xml:space="preserve">rozpoczęcia procesu zawierania partnerstwa / zawarcia partnerstwa takie jaki: list </w:t>
      </w:r>
      <w:r>
        <w:rPr>
          <w:rFonts w:asciiTheme="minorHAnsi" w:hAnsiTheme="minorHAnsi" w:cstheme="minorHAnsi"/>
          <w:color w:val="000000"/>
          <w:spacing w:val="-3"/>
        </w:rPr>
        <w:t>intencyjny, umowa partnerstwa, porozumienie z instytucjami realizującymi zadania);</w:t>
      </w:r>
    </w:p>
    <w:p w14:paraId="0A186E5B" w14:textId="77777777" w:rsidR="00DB7B82" w:rsidRDefault="00DB7B82" w:rsidP="00DB7B82">
      <w:pPr>
        <w:pStyle w:val="Akapitzlist"/>
        <w:numPr>
          <w:ilvl w:val="0"/>
          <w:numId w:val="19"/>
        </w:numPr>
        <w:jc w:val="both"/>
        <w:rPr>
          <w:rFonts w:asciiTheme="minorHAnsi" w:hAnsiTheme="minorHAnsi" w:cstheme="minorHAnsi"/>
          <w:iCs/>
          <w:spacing w:val="-3"/>
        </w:rPr>
      </w:pPr>
      <w:r>
        <w:rPr>
          <w:rFonts w:asciiTheme="minorHAnsi" w:hAnsiTheme="minorHAnsi" w:cstheme="minorHAnsi"/>
          <w:spacing w:val="-2"/>
        </w:rPr>
        <w:t xml:space="preserve">partnerstwo - promowane będą projekty realizowane w partnerstwie w rozumieniu art. 39 </w:t>
      </w:r>
      <w:r>
        <w:rPr>
          <w:rFonts w:asciiTheme="minorHAnsi" w:hAnsiTheme="minorHAnsi" w:cstheme="minorHAnsi"/>
          <w:spacing w:val="4"/>
        </w:rPr>
        <w:t>ust. 1</w:t>
      </w:r>
      <w:r>
        <w:rPr>
          <w:rFonts w:asciiTheme="minorHAnsi" w:hAnsiTheme="minorHAnsi" w:cstheme="minorHAnsi"/>
          <w:iCs/>
          <w:spacing w:val="4"/>
        </w:rPr>
        <w:t xml:space="preserve"> Ustawy o zasadach realizacji zadań finansowanych ze środków europejskich w perspektywie finansowej 2021-2027;</w:t>
      </w:r>
    </w:p>
    <w:p w14:paraId="664E5453" w14:textId="77777777" w:rsidR="00DB7B82" w:rsidRDefault="00DB7B82" w:rsidP="00DB7B82">
      <w:pPr>
        <w:pStyle w:val="Akapitzlist"/>
        <w:numPr>
          <w:ilvl w:val="0"/>
          <w:numId w:val="19"/>
        </w:numPr>
        <w:jc w:val="both"/>
        <w:rPr>
          <w:rFonts w:asciiTheme="minorHAnsi" w:hAnsiTheme="minorHAnsi" w:cstheme="minorHAnsi"/>
          <w:b/>
          <w:bCs/>
        </w:rPr>
      </w:pPr>
      <w:r>
        <w:rPr>
          <w:rFonts w:asciiTheme="minorHAnsi" w:hAnsiTheme="minorHAnsi" w:cstheme="minorHAnsi"/>
          <w:spacing w:val="6"/>
        </w:rPr>
        <w:t xml:space="preserve">obszar realizacji - promowane będą: </w:t>
      </w:r>
    </w:p>
    <w:p w14:paraId="6605E7FD" w14:textId="77777777" w:rsidR="00DB7B82" w:rsidRDefault="00DB7B82" w:rsidP="00DB7B82">
      <w:pPr>
        <w:pStyle w:val="Akapitzlist"/>
        <w:numPr>
          <w:ilvl w:val="0"/>
          <w:numId w:val="20"/>
        </w:numPr>
        <w:ind w:left="1701"/>
        <w:jc w:val="both"/>
        <w:rPr>
          <w:rFonts w:asciiTheme="minorHAnsi" w:hAnsiTheme="minorHAnsi" w:cstheme="minorHAnsi"/>
          <w:b/>
          <w:bCs/>
        </w:rPr>
      </w:pPr>
      <w:r>
        <w:rPr>
          <w:rFonts w:asciiTheme="minorHAnsi" w:hAnsiTheme="minorHAnsi" w:cstheme="minorHAnsi"/>
          <w:spacing w:val="-2"/>
        </w:rPr>
        <w:t xml:space="preserve">projekty obejmujące zasięgiem oddziaływania jak największy obszar AJ; </w:t>
      </w:r>
    </w:p>
    <w:p w14:paraId="0BA1CE13" w14:textId="77777777" w:rsidR="00DB7B82" w:rsidRDefault="00DB7B82" w:rsidP="00DB7B82">
      <w:pPr>
        <w:pStyle w:val="Akapitzlist"/>
        <w:numPr>
          <w:ilvl w:val="0"/>
          <w:numId w:val="20"/>
        </w:numPr>
        <w:ind w:left="1701"/>
        <w:jc w:val="both"/>
        <w:rPr>
          <w:rFonts w:asciiTheme="minorHAnsi" w:hAnsiTheme="minorHAnsi" w:cstheme="minorHAnsi"/>
          <w:b/>
          <w:bCs/>
        </w:rPr>
      </w:pPr>
      <w:r>
        <w:rPr>
          <w:rFonts w:asciiTheme="minorHAnsi" w:hAnsiTheme="minorHAnsi" w:cstheme="minorHAnsi"/>
          <w:spacing w:val="-5"/>
        </w:rPr>
        <w:t xml:space="preserve">projekty z obszarów zagrożonych trwałą marginalizacją oraz miast tracących funkcje </w:t>
      </w:r>
      <w:r>
        <w:rPr>
          <w:rFonts w:asciiTheme="minorHAnsi" w:hAnsiTheme="minorHAnsi" w:cstheme="minorHAnsi"/>
        </w:rPr>
        <w:t xml:space="preserve">społeczno-gospodarcze z terytorium objętym wsparciem instrumentem ZIT AJ, </w:t>
      </w:r>
      <w:r>
        <w:rPr>
          <w:rFonts w:asciiTheme="minorHAnsi" w:hAnsiTheme="minorHAnsi" w:cstheme="minorHAnsi"/>
          <w:spacing w:val="-7"/>
        </w:rPr>
        <w:t xml:space="preserve">wskazanych w załącznikach nr 9 i nr 10 do Kontraktu Programowego dla Województwa </w:t>
      </w:r>
      <w:r>
        <w:rPr>
          <w:rFonts w:asciiTheme="minorHAnsi" w:hAnsiTheme="minorHAnsi" w:cstheme="minorHAnsi"/>
          <w:spacing w:val="-2"/>
        </w:rPr>
        <w:t>Dolnośląskiego podpisanego dnia 7 września 2022 r.</w:t>
      </w:r>
    </w:p>
    <w:p w14:paraId="596B575D" w14:textId="49064500" w:rsidR="00DB7B82" w:rsidRDefault="00DB7B82" w:rsidP="00DB7B82">
      <w:pPr>
        <w:pStyle w:val="Akapitzlist"/>
        <w:numPr>
          <w:ilvl w:val="0"/>
          <w:numId w:val="19"/>
        </w:numPr>
        <w:jc w:val="both"/>
        <w:rPr>
          <w:rFonts w:asciiTheme="minorHAnsi" w:hAnsiTheme="minorHAnsi" w:cstheme="minorHAnsi"/>
          <w:b/>
          <w:bCs/>
        </w:rPr>
      </w:pPr>
      <w:r>
        <w:rPr>
          <w:rFonts w:asciiTheme="minorHAnsi" w:hAnsiTheme="minorHAnsi" w:cstheme="minorHAnsi"/>
          <w:spacing w:val="-2"/>
        </w:rPr>
        <w:t xml:space="preserve">spójność </w:t>
      </w:r>
      <w:r>
        <w:rPr>
          <w:rFonts w:asciiTheme="minorHAnsi" w:hAnsiTheme="minorHAnsi" w:cstheme="minorHAnsi"/>
          <w:color w:val="000000"/>
          <w:spacing w:val="-2"/>
        </w:rPr>
        <w:t xml:space="preserve">z koncepcją projektów aglomeracyjnych ZIT AJ — promowane będą projekty </w:t>
      </w:r>
      <w:r>
        <w:rPr>
          <w:rFonts w:asciiTheme="minorHAnsi" w:hAnsiTheme="minorHAnsi" w:cstheme="minorHAnsi"/>
          <w:color w:val="000000"/>
        </w:rPr>
        <w:t xml:space="preserve">stanowiące część koncepcji projektów aglomeracyjnych ZIT AJ </w:t>
      </w:r>
      <w:r>
        <w:rPr>
          <w:rFonts w:asciiTheme="minorHAnsi" w:hAnsiTheme="minorHAnsi" w:cstheme="minorHAnsi"/>
        </w:rPr>
        <w:t xml:space="preserve">(wymienionych w </w:t>
      </w:r>
      <w:r>
        <w:rPr>
          <w:rFonts w:asciiTheme="minorHAnsi" w:hAnsiTheme="minorHAnsi" w:cstheme="minorHAnsi"/>
          <w:spacing w:val="-4"/>
        </w:rPr>
        <w:t>załączniku nr 4 do Zasad naboru</w:t>
      </w:r>
      <w:r w:rsidR="00D8185B">
        <w:rPr>
          <w:rFonts w:asciiTheme="minorHAnsi" w:hAnsiTheme="minorHAnsi" w:cstheme="minorHAnsi"/>
          <w:spacing w:val="-4"/>
        </w:rPr>
        <w:t xml:space="preserve"> uzupełniającego</w:t>
      </w:r>
      <w:r>
        <w:rPr>
          <w:rFonts w:asciiTheme="minorHAnsi" w:hAnsiTheme="minorHAnsi" w:cstheme="minorHAnsi"/>
          <w:spacing w:val="-4"/>
        </w:rPr>
        <w:t xml:space="preserve">), opracowanych przez biuro ZIT AJ we współpracy z Sygnatariuszami Deklaracji </w:t>
      </w:r>
      <w:r>
        <w:rPr>
          <w:rFonts w:asciiTheme="minorHAnsi" w:hAnsiTheme="minorHAnsi" w:cstheme="minorHAnsi"/>
          <w:spacing w:val="-6"/>
        </w:rPr>
        <w:t>ZIT AJ na lata 2021-2027.</w:t>
      </w:r>
    </w:p>
    <w:p w14:paraId="060367ED" w14:textId="77777777" w:rsidR="00DB7B82" w:rsidRDefault="00DB7B82" w:rsidP="00DB7B82">
      <w:pPr>
        <w:pStyle w:val="Akapitzlist"/>
        <w:numPr>
          <w:ilvl w:val="0"/>
          <w:numId w:val="18"/>
        </w:numPr>
        <w:jc w:val="both"/>
        <w:rPr>
          <w:rFonts w:asciiTheme="minorHAnsi" w:hAnsiTheme="minorHAnsi" w:cstheme="minorHAnsi"/>
          <w:b/>
          <w:bCs/>
        </w:rPr>
      </w:pPr>
      <w:r>
        <w:rPr>
          <w:rFonts w:asciiTheme="minorHAnsi" w:hAnsiTheme="minorHAnsi" w:cstheme="minorHAnsi"/>
          <w:color w:val="000000"/>
          <w:spacing w:val="-6"/>
        </w:rPr>
        <w:t xml:space="preserve">Wpisanie projektu do Strategii ZIT AJ, w szczególności umieszczenie projektu na Liście projektów strategicznych, nie jest równoznaczne z przyznaniem dofinansowania. W celu uzyskania dofinansowania, każdy projekt będzie musiał spełnić kryteria </w:t>
      </w:r>
      <w:r>
        <w:rPr>
          <w:rFonts w:asciiTheme="minorHAnsi" w:hAnsiTheme="minorHAnsi" w:cstheme="minorHAnsi"/>
          <w:color w:val="000000"/>
          <w:spacing w:val="-5"/>
        </w:rPr>
        <w:t xml:space="preserve">określone przez Instytucję Organizująca Konkurs na etapie oceny projektu, ustalone dla danego </w:t>
      </w:r>
      <w:r>
        <w:rPr>
          <w:rFonts w:asciiTheme="minorHAnsi" w:hAnsiTheme="minorHAnsi" w:cstheme="minorHAnsi"/>
          <w:color w:val="000000"/>
          <w:spacing w:val="-2"/>
        </w:rPr>
        <w:t xml:space="preserve">źródła finasowania i zaakceptowane przez Komitet Monitorujący właściwy dla danego programu. Nieumieszczenie projektu na ww. liście nie wyklucza możliwości </w:t>
      </w:r>
      <w:r>
        <w:rPr>
          <w:rFonts w:asciiTheme="minorHAnsi" w:hAnsiTheme="minorHAnsi" w:cstheme="minorHAnsi"/>
          <w:color w:val="000000"/>
          <w:spacing w:val="-3"/>
        </w:rPr>
        <w:t xml:space="preserve">ubiegania się o wsparcie w ramach innych dostępnych środków, zgodnie z przewidzianymi kryteriami, </w:t>
      </w:r>
      <w:r>
        <w:rPr>
          <w:rFonts w:asciiTheme="minorHAnsi" w:hAnsiTheme="minorHAnsi" w:cstheme="minorHAnsi"/>
          <w:color w:val="000000"/>
          <w:spacing w:val="-1"/>
        </w:rPr>
        <w:t>trybem i wymogami określonymi dla danego źródła finansowania.</w:t>
      </w:r>
    </w:p>
    <w:p w14:paraId="4BB69A1B" w14:textId="77777777" w:rsidR="00DB7B82" w:rsidRDefault="00DB7B82" w:rsidP="00DB7B82">
      <w:pPr>
        <w:pStyle w:val="Akapitzlist"/>
        <w:numPr>
          <w:ilvl w:val="0"/>
          <w:numId w:val="18"/>
        </w:numPr>
        <w:jc w:val="both"/>
        <w:rPr>
          <w:rFonts w:asciiTheme="minorHAnsi" w:hAnsiTheme="minorHAnsi" w:cstheme="minorHAnsi"/>
          <w:b/>
          <w:bCs/>
        </w:rPr>
      </w:pPr>
      <w:r>
        <w:rPr>
          <w:rFonts w:asciiTheme="minorHAnsi" w:hAnsiTheme="minorHAnsi" w:cstheme="minorHAnsi"/>
          <w:color w:val="000000"/>
          <w:spacing w:val="-4"/>
        </w:rPr>
        <w:t xml:space="preserve">Listę projektów, o których mowa powyżej, zatwierdza Lider porozumienia po uprzednim </w:t>
      </w:r>
      <w:r>
        <w:rPr>
          <w:rFonts w:asciiTheme="minorHAnsi" w:hAnsiTheme="minorHAnsi" w:cstheme="minorHAnsi"/>
          <w:color w:val="000000"/>
          <w:spacing w:val="3"/>
        </w:rPr>
        <w:t>pozytywnym zaopiniowaniu przez organ uchwałodawczy – KS ZIT AJ.</w:t>
      </w:r>
    </w:p>
    <w:p w14:paraId="3742E1B0" w14:textId="77777777" w:rsidR="00DB7B82" w:rsidRDefault="00DB7B82" w:rsidP="00DB7B82">
      <w:pPr>
        <w:pStyle w:val="Akapitzlist"/>
        <w:numPr>
          <w:ilvl w:val="0"/>
          <w:numId w:val="18"/>
        </w:numPr>
        <w:jc w:val="both"/>
        <w:rPr>
          <w:rFonts w:asciiTheme="minorHAnsi" w:hAnsiTheme="minorHAnsi" w:cstheme="minorHAnsi"/>
          <w:b/>
          <w:bCs/>
        </w:rPr>
      </w:pPr>
      <w:r>
        <w:rPr>
          <w:rFonts w:asciiTheme="minorHAnsi" w:hAnsiTheme="minorHAnsi" w:cstheme="minorHAnsi"/>
          <w:color w:val="000000"/>
          <w:spacing w:val="4"/>
        </w:rPr>
        <w:t>Od decyzji Lidera porozumienia nie przysługuje procedura odwoławcza.</w:t>
      </w:r>
    </w:p>
    <w:p w14:paraId="1BD8FBA6" w14:textId="77777777" w:rsidR="00DB7B82" w:rsidRDefault="00DB7B82" w:rsidP="00DB7B82">
      <w:pPr>
        <w:pStyle w:val="Akapitzlist"/>
        <w:numPr>
          <w:ilvl w:val="0"/>
          <w:numId w:val="18"/>
        </w:numPr>
        <w:jc w:val="both"/>
        <w:rPr>
          <w:rFonts w:asciiTheme="minorHAnsi" w:hAnsiTheme="minorHAnsi" w:cstheme="minorHAnsi"/>
        </w:rPr>
      </w:pPr>
      <w:r>
        <w:rPr>
          <w:rFonts w:asciiTheme="minorHAnsi" w:hAnsiTheme="minorHAnsi" w:cstheme="minorHAnsi"/>
          <w:color w:val="000000"/>
          <w:spacing w:val="8"/>
        </w:rPr>
        <w:t xml:space="preserve">Listę projektów, o których mowa w punktach powyżej wpisane zostaną do </w:t>
      </w:r>
      <w:r>
        <w:rPr>
          <w:rFonts w:asciiTheme="minorHAnsi" w:hAnsiTheme="minorHAnsi" w:cstheme="minorHAnsi"/>
          <w:color w:val="000000"/>
          <w:spacing w:val="11"/>
        </w:rPr>
        <w:t>Strategii Zintegrowanych Inwestycji Terytorialnych Aglomeracji Jeleniogórskiej na lata 2021</w:t>
      </w:r>
      <w:r>
        <w:rPr>
          <w:rFonts w:asciiTheme="minorHAnsi" w:hAnsiTheme="minorHAnsi" w:cstheme="minorHAnsi"/>
          <w:color w:val="000000"/>
          <w:spacing w:val="11"/>
        </w:rPr>
        <w:softHyphen/>
        <w:t xml:space="preserve">- </w:t>
      </w:r>
      <w:r>
        <w:rPr>
          <w:rFonts w:asciiTheme="minorHAnsi" w:hAnsiTheme="minorHAnsi" w:cstheme="minorHAnsi"/>
          <w:color w:val="000000"/>
          <w:spacing w:val="9"/>
        </w:rPr>
        <w:t>2029, która podlega przyjęciu przez Komitet Sterujący ZIT AJ oraz opiniowaniu przez właściwe instytucje.</w:t>
      </w:r>
    </w:p>
    <w:p w14:paraId="6E3AD98E" w14:textId="77777777" w:rsidR="00DB7B82" w:rsidRDefault="00DB7B82" w:rsidP="00DB7B82">
      <w:pPr>
        <w:pStyle w:val="Akapitzlist"/>
        <w:numPr>
          <w:ilvl w:val="0"/>
          <w:numId w:val="18"/>
        </w:numPr>
        <w:jc w:val="both"/>
        <w:rPr>
          <w:rStyle w:val="czeinternetowe"/>
          <w:color w:val="auto"/>
          <w:u w:val="none"/>
        </w:rPr>
      </w:pPr>
      <w:r>
        <w:rPr>
          <w:rFonts w:asciiTheme="minorHAnsi" w:hAnsiTheme="minorHAnsi" w:cstheme="minorHAnsi"/>
          <w:spacing w:val="6"/>
        </w:rPr>
        <w:t xml:space="preserve">Pytania w kwestiach dotyczących naboru należy kierować na adres poczty elektronicznej: </w:t>
      </w:r>
      <w:hyperlink r:id="rId9" w:history="1">
        <w:r>
          <w:rPr>
            <w:rStyle w:val="czeinternetowe"/>
            <w:rFonts w:asciiTheme="minorHAnsi" w:hAnsiTheme="minorHAnsi" w:cstheme="minorHAnsi"/>
            <w:spacing w:val="6"/>
          </w:rPr>
          <w:t>strategia.zitaj</w:t>
        </w:r>
        <w:hyperlink>
          <w:r>
            <w:rPr>
              <w:rStyle w:val="czeinternetowe"/>
              <w:rFonts w:asciiTheme="minorHAnsi" w:hAnsiTheme="minorHAnsi" w:cstheme="minorHAnsi"/>
              <w:spacing w:val="-2"/>
            </w:rPr>
            <w:t>@jeleniagora.pl</w:t>
          </w:r>
        </w:hyperlink>
      </w:hyperlink>
    </w:p>
    <w:p w14:paraId="62B91D03" w14:textId="77777777" w:rsidR="00DB7B82" w:rsidRDefault="00DB7B82" w:rsidP="00DB7B82">
      <w:pPr>
        <w:pStyle w:val="Akapitzlist"/>
        <w:jc w:val="both"/>
        <w:rPr>
          <w:rStyle w:val="czeinternetowe"/>
          <w:rFonts w:asciiTheme="minorHAnsi" w:hAnsiTheme="minorHAnsi" w:cstheme="minorHAnsi"/>
        </w:rPr>
      </w:pPr>
    </w:p>
    <w:p w14:paraId="729AE2D0" w14:textId="77777777" w:rsidR="00DB7B82" w:rsidRDefault="00DB7B82" w:rsidP="00DB7B82">
      <w:pPr>
        <w:pStyle w:val="Akapitzlist"/>
        <w:numPr>
          <w:ilvl w:val="0"/>
          <w:numId w:val="2"/>
        </w:numPr>
        <w:ind w:left="709"/>
        <w:jc w:val="both"/>
        <w:rPr>
          <w:color w:val="4472C4" w:themeColor="accent1"/>
          <w:sz w:val="28"/>
          <w:szCs w:val="22"/>
        </w:rPr>
      </w:pPr>
      <w:r>
        <w:rPr>
          <w:rFonts w:asciiTheme="minorHAnsi" w:hAnsiTheme="minorHAnsi" w:cstheme="minorHAnsi"/>
          <w:color w:val="4472C4" w:themeColor="accent1"/>
          <w:sz w:val="28"/>
          <w:szCs w:val="22"/>
        </w:rPr>
        <w:lastRenderedPageBreak/>
        <w:t>Załączniki:</w:t>
      </w:r>
    </w:p>
    <w:p w14:paraId="3AFC46E4" w14:textId="77777777" w:rsidR="00DB7B82" w:rsidRDefault="00DB7B82" w:rsidP="00DB7B82">
      <w:pPr>
        <w:jc w:val="both"/>
        <w:rPr>
          <w:rFonts w:asciiTheme="minorHAnsi" w:hAnsiTheme="minorHAnsi" w:cstheme="minorHAnsi"/>
          <w:b/>
          <w:bCs/>
        </w:rPr>
      </w:pPr>
      <w:bookmarkStart w:id="1" w:name="_Hlk126116783"/>
      <w:r>
        <w:rPr>
          <w:rFonts w:asciiTheme="minorHAnsi" w:hAnsiTheme="minorHAnsi" w:cstheme="minorHAnsi"/>
          <w:spacing w:val="-3"/>
        </w:rPr>
        <w:t xml:space="preserve">Zał. 1. – Formularz propozycji projektu do Strategii ZIT Aglomeracji Jeleniogórskiej na </w:t>
      </w:r>
      <w:r>
        <w:rPr>
          <w:rFonts w:asciiTheme="minorHAnsi" w:hAnsiTheme="minorHAnsi" w:cstheme="minorHAnsi"/>
          <w:spacing w:val="-4"/>
        </w:rPr>
        <w:t>lata 2021-2029</w:t>
      </w:r>
    </w:p>
    <w:p w14:paraId="7B386015" w14:textId="77777777" w:rsidR="00DB7B82" w:rsidRDefault="00DB7B82" w:rsidP="00DB7B82">
      <w:pPr>
        <w:jc w:val="both"/>
        <w:rPr>
          <w:rFonts w:asciiTheme="minorHAnsi" w:hAnsiTheme="minorHAnsi" w:cstheme="minorHAnsi"/>
        </w:rPr>
      </w:pPr>
      <w:r>
        <w:rPr>
          <w:rFonts w:asciiTheme="minorHAnsi" w:hAnsiTheme="minorHAnsi" w:cstheme="minorHAnsi"/>
        </w:rPr>
        <w:t>Zał. 2. – Lista adresów e-mail do składania propozycji projektów</w:t>
      </w:r>
    </w:p>
    <w:p w14:paraId="3CCAFBDE" w14:textId="77777777" w:rsidR="00DB7B82" w:rsidRDefault="00DB7B82" w:rsidP="00DB7B82">
      <w:pPr>
        <w:jc w:val="both"/>
        <w:rPr>
          <w:rFonts w:asciiTheme="minorHAnsi" w:hAnsiTheme="minorHAnsi" w:cstheme="minorHAnsi"/>
        </w:rPr>
      </w:pPr>
      <w:r>
        <w:rPr>
          <w:rFonts w:asciiTheme="minorHAnsi" w:hAnsiTheme="minorHAnsi" w:cstheme="minorHAnsi"/>
        </w:rPr>
        <w:t>Zał. 3. – Lista celów i działań do Strategii ZIT AJ 2021-2029</w:t>
      </w:r>
    </w:p>
    <w:p w14:paraId="522D3F66" w14:textId="77777777" w:rsidR="00DB7B82" w:rsidRDefault="00DB7B82" w:rsidP="00DB7B82">
      <w:pPr>
        <w:jc w:val="both"/>
        <w:rPr>
          <w:rFonts w:asciiTheme="minorHAnsi" w:hAnsiTheme="minorHAnsi" w:cstheme="minorHAnsi"/>
        </w:rPr>
      </w:pPr>
      <w:r>
        <w:rPr>
          <w:rFonts w:asciiTheme="minorHAnsi" w:hAnsiTheme="minorHAnsi" w:cstheme="minorHAnsi"/>
        </w:rPr>
        <w:t>Zał. 4. – Lista koncepcji projektów aglomeracyjnych ZIT AJ</w:t>
      </w:r>
    </w:p>
    <w:p w14:paraId="2CE61E66" w14:textId="77777777" w:rsidR="00DB7B82" w:rsidRDefault="00DB7B82" w:rsidP="00DB7B82">
      <w:pPr>
        <w:jc w:val="both"/>
        <w:rPr>
          <w:rFonts w:asciiTheme="minorHAnsi" w:hAnsiTheme="minorHAnsi" w:cstheme="minorHAnsi"/>
        </w:rPr>
      </w:pPr>
      <w:r>
        <w:rPr>
          <w:rFonts w:asciiTheme="minorHAnsi" w:hAnsiTheme="minorHAnsi" w:cstheme="minorHAnsi"/>
        </w:rPr>
        <w:t>Zał. 5. – Linia demarkacyjna. Podział interwencji i zasad wdrażania programów krajowych i regionalnych w perspektywie finansowej na lata 2021-2027</w:t>
      </w:r>
    </w:p>
    <w:bookmarkEnd w:id="1"/>
    <w:p w14:paraId="1328E994" w14:textId="77777777" w:rsidR="00DB7B82" w:rsidRDefault="00DB7B82" w:rsidP="00DB7B82">
      <w:pPr>
        <w:jc w:val="both"/>
        <w:rPr>
          <w:rFonts w:asciiTheme="minorHAnsi" w:hAnsiTheme="minorHAnsi" w:cstheme="minorHAnsi"/>
          <w:u w:val="single"/>
        </w:rPr>
      </w:pPr>
      <w:r>
        <w:rPr>
          <w:rFonts w:asciiTheme="minorHAnsi" w:hAnsiTheme="minorHAnsi" w:cstheme="minorHAnsi"/>
          <w:u w:val="single"/>
        </w:rPr>
        <w:t>Linki do dokumentów dostępnych on-line:</w:t>
      </w:r>
    </w:p>
    <w:p w14:paraId="239580EC" w14:textId="77777777" w:rsidR="00DB7B82" w:rsidRDefault="003E546D" w:rsidP="00DB7B82">
      <w:pPr>
        <w:jc w:val="both"/>
        <w:rPr>
          <w:rFonts w:asciiTheme="minorHAnsi" w:hAnsiTheme="minorHAnsi" w:cstheme="minorHAnsi"/>
        </w:rPr>
      </w:pPr>
      <w:hyperlink r:id="rId10" w:history="1">
        <w:r w:rsidR="00DB7B82">
          <w:rPr>
            <w:rStyle w:val="Hipercze"/>
            <w:rFonts w:asciiTheme="minorHAnsi" w:hAnsiTheme="minorHAnsi" w:cstheme="minorHAnsi"/>
          </w:rPr>
          <w:t>Raport diagnostyczny do Strategii Zintegrowanych Inwestycji Terytorialnych Aglomeracji Jeleniogórskiej na lata 2021-2029</w:t>
        </w:r>
      </w:hyperlink>
      <w:r w:rsidR="00DB7B82">
        <w:rPr>
          <w:rFonts w:asciiTheme="minorHAnsi" w:hAnsiTheme="minorHAnsi" w:cstheme="minorHAnsi"/>
        </w:rPr>
        <w:t xml:space="preserve"> </w:t>
      </w:r>
    </w:p>
    <w:p w14:paraId="397FB361" w14:textId="77777777" w:rsidR="00DB7B82" w:rsidRDefault="003E546D" w:rsidP="00DB7B82">
      <w:pPr>
        <w:jc w:val="both"/>
        <w:rPr>
          <w:rStyle w:val="Hipercze"/>
          <w:rFonts w:asciiTheme="minorHAnsi" w:hAnsiTheme="minorHAnsi" w:cstheme="minorHAnsi"/>
        </w:rPr>
      </w:pPr>
      <w:hyperlink r:id="rId11" w:history="1">
        <w:r w:rsidR="00DB7B82">
          <w:rPr>
            <w:rStyle w:val="Hipercze"/>
            <w:rFonts w:asciiTheme="minorHAnsi" w:hAnsiTheme="minorHAnsi" w:cstheme="minorHAnsi"/>
          </w:rPr>
          <w:t>Fundusze Europejskie dla Dolnego Śląska 2021-2027</w:t>
        </w:r>
      </w:hyperlink>
    </w:p>
    <w:p w14:paraId="580B27DA" w14:textId="78A4CC72" w:rsidR="00885CA4" w:rsidRDefault="003E546D" w:rsidP="00DB7B82">
      <w:pPr>
        <w:jc w:val="both"/>
        <w:rPr>
          <w:rFonts w:asciiTheme="minorHAnsi" w:hAnsiTheme="minorHAnsi" w:cstheme="minorHAnsi"/>
        </w:rPr>
      </w:pPr>
      <w:hyperlink r:id="rId12" w:history="1">
        <w:r w:rsidR="00885CA4" w:rsidRPr="00885CA4">
          <w:rPr>
            <w:rStyle w:val="Hipercze"/>
            <w:rFonts w:asciiTheme="minorHAnsi" w:hAnsiTheme="minorHAnsi" w:cstheme="minorHAnsi"/>
          </w:rPr>
          <w:t>Szczegółowy Opis Priorytetów dla Programu Fundusze Europejskie dla Dolnego Śląska</w:t>
        </w:r>
      </w:hyperlink>
    </w:p>
    <w:p w14:paraId="143D8319" w14:textId="77777777" w:rsidR="00DB7B82" w:rsidRDefault="003E546D" w:rsidP="00DB7B82">
      <w:pPr>
        <w:jc w:val="both"/>
        <w:rPr>
          <w:rStyle w:val="Hipercze"/>
        </w:rPr>
      </w:pPr>
      <w:hyperlink r:id="rId13" w:history="1">
        <w:r w:rsidR="00DB7B82">
          <w:rPr>
            <w:rStyle w:val="Hipercze"/>
            <w:rFonts w:asciiTheme="minorHAnsi" w:hAnsiTheme="minorHAnsi" w:cstheme="minorHAnsi"/>
          </w:rPr>
          <w:t>Wytyczne dotyczące kwalifikowalności 2021-2027</w:t>
        </w:r>
      </w:hyperlink>
    </w:p>
    <w:sectPr w:rsidR="00DB7B82">
      <w:footerReference w:type="default" r:id="rId14"/>
      <w:pgSz w:w="11918" w:h="16854"/>
      <w:pgMar w:top="1580" w:right="1301" w:bottom="1218" w:left="1357"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5450" w14:textId="77777777" w:rsidR="00A679C0" w:rsidRDefault="00A679C0">
      <w:pPr>
        <w:spacing w:before="0" w:after="0"/>
      </w:pPr>
      <w:r>
        <w:separator/>
      </w:r>
    </w:p>
  </w:endnote>
  <w:endnote w:type="continuationSeparator" w:id="0">
    <w:p w14:paraId="04B7715F" w14:textId="77777777" w:rsidR="00A679C0" w:rsidRDefault="00A679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49566"/>
      <w:docPartObj>
        <w:docPartGallery w:val="Page Numbers (Bottom of Page)"/>
        <w:docPartUnique/>
      </w:docPartObj>
    </w:sdtPr>
    <w:sdtEndPr/>
    <w:sdtContent>
      <w:p w14:paraId="2B9C0654" w14:textId="1E494460" w:rsidR="00CD373A" w:rsidRDefault="00CD373A">
        <w:pPr>
          <w:pStyle w:val="Stopka"/>
          <w:jc w:val="right"/>
        </w:pPr>
        <w:r>
          <w:fldChar w:fldCharType="begin"/>
        </w:r>
        <w:r>
          <w:instrText>PAGE   \* MERGEFORMAT</w:instrText>
        </w:r>
        <w:r>
          <w:fldChar w:fldCharType="separate"/>
        </w:r>
        <w:r w:rsidR="0067596B">
          <w:rPr>
            <w:noProof/>
          </w:rPr>
          <w:t>12</w:t>
        </w:r>
        <w:r>
          <w:fldChar w:fldCharType="end"/>
        </w:r>
      </w:p>
    </w:sdtContent>
  </w:sdt>
  <w:p w14:paraId="5B596E84" w14:textId="77777777" w:rsidR="00CD373A" w:rsidRDefault="00CD37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A88B" w14:textId="77777777" w:rsidR="00A679C0" w:rsidRDefault="00A679C0">
      <w:pPr>
        <w:rPr>
          <w:sz w:val="12"/>
        </w:rPr>
      </w:pPr>
      <w:r>
        <w:separator/>
      </w:r>
    </w:p>
  </w:footnote>
  <w:footnote w:type="continuationSeparator" w:id="0">
    <w:p w14:paraId="68E8C02D" w14:textId="77777777" w:rsidR="00A679C0" w:rsidRDefault="00A679C0">
      <w:pPr>
        <w:rPr>
          <w:sz w:val="12"/>
        </w:rPr>
      </w:pPr>
      <w:r>
        <w:continuationSeparator/>
      </w:r>
    </w:p>
  </w:footnote>
  <w:footnote w:id="1">
    <w:p w14:paraId="70220378" w14:textId="77777777" w:rsidR="00DB7B82" w:rsidRDefault="00DB7B82" w:rsidP="00DB7B82">
      <w:pPr>
        <w:pStyle w:val="Tekstprzypisudolnego"/>
        <w:ind w:left="0" w:firstLine="0"/>
      </w:pPr>
      <w:r>
        <w:rPr>
          <w:rStyle w:val="Odwoanieprzypisudolnego"/>
        </w:rPr>
        <w:footnoteRef/>
      </w:r>
      <w: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2">
    <w:p w14:paraId="63EC10EC" w14:textId="77777777" w:rsidR="00DB7B82" w:rsidRDefault="00DB7B82" w:rsidP="00DB7B82">
      <w:pPr>
        <w:pStyle w:val="Tekstprzypisudolnego"/>
        <w:ind w:left="142" w:hanging="55"/>
        <w:jc w:val="both"/>
      </w:pPr>
      <w:r>
        <w:rPr>
          <w:rStyle w:val="Odwoanieprzypisudolnego"/>
        </w:rPr>
        <w:footnoteRef/>
      </w:r>
      <w:r>
        <w:t xml:space="preserve"> Ibidem.</w:t>
      </w:r>
    </w:p>
  </w:footnote>
  <w:footnote w:id="3">
    <w:p w14:paraId="72521129" w14:textId="77777777" w:rsidR="00DB7B82" w:rsidRDefault="00DB7B82" w:rsidP="00DB7B82">
      <w:pPr>
        <w:pStyle w:val="Tekstprzypisudolnego"/>
      </w:pPr>
      <w:r>
        <w:rPr>
          <w:rStyle w:val="Odwoanieprzypisudolnego"/>
        </w:rPr>
        <w:footnoteRef/>
      </w:r>
      <w:r>
        <w:t xml:space="preserve"> Zob. Zał. nr 3 - Cele i działania do Strategii ZIT AJ na lata 2021-2029</w:t>
      </w:r>
    </w:p>
  </w:footnote>
  <w:footnote w:id="4">
    <w:p w14:paraId="51695385" w14:textId="77777777" w:rsidR="00DB7B82" w:rsidRDefault="00DB7B82" w:rsidP="00DB7B82">
      <w:pPr>
        <w:pStyle w:val="Tekstprzypisudolnego"/>
      </w:pPr>
      <w:r>
        <w:rPr>
          <w:rStyle w:val="Odwoanieprzypisudolnego"/>
        </w:rPr>
        <w:footnoteRef/>
      </w:r>
      <w:r>
        <w:t xml:space="preserve"> Alokacja przeliczona wyłącznie na potrzeby naboru propozycji projektów do Strategii ZIT AJ na lata 2021-2029,  na podstawie kursu z </w:t>
      </w:r>
      <w:r>
        <w:rPr>
          <w:i/>
          <w:iCs/>
        </w:rPr>
        <w:t>Obwieszczenia prezesa Urzędu Zamówień Publicznych z 3 grudnia 2021 r. w sprawie aktualnych progów unijnych, ich równowartości w złotych, równowartości w złotych kwot wyrażonych w euro oraz średniego kursu złotego w stosunku do euro stanowiącego podstawę przeliczania wartości zamówień publicznych lub konkursów</w:t>
      </w:r>
      <w:r>
        <w:t xml:space="preserve"> (M.P. 2021 poz. 1177), który wynosi 1€ = 4.4536 PLN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139"/>
    <w:multiLevelType w:val="hybridMultilevel"/>
    <w:tmpl w:val="86BA17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F15A00"/>
    <w:multiLevelType w:val="hybridMultilevel"/>
    <w:tmpl w:val="D58609A2"/>
    <w:lvl w:ilvl="0" w:tplc="F7BEEC9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C55286"/>
    <w:multiLevelType w:val="hybridMultilevel"/>
    <w:tmpl w:val="444697B2"/>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 w15:restartNumberingAfterBreak="0">
    <w:nsid w:val="07CB29EE"/>
    <w:multiLevelType w:val="hybridMultilevel"/>
    <w:tmpl w:val="AA5E6416"/>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4" w15:restartNumberingAfterBreak="0">
    <w:nsid w:val="0A6D1D16"/>
    <w:multiLevelType w:val="hybridMultilevel"/>
    <w:tmpl w:val="F0824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0E586B"/>
    <w:multiLevelType w:val="hybridMultilevel"/>
    <w:tmpl w:val="14F0A10A"/>
    <w:lvl w:ilvl="0" w:tplc="F76A388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759EA"/>
    <w:multiLevelType w:val="hybridMultilevel"/>
    <w:tmpl w:val="594C388E"/>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7" w15:restartNumberingAfterBreak="0">
    <w:nsid w:val="276759B3"/>
    <w:multiLevelType w:val="hybridMultilevel"/>
    <w:tmpl w:val="F8AA3002"/>
    <w:lvl w:ilvl="0" w:tplc="15B05A5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310BBB"/>
    <w:multiLevelType w:val="hybridMultilevel"/>
    <w:tmpl w:val="6B4EF52E"/>
    <w:lvl w:ilvl="0" w:tplc="9CD2961A">
      <w:start w:val="1"/>
      <w:numFmt w:val="lowerLetter"/>
      <w:lvlText w:val="%1)"/>
      <w:lvlJc w:val="left"/>
      <w:pPr>
        <w:ind w:left="1931" w:hanging="360"/>
      </w:pPr>
      <w:rPr>
        <w:rFonts w:asciiTheme="minorHAnsi" w:eastAsia="NSimSun" w:hAnsiTheme="minorHAnsi" w:cstheme="minorHAnsi"/>
        <w:b w:val="0"/>
        <w:bCs w:val="0"/>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9" w15:restartNumberingAfterBreak="0">
    <w:nsid w:val="34EC03D6"/>
    <w:multiLevelType w:val="hybridMultilevel"/>
    <w:tmpl w:val="C8C4B9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5F37C0A"/>
    <w:multiLevelType w:val="hybridMultilevel"/>
    <w:tmpl w:val="52E0F402"/>
    <w:lvl w:ilvl="0" w:tplc="2F98573E">
      <w:start w:val="1"/>
      <w:numFmt w:val="lowerLetter"/>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15:restartNumberingAfterBreak="0">
    <w:nsid w:val="472B72E9"/>
    <w:multiLevelType w:val="hybridMultilevel"/>
    <w:tmpl w:val="A6989180"/>
    <w:lvl w:ilvl="0" w:tplc="04150019">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B2517EB"/>
    <w:multiLevelType w:val="hybridMultilevel"/>
    <w:tmpl w:val="61DCCE6A"/>
    <w:lvl w:ilvl="0" w:tplc="6EFE6B5A">
      <w:start w:val="1"/>
      <w:numFmt w:val="lowerRoman"/>
      <w:lvlText w:val="%1."/>
      <w:lvlJc w:val="righ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C510F78"/>
    <w:multiLevelType w:val="hybridMultilevel"/>
    <w:tmpl w:val="25187DC6"/>
    <w:lvl w:ilvl="0" w:tplc="75049F38">
      <w:start w:val="1"/>
      <w:numFmt w:val="upperRoman"/>
      <w:lvlText w:val="%1."/>
      <w:lvlJc w:val="left"/>
      <w:pPr>
        <w:ind w:left="1080" w:hanging="720"/>
      </w:pPr>
      <w:rPr>
        <w:rFonts w:hint="default"/>
        <w:b w:val="0"/>
        <w:color w:val="4472C4" w:themeColor="accent1"/>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1A734B"/>
    <w:multiLevelType w:val="hybridMultilevel"/>
    <w:tmpl w:val="C980CF4A"/>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5" w15:restartNumberingAfterBreak="0">
    <w:nsid w:val="502A12FA"/>
    <w:multiLevelType w:val="hybridMultilevel"/>
    <w:tmpl w:val="DF3E0850"/>
    <w:lvl w:ilvl="0" w:tplc="9398B8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B437BD"/>
    <w:multiLevelType w:val="hybridMultilevel"/>
    <w:tmpl w:val="BD26FD40"/>
    <w:lvl w:ilvl="0" w:tplc="7E70FC9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BC4572"/>
    <w:multiLevelType w:val="hybridMultilevel"/>
    <w:tmpl w:val="D5FA7372"/>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8" w15:restartNumberingAfterBreak="0">
    <w:nsid w:val="7AAC6B22"/>
    <w:multiLevelType w:val="hybridMultilevel"/>
    <w:tmpl w:val="4CBE82F8"/>
    <w:lvl w:ilvl="0" w:tplc="D878FA0A">
      <w:start w:val="1"/>
      <w:numFmt w:val="decimal"/>
      <w:lvlText w:val="%1."/>
      <w:lvlJc w:val="left"/>
      <w:pPr>
        <w:ind w:left="720" w:hanging="360"/>
      </w:pPr>
      <w:rPr>
        <w:rFonts w:asciiTheme="minorHAnsi" w:eastAsia="NSimSu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46784E"/>
    <w:multiLevelType w:val="multilevel"/>
    <w:tmpl w:val="47BC79DA"/>
    <w:lvl w:ilvl="0">
      <w:start w:val="1"/>
      <w:numFmt w:val="decimal"/>
      <w:pStyle w:val="Nagwek1"/>
      <w:lvlText w:val=" %1."/>
      <w:lvlJc w:val="left"/>
      <w:pPr>
        <w:tabs>
          <w:tab w:val="num" w:pos="0"/>
        </w:tabs>
        <w:ind w:left="0" w:firstLine="0"/>
      </w:pPr>
    </w:lvl>
    <w:lvl w:ilvl="1">
      <w:start w:val="1"/>
      <w:numFmt w:val="decimal"/>
      <w:pStyle w:val="Nagwek2"/>
      <w:lvlText w:val=" %2."/>
      <w:lvlJc w:val="left"/>
      <w:pPr>
        <w:tabs>
          <w:tab w:val="num" w:pos="0"/>
        </w:tabs>
        <w:ind w:left="0" w:firstLine="0"/>
      </w:pPr>
    </w:lvl>
    <w:lvl w:ilvl="2">
      <w:start w:val="1"/>
      <w:numFmt w:val="lowerLetter"/>
      <w:pStyle w:val="Nagwek3"/>
      <w:lvlText w:val="%3)"/>
      <w:lvlJc w:val="left"/>
      <w:pPr>
        <w:tabs>
          <w:tab w:val="num" w:pos="0"/>
        </w:tabs>
        <w:ind w:left="0" w:firstLine="0"/>
      </w:pPr>
    </w:lvl>
    <w:lvl w:ilvl="3">
      <w:start w:val="1"/>
      <w:numFmt w:val="upperRoman"/>
      <w:pStyle w:val="Nagwek4"/>
      <w:lvlText w:val="%4."/>
      <w:lvlJc w:val="left"/>
      <w:pPr>
        <w:tabs>
          <w:tab w:val="num" w:pos="0"/>
        </w:tabs>
        <w:ind w:left="0" w:firstLine="0"/>
      </w:pPr>
    </w:lvl>
    <w:lvl w:ilvl="4">
      <w:start w:val="1"/>
      <w:numFmt w:val="decimal"/>
      <w:pStyle w:val="Nagwek5"/>
      <w:lvlText w:val=" %5."/>
      <w:lvlJc w:val="left"/>
      <w:pPr>
        <w:tabs>
          <w:tab w:val="num" w:pos="0"/>
        </w:tabs>
        <w:ind w:left="0" w:firstLine="0"/>
      </w:pPr>
    </w:lvl>
    <w:lvl w:ilvl="5">
      <w:start w:val="1"/>
      <w:numFmt w:val="decimal"/>
      <w:pStyle w:val="Nagwek6"/>
      <w:lvlText w:val=" %6."/>
      <w:lvlJc w:val="left"/>
      <w:pPr>
        <w:tabs>
          <w:tab w:val="num" w:pos="0"/>
        </w:tabs>
        <w:ind w:left="0" w:firstLine="0"/>
      </w:pPr>
    </w:lvl>
    <w:lvl w:ilvl="6">
      <w:start w:val="1"/>
      <w:numFmt w:val="decimal"/>
      <w:pStyle w:val="Nagwek7"/>
      <w:lvlText w:val=" %7."/>
      <w:lvlJc w:val="left"/>
      <w:pPr>
        <w:tabs>
          <w:tab w:val="num" w:pos="0"/>
        </w:tabs>
        <w:ind w:left="0" w:firstLine="0"/>
      </w:pPr>
    </w:lvl>
    <w:lvl w:ilvl="7">
      <w:start w:val="1"/>
      <w:numFmt w:val="decimal"/>
      <w:pStyle w:val="Nagwek8"/>
      <w:lvlText w:val=" %8."/>
      <w:lvlJc w:val="left"/>
      <w:pPr>
        <w:tabs>
          <w:tab w:val="num" w:pos="0"/>
        </w:tabs>
        <w:ind w:left="0" w:firstLine="0"/>
      </w:pPr>
    </w:lvl>
    <w:lvl w:ilvl="8">
      <w:start w:val="1"/>
      <w:numFmt w:val="decimal"/>
      <w:pStyle w:val="Nagwek9"/>
      <w:lvlText w:val=" %9."/>
      <w:lvlJc w:val="left"/>
      <w:pPr>
        <w:tabs>
          <w:tab w:val="num" w:pos="0"/>
        </w:tabs>
        <w:ind w:left="0" w:firstLine="0"/>
      </w:pPr>
    </w:lvl>
  </w:abstractNum>
  <w:abstractNum w:abstractNumId="20" w15:restartNumberingAfterBreak="0">
    <w:nsid w:val="7CC90404"/>
    <w:multiLevelType w:val="hybridMultilevel"/>
    <w:tmpl w:val="EE2A7536"/>
    <w:lvl w:ilvl="0" w:tplc="30AA4DFC">
      <w:start w:val="1"/>
      <w:numFmt w:val="decimal"/>
      <w:lvlText w:val="%1."/>
      <w:lvlJc w:val="left"/>
      <w:pPr>
        <w:ind w:left="1211" w:hanging="360"/>
      </w:pPr>
      <w:rPr>
        <w:rFonts w:asciiTheme="minorHAnsi" w:eastAsia="NSimSun" w:hAnsiTheme="minorHAnsi" w:cstheme="minorHAnsi"/>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7857668">
    <w:abstractNumId w:val="19"/>
  </w:num>
  <w:num w:numId="2" w16cid:durableId="1822960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908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155854">
    <w:abstractNumId w:val="9"/>
  </w:num>
  <w:num w:numId="5" w16cid:durableId="954219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70827">
    <w:abstractNumId w:val="0"/>
  </w:num>
  <w:num w:numId="7" w16cid:durableId="2141681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6386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1484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6202067">
    <w:abstractNumId w:val="8"/>
    <w:lvlOverride w:ilvl="0">
      <w:startOverride w:val="1"/>
    </w:lvlOverride>
    <w:lvlOverride w:ilvl="1"/>
    <w:lvlOverride w:ilvl="2"/>
    <w:lvlOverride w:ilvl="3"/>
    <w:lvlOverride w:ilvl="4"/>
    <w:lvlOverride w:ilvl="5"/>
    <w:lvlOverride w:ilvl="6"/>
    <w:lvlOverride w:ilvl="7"/>
    <w:lvlOverride w:ilvl="8"/>
  </w:num>
  <w:num w:numId="11" w16cid:durableId="1734964736">
    <w:abstractNumId w:val="17"/>
  </w:num>
  <w:num w:numId="12" w16cid:durableId="1525946040">
    <w:abstractNumId w:val="6"/>
  </w:num>
  <w:num w:numId="13" w16cid:durableId="1676153424">
    <w:abstractNumId w:val="14"/>
  </w:num>
  <w:num w:numId="14" w16cid:durableId="767191746">
    <w:abstractNumId w:val="3"/>
  </w:num>
  <w:num w:numId="15" w16cid:durableId="1195002510">
    <w:abstractNumId w:val="2"/>
  </w:num>
  <w:num w:numId="16" w16cid:durableId="1947037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5118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240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7049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3266612">
    <w:abstractNumId w:val="4"/>
  </w:num>
  <w:num w:numId="21" w16cid:durableId="118844586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66"/>
    <w:rsid w:val="00000648"/>
    <w:rsid w:val="00002CC1"/>
    <w:rsid w:val="00010E06"/>
    <w:rsid w:val="00013269"/>
    <w:rsid w:val="00014BB9"/>
    <w:rsid w:val="0001517E"/>
    <w:rsid w:val="0001637D"/>
    <w:rsid w:val="00020E23"/>
    <w:rsid w:val="00021F46"/>
    <w:rsid w:val="00047BF5"/>
    <w:rsid w:val="000607E1"/>
    <w:rsid w:val="0006251C"/>
    <w:rsid w:val="00064EED"/>
    <w:rsid w:val="0008032C"/>
    <w:rsid w:val="00081D0C"/>
    <w:rsid w:val="00086814"/>
    <w:rsid w:val="000A57CB"/>
    <w:rsid w:val="000B76C6"/>
    <w:rsid w:val="000C493A"/>
    <w:rsid w:val="000D1C6C"/>
    <w:rsid w:val="000E5A8A"/>
    <w:rsid w:val="0010388A"/>
    <w:rsid w:val="00111998"/>
    <w:rsid w:val="0011231D"/>
    <w:rsid w:val="0012762F"/>
    <w:rsid w:val="00141903"/>
    <w:rsid w:val="00166107"/>
    <w:rsid w:val="001A06E0"/>
    <w:rsid w:val="001A3906"/>
    <w:rsid w:val="001A39AA"/>
    <w:rsid w:val="001B72FC"/>
    <w:rsid w:val="001F0B8B"/>
    <w:rsid w:val="001F52B7"/>
    <w:rsid w:val="001F5708"/>
    <w:rsid w:val="00215180"/>
    <w:rsid w:val="00240344"/>
    <w:rsid w:val="00251595"/>
    <w:rsid w:val="00261C61"/>
    <w:rsid w:val="00270D1B"/>
    <w:rsid w:val="002740A0"/>
    <w:rsid w:val="00296148"/>
    <w:rsid w:val="002A541F"/>
    <w:rsid w:val="002B0F00"/>
    <w:rsid w:val="002D1873"/>
    <w:rsid w:val="002D1ADA"/>
    <w:rsid w:val="002D3D9F"/>
    <w:rsid w:val="002D4E3D"/>
    <w:rsid w:val="002E3614"/>
    <w:rsid w:val="002E3AC2"/>
    <w:rsid w:val="002E587F"/>
    <w:rsid w:val="002E5FE8"/>
    <w:rsid w:val="002E63DF"/>
    <w:rsid w:val="003125BA"/>
    <w:rsid w:val="003177B7"/>
    <w:rsid w:val="003177ED"/>
    <w:rsid w:val="00321D88"/>
    <w:rsid w:val="00333901"/>
    <w:rsid w:val="003527DF"/>
    <w:rsid w:val="003542B0"/>
    <w:rsid w:val="00372853"/>
    <w:rsid w:val="00376B5D"/>
    <w:rsid w:val="00381F66"/>
    <w:rsid w:val="00382604"/>
    <w:rsid w:val="00385E14"/>
    <w:rsid w:val="0038665F"/>
    <w:rsid w:val="003866F7"/>
    <w:rsid w:val="00390DBF"/>
    <w:rsid w:val="00395948"/>
    <w:rsid w:val="003A4108"/>
    <w:rsid w:val="003A6862"/>
    <w:rsid w:val="003A6A62"/>
    <w:rsid w:val="003B22C4"/>
    <w:rsid w:val="003C3CFF"/>
    <w:rsid w:val="003C42F6"/>
    <w:rsid w:val="003C473B"/>
    <w:rsid w:val="003E546D"/>
    <w:rsid w:val="00402DA7"/>
    <w:rsid w:val="00413F72"/>
    <w:rsid w:val="00415B24"/>
    <w:rsid w:val="0042154C"/>
    <w:rsid w:val="00424BA7"/>
    <w:rsid w:val="004260CF"/>
    <w:rsid w:val="00427E7B"/>
    <w:rsid w:val="004300B9"/>
    <w:rsid w:val="00432195"/>
    <w:rsid w:val="0043417D"/>
    <w:rsid w:val="00435DB5"/>
    <w:rsid w:val="00456538"/>
    <w:rsid w:val="00456D1D"/>
    <w:rsid w:val="00464F0D"/>
    <w:rsid w:val="004C35FD"/>
    <w:rsid w:val="004E42DA"/>
    <w:rsid w:val="005123E9"/>
    <w:rsid w:val="0051510C"/>
    <w:rsid w:val="0052389F"/>
    <w:rsid w:val="00526A24"/>
    <w:rsid w:val="00532DF4"/>
    <w:rsid w:val="00542304"/>
    <w:rsid w:val="00542EC8"/>
    <w:rsid w:val="005443AC"/>
    <w:rsid w:val="0055257E"/>
    <w:rsid w:val="00553958"/>
    <w:rsid w:val="005557DF"/>
    <w:rsid w:val="0055671E"/>
    <w:rsid w:val="00575BE0"/>
    <w:rsid w:val="00577F76"/>
    <w:rsid w:val="005815DA"/>
    <w:rsid w:val="005820FC"/>
    <w:rsid w:val="0058544C"/>
    <w:rsid w:val="00591A81"/>
    <w:rsid w:val="005B77C1"/>
    <w:rsid w:val="005C1DA4"/>
    <w:rsid w:val="005D1D96"/>
    <w:rsid w:val="005D2531"/>
    <w:rsid w:val="005E3EA7"/>
    <w:rsid w:val="005F0982"/>
    <w:rsid w:val="0060080B"/>
    <w:rsid w:val="00633EEE"/>
    <w:rsid w:val="00642393"/>
    <w:rsid w:val="006546C7"/>
    <w:rsid w:val="006607DF"/>
    <w:rsid w:val="00662F70"/>
    <w:rsid w:val="00664BE2"/>
    <w:rsid w:val="0067596B"/>
    <w:rsid w:val="00683FB4"/>
    <w:rsid w:val="00684616"/>
    <w:rsid w:val="006A5717"/>
    <w:rsid w:val="006B0A25"/>
    <w:rsid w:val="006B4D3A"/>
    <w:rsid w:val="006B5ABE"/>
    <w:rsid w:val="006D0499"/>
    <w:rsid w:val="006E26FB"/>
    <w:rsid w:val="007009F6"/>
    <w:rsid w:val="00702350"/>
    <w:rsid w:val="00702C4A"/>
    <w:rsid w:val="00705462"/>
    <w:rsid w:val="0071684F"/>
    <w:rsid w:val="00724AD7"/>
    <w:rsid w:val="00727237"/>
    <w:rsid w:val="007415A2"/>
    <w:rsid w:val="007500C3"/>
    <w:rsid w:val="00771942"/>
    <w:rsid w:val="0079115B"/>
    <w:rsid w:val="007911F4"/>
    <w:rsid w:val="00795EF3"/>
    <w:rsid w:val="007B7601"/>
    <w:rsid w:val="007F6414"/>
    <w:rsid w:val="008010BA"/>
    <w:rsid w:val="00810E9E"/>
    <w:rsid w:val="00821EEF"/>
    <w:rsid w:val="008267FB"/>
    <w:rsid w:val="00833092"/>
    <w:rsid w:val="00844A60"/>
    <w:rsid w:val="008523A8"/>
    <w:rsid w:val="00854BED"/>
    <w:rsid w:val="00867263"/>
    <w:rsid w:val="0087222E"/>
    <w:rsid w:val="008775DD"/>
    <w:rsid w:val="00882A06"/>
    <w:rsid w:val="00883949"/>
    <w:rsid w:val="0088442F"/>
    <w:rsid w:val="00885CA4"/>
    <w:rsid w:val="008B5850"/>
    <w:rsid w:val="00905150"/>
    <w:rsid w:val="009142BE"/>
    <w:rsid w:val="00916061"/>
    <w:rsid w:val="00916AAC"/>
    <w:rsid w:val="00926D00"/>
    <w:rsid w:val="0094217F"/>
    <w:rsid w:val="00942F17"/>
    <w:rsid w:val="00947C05"/>
    <w:rsid w:val="0095048A"/>
    <w:rsid w:val="0095196A"/>
    <w:rsid w:val="009521F3"/>
    <w:rsid w:val="00977763"/>
    <w:rsid w:val="00980013"/>
    <w:rsid w:val="009A062D"/>
    <w:rsid w:val="009B0BC1"/>
    <w:rsid w:val="009C6195"/>
    <w:rsid w:val="009D23BA"/>
    <w:rsid w:val="009F02CA"/>
    <w:rsid w:val="009F299A"/>
    <w:rsid w:val="00A05CF9"/>
    <w:rsid w:val="00A20DB4"/>
    <w:rsid w:val="00A26AD1"/>
    <w:rsid w:val="00A4511A"/>
    <w:rsid w:val="00A4598F"/>
    <w:rsid w:val="00A50F50"/>
    <w:rsid w:val="00A55A49"/>
    <w:rsid w:val="00A679C0"/>
    <w:rsid w:val="00A83516"/>
    <w:rsid w:val="00AA03EA"/>
    <w:rsid w:val="00AB4CCE"/>
    <w:rsid w:val="00AF75E1"/>
    <w:rsid w:val="00B01216"/>
    <w:rsid w:val="00B01993"/>
    <w:rsid w:val="00B172CA"/>
    <w:rsid w:val="00B20386"/>
    <w:rsid w:val="00B32862"/>
    <w:rsid w:val="00B356B9"/>
    <w:rsid w:val="00B42A03"/>
    <w:rsid w:val="00B477C2"/>
    <w:rsid w:val="00B5301B"/>
    <w:rsid w:val="00B64408"/>
    <w:rsid w:val="00B7451C"/>
    <w:rsid w:val="00B93C12"/>
    <w:rsid w:val="00BA401F"/>
    <w:rsid w:val="00BA4740"/>
    <w:rsid w:val="00BB7A4D"/>
    <w:rsid w:val="00BE59F9"/>
    <w:rsid w:val="00C04C49"/>
    <w:rsid w:val="00C10E76"/>
    <w:rsid w:val="00C263AA"/>
    <w:rsid w:val="00C2697C"/>
    <w:rsid w:val="00C26F73"/>
    <w:rsid w:val="00C32FD3"/>
    <w:rsid w:val="00C43EF3"/>
    <w:rsid w:val="00C75101"/>
    <w:rsid w:val="00CB3015"/>
    <w:rsid w:val="00CB5661"/>
    <w:rsid w:val="00CC7525"/>
    <w:rsid w:val="00CD373A"/>
    <w:rsid w:val="00CD7E8A"/>
    <w:rsid w:val="00CE28C9"/>
    <w:rsid w:val="00CF76D5"/>
    <w:rsid w:val="00D1110C"/>
    <w:rsid w:val="00D14683"/>
    <w:rsid w:val="00D2126D"/>
    <w:rsid w:val="00D21D21"/>
    <w:rsid w:val="00D30732"/>
    <w:rsid w:val="00D32178"/>
    <w:rsid w:val="00D32509"/>
    <w:rsid w:val="00D5520A"/>
    <w:rsid w:val="00D60193"/>
    <w:rsid w:val="00D74D0B"/>
    <w:rsid w:val="00D802D7"/>
    <w:rsid w:val="00D8185B"/>
    <w:rsid w:val="00D93EFC"/>
    <w:rsid w:val="00D93F65"/>
    <w:rsid w:val="00DA2A1A"/>
    <w:rsid w:val="00DA703A"/>
    <w:rsid w:val="00DB1EBF"/>
    <w:rsid w:val="00DB7B82"/>
    <w:rsid w:val="00DE415B"/>
    <w:rsid w:val="00DF4D68"/>
    <w:rsid w:val="00E14BE5"/>
    <w:rsid w:val="00E23051"/>
    <w:rsid w:val="00E34094"/>
    <w:rsid w:val="00E51030"/>
    <w:rsid w:val="00E54533"/>
    <w:rsid w:val="00E61D98"/>
    <w:rsid w:val="00E75CCA"/>
    <w:rsid w:val="00E94D46"/>
    <w:rsid w:val="00EA267D"/>
    <w:rsid w:val="00EB4909"/>
    <w:rsid w:val="00ED1EA0"/>
    <w:rsid w:val="00F07C5A"/>
    <w:rsid w:val="00F350D0"/>
    <w:rsid w:val="00F40A41"/>
    <w:rsid w:val="00F40B20"/>
    <w:rsid w:val="00F6373A"/>
    <w:rsid w:val="00FB1B4A"/>
    <w:rsid w:val="00FB2BC4"/>
    <w:rsid w:val="00FB3CD4"/>
    <w:rsid w:val="00FC6A13"/>
    <w:rsid w:val="00FE0838"/>
    <w:rsid w:val="00FE321A"/>
    <w:rsid w:val="00FE3F1F"/>
    <w:rsid w:val="00FF47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69F9"/>
  <w15:docId w15:val="{24F06BC9-1089-4474-A64F-DE4C4E76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56" w:after="156"/>
    </w:pPr>
  </w:style>
  <w:style w:type="paragraph" w:styleId="Nagwek1">
    <w:name w:val="heading 1"/>
    <w:basedOn w:val="Nagwek"/>
    <w:next w:val="Tekstpodstawowy"/>
    <w:uiPriority w:val="9"/>
    <w:qFormat/>
    <w:pPr>
      <w:numPr>
        <w:numId w:val="1"/>
      </w:numPr>
      <w:outlineLvl w:val="0"/>
    </w:pPr>
    <w:rPr>
      <w:b/>
      <w:bCs/>
      <w:sz w:val="36"/>
      <w:szCs w:val="36"/>
    </w:rPr>
  </w:style>
  <w:style w:type="paragraph" w:styleId="Nagwek2">
    <w:name w:val="heading 2"/>
    <w:basedOn w:val="Nagwek"/>
    <w:next w:val="Tekstpodstawowy"/>
    <w:uiPriority w:val="9"/>
    <w:unhideWhenUsed/>
    <w:qFormat/>
    <w:pPr>
      <w:numPr>
        <w:ilvl w:val="1"/>
        <w:numId w:val="1"/>
      </w:numPr>
      <w:spacing w:before="200"/>
      <w:outlineLvl w:val="1"/>
    </w:pPr>
    <w:rPr>
      <w:b/>
      <w:bCs/>
      <w:sz w:val="32"/>
      <w:szCs w:val="32"/>
    </w:rPr>
  </w:style>
  <w:style w:type="paragraph" w:styleId="Nagwek3">
    <w:name w:val="heading 3"/>
    <w:basedOn w:val="Nagwek"/>
    <w:next w:val="Tekstpodstawowy"/>
    <w:uiPriority w:val="9"/>
    <w:unhideWhenUsed/>
    <w:qFormat/>
    <w:pPr>
      <w:numPr>
        <w:ilvl w:val="2"/>
        <w:numId w:val="1"/>
      </w:numPr>
      <w:spacing w:before="140"/>
      <w:outlineLvl w:val="2"/>
    </w:pPr>
    <w:rPr>
      <w:b/>
      <w:bCs/>
    </w:rPr>
  </w:style>
  <w:style w:type="paragraph" w:styleId="Nagwek4">
    <w:name w:val="heading 4"/>
    <w:basedOn w:val="Nagwek"/>
    <w:next w:val="Tekstpodstawowy"/>
    <w:uiPriority w:val="9"/>
    <w:unhideWhenUsed/>
    <w:qFormat/>
    <w:pPr>
      <w:numPr>
        <w:ilvl w:val="3"/>
        <w:numId w:val="1"/>
      </w:numPr>
      <w:spacing w:before="120"/>
      <w:outlineLvl w:val="3"/>
    </w:pPr>
    <w:rPr>
      <w:b/>
      <w:bCs/>
      <w:i/>
      <w:iCs/>
      <w:sz w:val="27"/>
      <w:szCs w:val="27"/>
    </w:rPr>
  </w:style>
  <w:style w:type="paragraph" w:styleId="Nagwek5">
    <w:name w:val="heading 5"/>
    <w:basedOn w:val="Nagwek"/>
    <w:next w:val="Tekstpodstawowy"/>
    <w:uiPriority w:val="9"/>
    <w:semiHidden/>
    <w:unhideWhenUsed/>
    <w:qFormat/>
    <w:pPr>
      <w:numPr>
        <w:ilvl w:val="4"/>
        <w:numId w:val="1"/>
      </w:numPr>
      <w:spacing w:before="120" w:after="60"/>
      <w:outlineLvl w:val="4"/>
    </w:pPr>
    <w:rPr>
      <w:b/>
      <w:bCs/>
      <w:sz w:val="24"/>
      <w:szCs w:val="24"/>
    </w:rPr>
  </w:style>
  <w:style w:type="paragraph" w:styleId="Nagwek6">
    <w:name w:val="heading 6"/>
    <w:basedOn w:val="Nagwek"/>
    <w:next w:val="Tekstpodstawowy"/>
    <w:uiPriority w:val="9"/>
    <w:semiHidden/>
    <w:unhideWhenUsed/>
    <w:qFormat/>
    <w:pPr>
      <w:numPr>
        <w:ilvl w:val="5"/>
        <w:numId w:val="1"/>
      </w:numPr>
      <w:spacing w:before="60" w:after="60"/>
      <w:outlineLvl w:val="5"/>
    </w:pPr>
    <w:rPr>
      <w:b/>
      <w:bCs/>
      <w:i/>
      <w:iCs/>
      <w:sz w:val="24"/>
      <w:szCs w:val="24"/>
    </w:rPr>
  </w:style>
  <w:style w:type="paragraph" w:styleId="Nagwek7">
    <w:name w:val="heading 7"/>
    <w:basedOn w:val="Nagwek"/>
    <w:next w:val="Tekstpodstawowy"/>
    <w:qFormat/>
    <w:pPr>
      <w:numPr>
        <w:ilvl w:val="6"/>
        <w:numId w:val="1"/>
      </w:numPr>
      <w:spacing w:before="60" w:after="60"/>
      <w:outlineLvl w:val="6"/>
    </w:pPr>
    <w:rPr>
      <w:b/>
      <w:bCs/>
      <w:sz w:val="22"/>
      <w:szCs w:val="22"/>
    </w:rPr>
  </w:style>
  <w:style w:type="paragraph" w:styleId="Nagwek8">
    <w:name w:val="heading 8"/>
    <w:basedOn w:val="Nagwek"/>
    <w:next w:val="Tekstpodstawowy"/>
    <w:qFormat/>
    <w:pPr>
      <w:numPr>
        <w:ilvl w:val="7"/>
        <w:numId w:val="1"/>
      </w:numPr>
      <w:spacing w:before="60" w:after="60"/>
      <w:outlineLvl w:val="7"/>
    </w:pPr>
    <w:rPr>
      <w:b/>
      <w:bCs/>
      <w:i/>
      <w:iCs/>
      <w:sz w:val="22"/>
      <w:szCs w:val="22"/>
    </w:rPr>
  </w:style>
  <w:style w:type="paragraph" w:styleId="Nagwek9">
    <w:name w:val="heading 9"/>
    <w:basedOn w:val="Nagwek"/>
    <w:next w:val="Tekstpodstawowy"/>
    <w:qFormat/>
    <w:pPr>
      <w:numPr>
        <w:ilvl w:val="8"/>
        <w:numId w:val="1"/>
      </w:numPr>
      <w:spacing w:before="60" w:after="60"/>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before="0"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ramki">
    <w:name w:val="Zawartość ramki"/>
    <w:basedOn w:val="Normalny"/>
    <w:qFormat/>
  </w:style>
  <w:style w:type="paragraph" w:styleId="Tekstprzypisudolnego">
    <w:name w:val="footnote text"/>
    <w:basedOn w:val="Normalny"/>
    <w:link w:val="TekstprzypisudolnegoZnak"/>
    <w:pPr>
      <w:suppressLineNumbers/>
      <w:ind w:left="339" w:hanging="339"/>
    </w:pPr>
    <w:rPr>
      <w:sz w:val="20"/>
      <w:szCs w:val="20"/>
    </w:rPr>
  </w:style>
  <w:style w:type="paragraph" w:customStyle="1" w:styleId="Nagwek10">
    <w:name w:val="Nagłówek 10"/>
    <w:basedOn w:val="Nagwek"/>
    <w:next w:val="Tekstpodstawowy"/>
    <w:qFormat/>
    <w:pPr>
      <w:tabs>
        <w:tab w:val="num" w:pos="0"/>
      </w:tabs>
      <w:spacing w:before="60" w:after="60"/>
      <w:outlineLvl w:val="8"/>
    </w:pPr>
    <w:rPr>
      <w:b/>
      <w:bCs/>
      <w:sz w:val="21"/>
      <w:szCs w:val="21"/>
    </w:rPr>
  </w:style>
  <w:style w:type="paragraph" w:customStyle="1" w:styleId="Cytaty">
    <w:name w:val="Cytaty"/>
    <w:basedOn w:val="Normalny"/>
    <w:qFormat/>
    <w:pPr>
      <w:spacing w:after="283"/>
      <w:ind w:left="567" w:right="567"/>
    </w:pPr>
  </w:style>
  <w:style w:type="paragraph" w:styleId="Tekstkomentarza">
    <w:name w:val="annotation text"/>
    <w:basedOn w:val="Normalny"/>
    <w:link w:val="TekstkomentarzaZnak"/>
    <w:uiPriority w:val="99"/>
    <w:semiHidden/>
    <w:unhideWhenUsed/>
    <w:rPr>
      <w:rFonts w:cs="Mangal"/>
      <w:sz w:val="20"/>
      <w:szCs w:val="18"/>
    </w:rPr>
  </w:style>
  <w:style w:type="character" w:customStyle="1" w:styleId="TekstkomentarzaZnak">
    <w:name w:val="Tekst komentarza Znak"/>
    <w:basedOn w:val="Domylnaczcionkaakapitu"/>
    <w:link w:val="Tekstkomentarza"/>
    <w:uiPriority w:val="99"/>
    <w:semiHidden/>
    <w:rPr>
      <w:rFonts w:cs="Mangal"/>
      <w:sz w:val="20"/>
      <w:szCs w:val="18"/>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uiPriority w:val="34"/>
    <w:qFormat/>
    <w:rsid w:val="008267FB"/>
    <w:pPr>
      <w:ind w:left="720"/>
      <w:contextualSpacing/>
    </w:pPr>
    <w:rPr>
      <w:rFonts w:cs="Mangal"/>
      <w:szCs w:val="21"/>
    </w:rPr>
  </w:style>
  <w:style w:type="paragraph" w:styleId="Tematkomentarza">
    <w:name w:val="annotation subject"/>
    <w:basedOn w:val="Tekstkomentarza"/>
    <w:next w:val="Tekstkomentarza"/>
    <w:link w:val="TematkomentarzaZnak"/>
    <w:uiPriority w:val="99"/>
    <w:semiHidden/>
    <w:unhideWhenUsed/>
    <w:rsid w:val="00B356B9"/>
    <w:rPr>
      <w:b/>
      <w:bCs/>
    </w:rPr>
  </w:style>
  <w:style w:type="character" w:customStyle="1" w:styleId="TematkomentarzaZnak">
    <w:name w:val="Temat komentarza Znak"/>
    <w:basedOn w:val="TekstkomentarzaZnak"/>
    <w:link w:val="Tematkomentarza"/>
    <w:uiPriority w:val="99"/>
    <w:semiHidden/>
    <w:rsid w:val="00B356B9"/>
    <w:rPr>
      <w:rFonts w:cs="Mangal"/>
      <w:b/>
      <w:bCs/>
      <w:sz w:val="20"/>
      <w:szCs w:val="18"/>
    </w:rPr>
  </w:style>
  <w:style w:type="paragraph" w:styleId="Poprawka">
    <w:name w:val="Revision"/>
    <w:hidden/>
    <w:uiPriority w:val="99"/>
    <w:semiHidden/>
    <w:rsid w:val="002E3AC2"/>
    <w:pPr>
      <w:suppressAutoHyphens w:val="0"/>
    </w:pPr>
    <w:rPr>
      <w:rFonts w:cs="Mangal"/>
      <w:szCs w:val="21"/>
    </w:rPr>
  </w:style>
  <w:style w:type="character" w:styleId="Odwoanieprzypisudolnego">
    <w:name w:val="footnote reference"/>
    <w:basedOn w:val="Domylnaczcionkaakapitu"/>
    <w:uiPriority w:val="99"/>
    <w:semiHidden/>
    <w:unhideWhenUsed/>
    <w:rsid w:val="00047BF5"/>
    <w:rPr>
      <w:vertAlign w:val="superscript"/>
    </w:rPr>
  </w:style>
  <w:style w:type="paragraph" w:styleId="Tekstprzypisukocowego">
    <w:name w:val="endnote text"/>
    <w:basedOn w:val="Normalny"/>
    <w:link w:val="TekstprzypisukocowegoZnak"/>
    <w:uiPriority w:val="99"/>
    <w:semiHidden/>
    <w:unhideWhenUsed/>
    <w:rsid w:val="00553958"/>
    <w:pPr>
      <w:spacing w:before="0" w:after="0"/>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553958"/>
    <w:rPr>
      <w:rFonts w:cs="Mangal"/>
      <w:sz w:val="20"/>
      <w:szCs w:val="18"/>
    </w:rPr>
  </w:style>
  <w:style w:type="character" w:styleId="Odwoanieprzypisukocowego">
    <w:name w:val="endnote reference"/>
    <w:basedOn w:val="Domylnaczcionkaakapitu"/>
    <w:uiPriority w:val="99"/>
    <w:semiHidden/>
    <w:unhideWhenUsed/>
    <w:rsid w:val="00553958"/>
    <w:rPr>
      <w:vertAlign w:val="superscript"/>
    </w:rPr>
  </w:style>
  <w:style w:type="paragraph" w:styleId="Tekstdymka">
    <w:name w:val="Balloon Text"/>
    <w:basedOn w:val="Normalny"/>
    <w:link w:val="TekstdymkaZnak"/>
    <w:uiPriority w:val="99"/>
    <w:semiHidden/>
    <w:unhideWhenUsed/>
    <w:rsid w:val="00FE321A"/>
    <w:pPr>
      <w:spacing w:before="0" w:after="0"/>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FE321A"/>
    <w:rPr>
      <w:rFonts w:ascii="Segoe UI" w:hAnsi="Segoe UI" w:cs="Mangal"/>
      <w:sz w:val="18"/>
      <w:szCs w:val="16"/>
    </w:rPr>
  </w:style>
  <w:style w:type="paragraph" w:styleId="Stopka">
    <w:name w:val="footer"/>
    <w:basedOn w:val="Normalny"/>
    <w:link w:val="StopkaZnak"/>
    <w:uiPriority w:val="99"/>
    <w:unhideWhenUsed/>
    <w:rsid w:val="00CD373A"/>
    <w:pPr>
      <w:tabs>
        <w:tab w:val="center" w:pos="4536"/>
        <w:tab w:val="right" w:pos="9072"/>
      </w:tabs>
      <w:spacing w:before="0" w:after="0"/>
    </w:pPr>
    <w:rPr>
      <w:rFonts w:cs="Mangal"/>
      <w:szCs w:val="21"/>
    </w:rPr>
  </w:style>
  <w:style w:type="character" w:customStyle="1" w:styleId="StopkaZnak">
    <w:name w:val="Stopka Znak"/>
    <w:basedOn w:val="Domylnaczcionkaakapitu"/>
    <w:link w:val="Stopka"/>
    <w:uiPriority w:val="99"/>
    <w:rsid w:val="00CD373A"/>
    <w:rPr>
      <w:rFonts w:cs="Mangal"/>
      <w:szCs w:val="21"/>
    </w:rPr>
  </w:style>
  <w:style w:type="character" w:styleId="Hipercze">
    <w:name w:val="Hyperlink"/>
    <w:basedOn w:val="Domylnaczcionkaakapitu"/>
    <w:uiPriority w:val="99"/>
    <w:unhideWhenUsed/>
    <w:rsid w:val="00A26AD1"/>
    <w:rPr>
      <w:color w:val="0563C1" w:themeColor="hyperlink"/>
      <w:u w:val="single"/>
    </w:rPr>
  </w:style>
  <w:style w:type="character" w:customStyle="1" w:styleId="Nierozpoznanawzmianka1">
    <w:name w:val="Nierozpoznana wzmianka1"/>
    <w:basedOn w:val="Domylnaczcionkaakapitu"/>
    <w:uiPriority w:val="99"/>
    <w:semiHidden/>
    <w:unhideWhenUsed/>
    <w:rsid w:val="00A26AD1"/>
    <w:rPr>
      <w:color w:val="605E5C"/>
      <w:shd w:val="clear" w:color="auto" w:fill="E1DFDD"/>
    </w:rPr>
  </w:style>
  <w:style w:type="character" w:customStyle="1" w:styleId="Nierozpoznanawzmianka2">
    <w:name w:val="Nierozpoznana wzmianka2"/>
    <w:basedOn w:val="Domylnaczcionkaakapitu"/>
    <w:uiPriority w:val="99"/>
    <w:semiHidden/>
    <w:unhideWhenUsed/>
    <w:rsid w:val="0012762F"/>
    <w:rPr>
      <w:color w:val="605E5C"/>
      <w:shd w:val="clear" w:color="auto" w:fill="E1DFDD"/>
    </w:rPr>
  </w:style>
  <w:style w:type="character" w:customStyle="1" w:styleId="TekstprzypisudolnegoZnak">
    <w:name w:val="Tekst przypisu dolnego Znak"/>
    <w:basedOn w:val="Domylnaczcionkaakapitu"/>
    <w:link w:val="Tekstprzypisudolnego"/>
    <w:rsid w:val="00DB7B82"/>
    <w:rPr>
      <w:sz w:val="20"/>
      <w:szCs w:val="20"/>
    </w:rPr>
  </w:style>
  <w:style w:type="paragraph" w:styleId="Bezodstpw">
    <w:name w:val="No Spacing"/>
    <w:uiPriority w:val="1"/>
    <w:qFormat/>
    <w:rsid w:val="00DB7B82"/>
    <w:pPr>
      <w:suppressAutoHyphens w:val="0"/>
    </w:pPr>
    <w:rPr>
      <w:rFonts w:asciiTheme="minorHAnsi" w:eastAsiaTheme="minorHAnsi" w:hAnsiTheme="minorHAnsi" w:cstheme="minorBidi"/>
      <w:kern w:val="0"/>
      <w:sz w:val="22"/>
      <w:szCs w:val="22"/>
      <w:lang w:eastAsia="en-US" w:bidi="ar-SA"/>
    </w:rPr>
  </w:style>
  <w:style w:type="character" w:styleId="Nierozpoznanawzmianka">
    <w:name w:val="Unresolved Mention"/>
    <w:basedOn w:val="Domylnaczcionkaakapitu"/>
    <w:uiPriority w:val="99"/>
    <w:semiHidden/>
    <w:unhideWhenUsed/>
    <w:rsid w:val="0088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3994">
      <w:bodyDiv w:val="1"/>
      <w:marLeft w:val="0"/>
      <w:marRight w:val="0"/>
      <w:marTop w:val="0"/>
      <w:marBottom w:val="0"/>
      <w:divBdr>
        <w:top w:val="none" w:sz="0" w:space="0" w:color="auto"/>
        <w:left w:val="none" w:sz="0" w:space="0" w:color="auto"/>
        <w:bottom w:val="none" w:sz="0" w:space="0" w:color="auto"/>
        <w:right w:val="none" w:sz="0" w:space="0" w:color="auto"/>
      </w:divBdr>
    </w:div>
    <w:div w:id="652878708">
      <w:bodyDiv w:val="1"/>
      <w:marLeft w:val="0"/>
      <w:marRight w:val="0"/>
      <w:marTop w:val="0"/>
      <w:marBottom w:val="0"/>
      <w:divBdr>
        <w:top w:val="none" w:sz="0" w:space="0" w:color="auto"/>
        <w:left w:val="none" w:sz="0" w:space="0" w:color="auto"/>
        <w:bottom w:val="none" w:sz="0" w:space="0" w:color="auto"/>
        <w:right w:val="none" w:sz="0" w:space="0" w:color="auto"/>
      </w:divBdr>
    </w:div>
    <w:div w:id="682584361">
      <w:bodyDiv w:val="1"/>
      <w:marLeft w:val="0"/>
      <w:marRight w:val="0"/>
      <w:marTop w:val="0"/>
      <w:marBottom w:val="0"/>
      <w:divBdr>
        <w:top w:val="none" w:sz="0" w:space="0" w:color="auto"/>
        <w:left w:val="none" w:sz="0" w:space="0" w:color="auto"/>
        <w:bottom w:val="none" w:sz="0" w:space="0" w:color="auto"/>
        <w:right w:val="none" w:sz="0" w:space="0" w:color="auto"/>
      </w:divBdr>
    </w:div>
    <w:div w:id="1648168477">
      <w:bodyDiv w:val="1"/>
      <w:marLeft w:val="0"/>
      <w:marRight w:val="0"/>
      <w:marTop w:val="0"/>
      <w:marBottom w:val="0"/>
      <w:divBdr>
        <w:top w:val="none" w:sz="0" w:space="0" w:color="auto"/>
        <w:left w:val="none" w:sz="0" w:space="0" w:color="auto"/>
        <w:bottom w:val="none" w:sz="0" w:space="0" w:color="auto"/>
        <w:right w:val="none" w:sz="0" w:space="0" w:color="auto"/>
      </w:divBdr>
    </w:div>
    <w:div w:id="180048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dokumenty/wytyczne-dotyczace-kwalifikowalnosci-2021-2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po.dolnyslask.pl/wp-content/uploads/2023/04/SZOP-FEDS-2021-2027-przyj%C4%99ty-uchwa%C5%82%C4%85-nr-6780_VI_23-z-dnia-13-kwietnia-202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dolnyslask.pl/wp-content/uploads/2023/01/Za%C5%82%C4%85cznik-nr-1-do-uchwa%C5%82y-FEDS-2021-2027-05.12.2022-r..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itaj.jeleniagora.pl/images/Raport_diagnostyczny_ZIT_AJ_po_konsultacjach.pdf" TargetMode="External"/><Relationship Id="rId4" Type="http://schemas.openxmlformats.org/officeDocument/2006/relationships/settings" Target="settings.xml"/><Relationship Id="rId9" Type="http://schemas.openxmlformats.org/officeDocument/2006/relationships/hyperlink" Target="mailto:zitaj@jeleniagor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27ED-DD14-4219-989B-2096B639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2580</Words>
  <Characters>15483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Guz</dc:creator>
  <dc:description/>
  <cp:lastModifiedBy>Michał Guz</cp:lastModifiedBy>
  <cp:revision>15</cp:revision>
  <dcterms:created xsi:type="dcterms:W3CDTF">2023-02-24T15:28:00Z</dcterms:created>
  <dcterms:modified xsi:type="dcterms:W3CDTF">2023-04-28T12:51:00Z</dcterms:modified>
  <dc:language>pl-PL</dc:language>
</cp:coreProperties>
</file>