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66A0" w14:textId="37CEC2E9" w:rsidR="001B4A95" w:rsidRPr="001B4A95" w:rsidRDefault="001B4A95" w:rsidP="001B4A95">
      <w:pPr>
        <w:pStyle w:val="NormalnyWeb"/>
        <w:jc w:val="both"/>
        <w:rPr>
          <w:rFonts w:asciiTheme="minorHAnsi" w:hAnsiTheme="minorHAnsi" w:cstheme="minorHAnsi"/>
          <w:b/>
          <w:bCs/>
          <w:sz w:val="28"/>
          <w:szCs w:val="28"/>
        </w:rPr>
      </w:pPr>
      <w:r w:rsidRPr="001B4A95">
        <w:rPr>
          <w:rStyle w:val="Pogrubienie"/>
          <w:rFonts w:asciiTheme="minorHAnsi" w:hAnsiTheme="minorHAnsi" w:cstheme="minorHAnsi"/>
          <w:sz w:val="28"/>
          <w:szCs w:val="28"/>
        </w:rPr>
        <w:t>Zakaz udziału rosyjskich wykonawców w zamówieniach publicznych i</w:t>
      </w:r>
      <w:r>
        <w:rPr>
          <w:rStyle w:val="Pogrubienie"/>
          <w:rFonts w:asciiTheme="minorHAnsi" w:hAnsiTheme="minorHAnsi" w:cstheme="minorHAnsi"/>
          <w:sz w:val="28"/>
          <w:szCs w:val="28"/>
        </w:rPr>
        <w:t> </w:t>
      </w:r>
      <w:r w:rsidRPr="001B4A95">
        <w:rPr>
          <w:rStyle w:val="Pogrubienie"/>
          <w:rFonts w:asciiTheme="minorHAnsi" w:hAnsiTheme="minorHAnsi" w:cstheme="minorHAnsi"/>
          <w:sz w:val="28"/>
          <w:szCs w:val="28"/>
        </w:rPr>
        <w:t>koncesjach/</w:t>
      </w:r>
      <w:r w:rsidR="009A4EB7">
        <w:rPr>
          <w:rFonts w:asciiTheme="minorHAnsi" w:hAnsiTheme="minorHAnsi" w:cstheme="minorHAnsi"/>
          <w:b/>
          <w:bCs/>
          <w:kern w:val="36"/>
          <w:sz w:val="28"/>
          <w:szCs w:val="28"/>
        </w:rPr>
        <w:t>n</w:t>
      </w:r>
      <w:r w:rsidRPr="001B4A95">
        <w:rPr>
          <w:rFonts w:asciiTheme="minorHAnsi" w:hAnsiTheme="minorHAnsi" w:cstheme="minorHAnsi"/>
          <w:b/>
          <w:bCs/>
          <w:kern w:val="36"/>
          <w:sz w:val="28"/>
          <w:szCs w:val="28"/>
        </w:rPr>
        <w:t>owe podstawy wykluczenia z postępowania lub konkursu oraz kara pieniężna jako sankcje w celu przeciwdziałania wspieraniu agresji Federacji Rosyjskiej na Ukrainę</w:t>
      </w:r>
      <w:r>
        <w:rPr>
          <w:rFonts w:asciiTheme="minorHAnsi" w:hAnsiTheme="minorHAnsi" w:cstheme="minorHAnsi"/>
          <w:b/>
          <w:bCs/>
          <w:kern w:val="36"/>
          <w:sz w:val="28"/>
          <w:szCs w:val="28"/>
        </w:rPr>
        <w:t>.</w:t>
      </w:r>
    </w:p>
    <w:p w14:paraId="32DA089F" w14:textId="77777777" w:rsidR="00143A05" w:rsidRDefault="00C0386C" w:rsidP="00143A05">
      <w:pPr>
        <w:pStyle w:val="NormalnyWeb"/>
        <w:spacing w:before="120" w:beforeAutospacing="0" w:after="120" w:afterAutospacing="0"/>
        <w:jc w:val="both"/>
        <w:rPr>
          <w:rFonts w:asciiTheme="minorHAnsi" w:hAnsiTheme="minorHAnsi" w:cstheme="minorHAnsi"/>
          <w:sz w:val="22"/>
          <w:szCs w:val="22"/>
        </w:rPr>
      </w:pPr>
      <w:r w:rsidRPr="001B4A95">
        <w:rPr>
          <w:rFonts w:asciiTheme="minorHAnsi" w:hAnsiTheme="minorHAnsi" w:cstheme="minorHAnsi"/>
          <w:sz w:val="22"/>
          <w:szCs w:val="22"/>
        </w:rPr>
        <w:t xml:space="preserve">W związku z trwającą agresją wojskową Rosji wobec Ukrainy oraz doniesieniami o okrucieństwach popełnianych przez rosyjskie siły zbrojne w Ukrainie w ramach piątego pakietu sankcji gospodarczych i indywidualnych wobec Rosji w dniu 8 kwietnia 2022 r. Rada Unii Europejskiej przyjęła </w:t>
      </w:r>
      <w:r w:rsidRPr="005C0BEB">
        <w:rPr>
          <w:rFonts w:asciiTheme="minorHAnsi" w:hAnsiTheme="minorHAnsi" w:cstheme="minorHAnsi"/>
          <w:i/>
          <w:iCs/>
          <w:sz w:val="22"/>
          <w:szCs w:val="22"/>
        </w:rPr>
        <w:t>rozporządzenie (UE) 2022/576 w sprawie zmiany rozporządzenia (UE) nr 833/2014 dotyczącego środków ograniczających w związku z działaniami Rosji destabilizującymi sytuację na Ukrainie</w:t>
      </w:r>
      <w:r w:rsidRPr="001B4A95">
        <w:rPr>
          <w:rFonts w:asciiTheme="minorHAnsi" w:hAnsiTheme="minorHAnsi" w:cstheme="minorHAnsi"/>
          <w:sz w:val="22"/>
          <w:szCs w:val="22"/>
        </w:rPr>
        <w:t xml:space="preserve"> (Dz. Urz. UE nr L 111 z 8.4.2022, str. 1), które ustan</w:t>
      </w:r>
      <w:r w:rsidR="00143A05">
        <w:rPr>
          <w:rFonts w:asciiTheme="minorHAnsi" w:hAnsiTheme="minorHAnsi" w:cstheme="minorHAnsi"/>
          <w:sz w:val="22"/>
          <w:szCs w:val="22"/>
        </w:rPr>
        <w:t>owiło</w:t>
      </w:r>
      <w:r w:rsidRPr="001B4A95">
        <w:rPr>
          <w:rFonts w:asciiTheme="minorHAnsi" w:hAnsiTheme="minorHAnsi" w:cstheme="minorHAnsi"/>
          <w:sz w:val="22"/>
          <w:szCs w:val="22"/>
        </w:rPr>
        <w:t xml:space="preserve"> </w:t>
      </w:r>
      <w:proofErr w:type="spellStart"/>
      <w:r w:rsidRPr="001B4A95">
        <w:rPr>
          <w:rStyle w:val="Pogrubienie"/>
          <w:rFonts w:asciiTheme="minorHAnsi" w:hAnsiTheme="minorHAnsi" w:cstheme="minorHAnsi"/>
          <w:sz w:val="22"/>
          <w:szCs w:val="22"/>
        </w:rPr>
        <w:t>ogólnounijny</w:t>
      </w:r>
      <w:proofErr w:type="spellEnd"/>
      <w:r w:rsidRPr="001B4A95">
        <w:rPr>
          <w:rStyle w:val="Pogrubienie"/>
          <w:rFonts w:asciiTheme="minorHAnsi" w:hAnsiTheme="minorHAnsi" w:cstheme="minorHAnsi"/>
          <w:sz w:val="22"/>
          <w:szCs w:val="22"/>
        </w:rPr>
        <w:t xml:space="preserve"> zakaz udziału rosyjskich wykonawców w</w:t>
      </w:r>
      <w:r w:rsidR="001B4A95">
        <w:rPr>
          <w:rStyle w:val="Pogrubienie"/>
          <w:rFonts w:asciiTheme="minorHAnsi" w:hAnsiTheme="minorHAnsi" w:cstheme="minorHAnsi"/>
          <w:sz w:val="22"/>
          <w:szCs w:val="22"/>
        </w:rPr>
        <w:t> </w:t>
      </w:r>
      <w:r w:rsidRPr="001B4A95">
        <w:rPr>
          <w:rStyle w:val="Pogrubienie"/>
          <w:rFonts w:asciiTheme="minorHAnsi" w:hAnsiTheme="minorHAnsi" w:cstheme="minorHAnsi"/>
          <w:sz w:val="22"/>
          <w:szCs w:val="22"/>
        </w:rPr>
        <w:t>zamówieniach publicznych i koncesjach</w:t>
      </w:r>
      <w:r w:rsidRPr="001B4A95">
        <w:rPr>
          <w:rFonts w:asciiTheme="minorHAnsi" w:hAnsiTheme="minorHAnsi" w:cstheme="minorHAnsi"/>
          <w:sz w:val="22"/>
          <w:szCs w:val="22"/>
        </w:rPr>
        <w:t xml:space="preserve"> udzielanych w państwach członkowskich Unii Europejskiej. </w:t>
      </w:r>
    </w:p>
    <w:p w14:paraId="034E777C" w14:textId="5609038C" w:rsidR="00C0386C" w:rsidRPr="001B4A95" w:rsidRDefault="00C0386C" w:rsidP="00143A05">
      <w:pPr>
        <w:pStyle w:val="NormalnyWeb"/>
        <w:spacing w:before="120" w:beforeAutospacing="0" w:after="120" w:afterAutospacing="0"/>
        <w:jc w:val="both"/>
        <w:rPr>
          <w:rFonts w:asciiTheme="minorHAnsi" w:hAnsiTheme="minorHAnsi" w:cstheme="minorHAnsi"/>
          <w:b/>
          <w:bCs/>
          <w:sz w:val="22"/>
          <w:szCs w:val="22"/>
        </w:rPr>
      </w:pPr>
      <w:r w:rsidRPr="001B4A95">
        <w:rPr>
          <w:rFonts w:asciiTheme="minorHAnsi" w:hAnsiTheme="minorHAnsi" w:cstheme="minorHAnsi"/>
          <w:sz w:val="22"/>
          <w:szCs w:val="22"/>
        </w:rPr>
        <w:t xml:space="preserve">Przepisy rozporządzenia 2022/576 weszły w życie następnego dnia po publikacji, </w:t>
      </w:r>
      <w:r w:rsidRPr="001B4A95">
        <w:rPr>
          <w:rFonts w:asciiTheme="minorHAnsi" w:hAnsiTheme="minorHAnsi" w:cstheme="minorHAnsi"/>
          <w:b/>
          <w:bCs/>
          <w:sz w:val="22"/>
          <w:szCs w:val="22"/>
        </w:rPr>
        <w:t>tj. w dniu 9 kwietnia 2022 r.</w:t>
      </w:r>
    </w:p>
    <w:p w14:paraId="744A8F82" w14:textId="5BF0005C" w:rsidR="00C0386C" w:rsidRPr="001B4A95" w:rsidRDefault="00C0386C" w:rsidP="001B4A95">
      <w:pPr>
        <w:pStyle w:val="NormalnyWeb"/>
        <w:spacing w:before="120" w:beforeAutospacing="0" w:after="120" w:afterAutospacing="0"/>
        <w:jc w:val="both"/>
        <w:rPr>
          <w:rFonts w:asciiTheme="minorHAnsi" w:hAnsiTheme="minorHAnsi" w:cstheme="minorHAnsi"/>
          <w:sz w:val="22"/>
          <w:szCs w:val="22"/>
        </w:rPr>
      </w:pPr>
      <w:r w:rsidRPr="001B4A95">
        <w:rPr>
          <w:rFonts w:asciiTheme="minorHAnsi" w:hAnsiTheme="minorHAnsi" w:cstheme="minorHAnsi"/>
          <w:sz w:val="22"/>
          <w:szCs w:val="22"/>
        </w:rPr>
        <w:t>Na mocy art. 1 pkt 23 rozporządzenia 2022/576 do rozporządzenia Rady (UE) nr 833/2014 z dnia 31 lipca 2014 r. dotyczącego środków ograniczających w związku z działaniami Rosji destabilizującymi sytuację na Ukrainie (Dz. Urz. UE nr L 229 z 31.7.2014, str. 1) zostały dodane przepisy art. 5k w</w:t>
      </w:r>
      <w:r w:rsidR="001B4A95">
        <w:rPr>
          <w:rFonts w:asciiTheme="minorHAnsi" w:hAnsiTheme="minorHAnsi" w:cstheme="minorHAnsi"/>
          <w:sz w:val="22"/>
          <w:szCs w:val="22"/>
        </w:rPr>
        <w:t> </w:t>
      </w:r>
      <w:r w:rsidRPr="001B4A95">
        <w:rPr>
          <w:rFonts w:asciiTheme="minorHAnsi" w:hAnsiTheme="minorHAnsi" w:cstheme="minorHAnsi"/>
          <w:sz w:val="22"/>
          <w:szCs w:val="22"/>
        </w:rPr>
        <w:t>następującym brzmieniu:</w:t>
      </w:r>
    </w:p>
    <w:p w14:paraId="6B7068A9" w14:textId="77777777" w:rsidR="00C0386C" w:rsidRPr="001B4A95" w:rsidRDefault="00C0386C" w:rsidP="001B4A95">
      <w:pPr>
        <w:pStyle w:val="NormalnyWeb"/>
        <w:spacing w:before="120" w:beforeAutospacing="0" w:after="120" w:afterAutospacing="0"/>
        <w:jc w:val="both"/>
        <w:rPr>
          <w:rFonts w:asciiTheme="minorHAnsi" w:hAnsiTheme="minorHAnsi" w:cstheme="minorHAnsi"/>
          <w:sz w:val="22"/>
          <w:szCs w:val="22"/>
        </w:rPr>
      </w:pPr>
      <w:r w:rsidRPr="001B4A95">
        <w:rPr>
          <w:rStyle w:val="Uwydatnienie"/>
          <w:rFonts w:asciiTheme="minorHAnsi" w:hAnsiTheme="minorHAnsi" w:cstheme="minorHAnsi"/>
          <w:sz w:val="22"/>
          <w:szCs w:val="22"/>
        </w:rPr>
        <w:t>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26C04AB" w14:textId="77777777" w:rsidR="00C0386C" w:rsidRPr="001B4A95" w:rsidRDefault="00C0386C" w:rsidP="001B4A95">
      <w:pPr>
        <w:pStyle w:val="NormalnyWeb"/>
        <w:spacing w:before="120" w:beforeAutospacing="0" w:after="120" w:afterAutospacing="0"/>
        <w:jc w:val="both"/>
        <w:rPr>
          <w:rFonts w:asciiTheme="minorHAnsi" w:hAnsiTheme="minorHAnsi" w:cstheme="minorHAnsi"/>
          <w:sz w:val="22"/>
          <w:szCs w:val="22"/>
        </w:rPr>
      </w:pPr>
      <w:r w:rsidRPr="001B4A95">
        <w:rPr>
          <w:rStyle w:val="Uwydatnienie"/>
          <w:rFonts w:asciiTheme="minorHAnsi" w:hAnsiTheme="minorHAnsi" w:cstheme="minorHAnsi"/>
          <w:sz w:val="22"/>
          <w:szCs w:val="22"/>
        </w:rPr>
        <w:t>a) obywateli rosyjskich lub osób fizycznych lub prawnych, podmiotów lub organów z siedzibą w Rosji;</w:t>
      </w:r>
    </w:p>
    <w:p w14:paraId="14FBF5E8" w14:textId="77777777" w:rsidR="00C0386C" w:rsidRPr="001B4A95" w:rsidRDefault="00C0386C" w:rsidP="001B4A95">
      <w:pPr>
        <w:pStyle w:val="NormalnyWeb"/>
        <w:spacing w:before="120" w:beforeAutospacing="0" w:after="120" w:afterAutospacing="0"/>
        <w:jc w:val="both"/>
        <w:rPr>
          <w:rFonts w:asciiTheme="minorHAnsi" w:hAnsiTheme="minorHAnsi" w:cstheme="minorHAnsi"/>
          <w:sz w:val="22"/>
          <w:szCs w:val="22"/>
        </w:rPr>
      </w:pPr>
      <w:r w:rsidRPr="001B4A95">
        <w:rPr>
          <w:rStyle w:val="Uwydatnienie"/>
          <w:rFonts w:asciiTheme="minorHAnsi" w:hAnsiTheme="minorHAnsi" w:cstheme="minorHAnsi"/>
          <w:sz w:val="22"/>
          <w:szCs w:val="22"/>
        </w:rPr>
        <w:t>b) osób prawnych, podmiotów lub organów, do których prawa własności bezpośrednio lub pośrednio w ponad 50 % należą do podmiotu, o którym mowa w lit. a) niniejszego ustępu; lub</w:t>
      </w:r>
    </w:p>
    <w:p w14:paraId="21157A55" w14:textId="77777777" w:rsidR="00C0386C" w:rsidRPr="001B4A95" w:rsidRDefault="00C0386C" w:rsidP="001B4A95">
      <w:pPr>
        <w:pStyle w:val="NormalnyWeb"/>
        <w:spacing w:before="120" w:beforeAutospacing="0" w:after="120" w:afterAutospacing="0"/>
        <w:jc w:val="both"/>
        <w:rPr>
          <w:rFonts w:asciiTheme="minorHAnsi" w:hAnsiTheme="minorHAnsi" w:cstheme="minorHAnsi"/>
          <w:sz w:val="22"/>
          <w:szCs w:val="22"/>
        </w:rPr>
      </w:pPr>
      <w:r w:rsidRPr="001B4A95">
        <w:rPr>
          <w:rStyle w:val="Uwydatnienie"/>
          <w:rFonts w:asciiTheme="minorHAnsi" w:hAnsiTheme="minorHAnsi" w:cstheme="minorHAnsi"/>
          <w:sz w:val="22"/>
          <w:szCs w:val="22"/>
        </w:rPr>
        <w:t>c) osób fizycznych lub prawnych, podmiotów lub organów działających w imieniu lub pod kierunkiem podmiotu, o którym mowa w lit. a) lub b) niniejszego ustępu,</w:t>
      </w:r>
    </w:p>
    <w:p w14:paraId="5002D96F" w14:textId="77777777" w:rsidR="00C0386C" w:rsidRPr="001B4A95" w:rsidRDefault="00C0386C" w:rsidP="001B4A95">
      <w:pPr>
        <w:pStyle w:val="NormalnyWeb"/>
        <w:spacing w:before="120" w:beforeAutospacing="0" w:after="120" w:afterAutospacing="0"/>
        <w:jc w:val="both"/>
        <w:rPr>
          <w:rFonts w:asciiTheme="minorHAnsi" w:hAnsiTheme="minorHAnsi" w:cstheme="minorHAnsi"/>
          <w:sz w:val="22"/>
          <w:szCs w:val="22"/>
        </w:rPr>
      </w:pPr>
      <w:r w:rsidRPr="001B4A95">
        <w:rPr>
          <w:rStyle w:val="Uwydatnienie"/>
          <w:rFonts w:asciiTheme="minorHAnsi" w:hAnsiTheme="minorHAnsi" w:cstheme="minorHAnsi"/>
          <w:sz w:val="22"/>
          <w:szCs w:val="22"/>
        </w:rPr>
        <w:t>w tym podwykonawców, dostawców lub podmiotów, na których zdolności polega się w rozumieniu dyrektyw w sprawie zamówień publicznych, w przypadku gdy przypada na nich ponad 10 % wartości zamówienia.</w:t>
      </w:r>
    </w:p>
    <w:p w14:paraId="185C46E7" w14:textId="77777777" w:rsidR="00C0386C" w:rsidRPr="001B4A95" w:rsidRDefault="00C0386C" w:rsidP="001B4A95">
      <w:pPr>
        <w:pStyle w:val="NormalnyWeb"/>
        <w:spacing w:before="120" w:beforeAutospacing="0" w:after="120" w:afterAutospacing="0"/>
        <w:jc w:val="both"/>
        <w:rPr>
          <w:rFonts w:asciiTheme="minorHAnsi" w:hAnsiTheme="minorHAnsi" w:cstheme="minorHAnsi"/>
          <w:sz w:val="22"/>
          <w:szCs w:val="22"/>
        </w:rPr>
      </w:pPr>
      <w:r w:rsidRPr="001B4A95">
        <w:rPr>
          <w:rStyle w:val="Uwydatnienie"/>
          <w:rFonts w:asciiTheme="minorHAnsi" w:hAnsiTheme="minorHAnsi" w:cstheme="minorHAnsi"/>
          <w:sz w:val="22"/>
          <w:szCs w:val="22"/>
        </w:rPr>
        <w:t>2. Na zasadzie odstępstwa od ust. 1 właściwe organy mogą zezwolić na udzielenie i dalsze wykonywanie zamówień, których przedmiotem jest:</w:t>
      </w:r>
    </w:p>
    <w:p w14:paraId="2718BBA6" w14:textId="398FC3BC" w:rsidR="00C0386C" w:rsidRPr="001B4A95" w:rsidRDefault="00C0386C" w:rsidP="001B4A95">
      <w:pPr>
        <w:pStyle w:val="NormalnyWeb"/>
        <w:spacing w:before="120" w:beforeAutospacing="0" w:after="120" w:afterAutospacing="0"/>
        <w:jc w:val="both"/>
        <w:rPr>
          <w:rFonts w:asciiTheme="minorHAnsi" w:hAnsiTheme="minorHAnsi" w:cstheme="minorHAnsi"/>
          <w:sz w:val="22"/>
          <w:szCs w:val="22"/>
        </w:rPr>
      </w:pPr>
      <w:r w:rsidRPr="001B4A95">
        <w:rPr>
          <w:rStyle w:val="Uwydatnienie"/>
          <w:rFonts w:asciiTheme="minorHAnsi" w:hAnsiTheme="minorHAnsi" w:cstheme="minorHAnsi"/>
          <w:sz w:val="22"/>
          <w:szCs w:val="22"/>
        </w:rPr>
        <w:t>a) eksploatacja, utrzymanie, likwidacja potencjału jądrowego do zastosowań cywilnych, i</w:t>
      </w:r>
      <w:r w:rsidR="001B4A95">
        <w:rPr>
          <w:rStyle w:val="Uwydatnienie"/>
          <w:rFonts w:asciiTheme="minorHAnsi" w:hAnsiTheme="minorHAnsi" w:cstheme="minorHAnsi"/>
          <w:sz w:val="22"/>
          <w:szCs w:val="22"/>
        </w:rPr>
        <w:t> </w:t>
      </w:r>
      <w:r w:rsidRPr="001B4A95">
        <w:rPr>
          <w:rStyle w:val="Uwydatnienie"/>
          <w:rFonts w:asciiTheme="minorHAnsi" w:hAnsiTheme="minorHAnsi" w:cstheme="minorHAnsi"/>
          <w:sz w:val="22"/>
          <w:szCs w:val="22"/>
        </w:rPr>
        <w:t>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w:t>
      </w:r>
    </w:p>
    <w:p w14:paraId="7AE39DD4" w14:textId="77777777" w:rsidR="00C0386C" w:rsidRPr="001B4A95" w:rsidRDefault="00C0386C" w:rsidP="001B4A95">
      <w:pPr>
        <w:pStyle w:val="NormalnyWeb"/>
        <w:spacing w:before="120" w:beforeAutospacing="0" w:after="120" w:afterAutospacing="0"/>
        <w:jc w:val="both"/>
        <w:rPr>
          <w:rFonts w:asciiTheme="minorHAnsi" w:hAnsiTheme="minorHAnsi" w:cstheme="minorHAnsi"/>
          <w:sz w:val="22"/>
          <w:szCs w:val="22"/>
        </w:rPr>
      </w:pPr>
      <w:r w:rsidRPr="001B4A95">
        <w:rPr>
          <w:rStyle w:val="Uwydatnienie"/>
          <w:rFonts w:asciiTheme="minorHAnsi" w:hAnsiTheme="minorHAnsi" w:cstheme="minorHAnsi"/>
          <w:sz w:val="22"/>
          <w:szCs w:val="22"/>
        </w:rPr>
        <w:t>b) współpraca międzyrządowa w ramach programów kosmicznych;</w:t>
      </w:r>
    </w:p>
    <w:p w14:paraId="092AB5A5" w14:textId="77777777" w:rsidR="00C0386C" w:rsidRPr="001B4A95" w:rsidRDefault="00C0386C" w:rsidP="001B4A95">
      <w:pPr>
        <w:pStyle w:val="NormalnyWeb"/>
        <w:spacing w:before="120" w:beforeAutospacing="0" w:after="120" w:afterAutospacing="0"/>
        <w:jc w:val="both"/>
        <w:rPr>
          <w:rFonts w:asciiTheme="minorHAnsi" w:hAnsiTheme="minorHAnsi" w:cstheme="minorHAnsi"/>
          <w:sz w:val="22"/>
          <w:szCs w:val="22"/>
        </w:rPr>
      </w:pPr>
      <w:r w:rsidRPr="001B4A95">
        <w:rPr>
          <w:rStyle w:val="Uwydatnienie"/>
          <w:rFonts w:asciiTheme="minorHAnsi" w:hAnsiTheme="minorHAnsi" w:cstheme="minorHAnsi"/>
          <w:sz w:val="22"/>
          <w:szCs w:val="22"/>
        </w:rPr>
        <w:t>c) 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w:t>
      </w:r>
    </w:p>
    <w:p w14:paraId="46873682" w14:textId="023E8009" w:rsidR="00C0386C" w:rsidRPr="001B4A95" w:rsidRDefault="00C0386C" w:rsidP="001B4A95">
      <w:pPr>
        <w:pStyle w:val="NormalnyWeb"/>
        <w:spacing w:before="120" w:beforeAutospacing="0" w:after="120" w:afterAutospacing="0"/>
        <w:jc w:val="both"/>
        <w:rPr>
          <w:rFonts w:asciiTheme="minorHAnsi" w:hAnsiTheme="minorHAnsi" w:cstheme="minorHAnsi"/>
          <w:sz w:val="22"/>
          <w:szCs w:val="22"/>
        </w:rPr>
      </w:pPr>
      <w:r w:rsidRPr="001B4A95">
        <w:rPr>
          <w:rStyle w:val="Uwydatnienie"/>
          <w:rFonts w:asciiTheme="minorHAnsi" w:hAnsiTheme="minorHAnsi" w:cstheme="minorHAnsi"/>
          <w:sz w:val="22"/>
          <w:szCs w:val="22"/>
        </w:rPr>
        <w:lastRenderedPageBreak/>
        <w:t>d) funkcjonowanie przedstawicielstw dyplomatycznych i konsularnych Unii i państw członkowskich w</w:t>
      </w:r>
      <w:r w:rsidR="001B4A95">
        <w:rPr>
          <w:rStyle w:val="Uwydatnienie"/>
          <w:rFonts w:asciiTheme="minorHAnsi" w:hAnsiTheme="minorHAnsi" w:cstheme="minorHAnsi"/>
          <w:sz w:val="22"/>
          <w:szCs w:val="22"/>
        </w:rPr>
        <w:t> </w:t>
      </w:r>
      <w:r w:rsidRPr="001B4A95">
        <w:rPr>
          <w:rStyle w:val="Uwydatnienie"/>
          <w:rFonts w:asciiTheme="minorHAnsi" w:hAnsiTheme="minorHAnsi" w:cstheme="minorHAnsi"/>
          <w:sz w:val="22"/>
          <w:szCs w:val="22"/>
        </w:rPr>
        <w:t>Rosji, w tym delegatur, ambasad i misji, lub organizacji międzynarodowych w Rosji korzystających z</w:t>
      </w:r>
      <w:r w:rsidR="001B4A95">
        <w:rPr>
          <w:rStyle w:val="Uwydatnienie"/>
          <w:rFonts w:asciiTheme="minorHAnsi" w:hAnsiTheme="minorHAnsi" w:cstheme="minorHAnsi"/>
          <w:sz w:val="22"/>
          <w:szCs w:val="22"/>
        </w:rPr>
        <w:t> </w:t>
      </w:r>
      <w:r w:rsidRPr="001B4A95">
        <w:rPr>
          <w:rStyle w:val="Uwydatnienie"/>
          <w:rFonts w:asciiTheme="minorHAnsi" w:hAnsiTheme="minorHAnsi" w:cstheme="minorHAnsi"/>
          <w:sz w:val="22"/>
          <w:szCs w:val="22"/>
        </w:rPr>
        <w:t>immunitetów zgodnie z prawem międzynarodowym;</w:t>
      </w:r>
    </w:p>
    <w:p w14:paraId="4C430293" w14:textId="77777777" w:rsidR="00C0386C" w:rsidRPr="001B4A95" w:rsidRDefault="00C0386C" w:rsidP="001B4A95">
      <w:pPr>
        <w:pStyle w:val="NormalnyWeb"/>
        <w:spacing w:before="120" w:beforeAutospacing="0" w:after="120" w:afterAutospacing="0"/>
        <w:jc w:val="both"/>
        <w:rPr>
          <w:rFonts w:asciiTheme="minorHAnsi" w:hAnsiTheme="minorHAnsi" w:cstheme="minorHAnsi"/>
          <w:sz w:val="22"/>
          <w:szCs w:val="22"/>
        </w:rPr>
      </w:pPr>
      <w:r w:rsidRPr="001B4A95">
        <w:rPr>
          <w:rStyle w:val="Uwydatnienie"/>
          <w:rFonts w:asciiTheme="minorHAnsi" w:hAnsiTheme="minorHAnsi" w:cstheme="minorHAnsi"/>
          <w:sz w:val="22"/>
          <w:szCs w:val="22"/>
        </w:rPr>
        <w:t>e) zakup, przywóz lub transport gazu ziemnego i ropy naftowej, w tym produktów rafinacji ropy naftowej, a także tytanu, aluminium, miedzi, niklu, palladu i rudy żelaza z Rosji lub przez Rosję do Unii; lub</w:t>
      </w:r>
    </w:p>
    <w:p w14:paraId="41C6AA14" w14:textId="6B483C73" w:rsidR="00C0386C" w:rsidRPr="001B4A95" w:rsidRDefault="00C0386C" w:rsidP="001B4A95">
      <w:pPr>
        <w:pStyle w:val="NormalnyWeb"/>
        <w:spacing w:before="120" w:beforeAutospacing="0" w:after="120" w:afterAutospacing="0"/>
        <w:jc w:val="both"/>
        <w:rPr>
          <w:rFonts w:asciiTheme="minorHAnsi" w:hAnsiTheme="minorHAnsi" w:cstheme="minorHAnsi"/>
          <w:sz w:val="22"/>
          <w:szCs w:val="22"/>
        </w:rPr>
      </w:pPr>
      <w:r w:rsidRPr="001B4A95">
        <w:rPr>
          <w:rStyle w:val="Uwydatnienie"/>
          <w:rFonts w:asciiTheme="minorHAnsi" w:hAnsiTheme="minorHAnsi" w:cstheme="minorHAnsi"/>
          <w:sz w:val="22"/>
          <w:szCs w:val="22"/>
        </w:rPr>
        <w:t>f) zakup, przywóz lub transport do Unii węgla oraz innych stałych paliw kopalnych, wymienionych w</w:t>
      </w:r>
      <w:r w:rsidR="001B4A95">
        <w:rPr>
          <w:rStyle w:val="Uwydatnienie"/>
          <w:rFonts w:asciiTheme="minorHAnsi" w:hAnsiTheme="minorHAnsi" w:cstheme="minorHAnsi"/>
          <w:sz w:val="22"/>
          <w:szCs w:val="22"/>
        </w:rPr>
        <w:t> </w:t>
      </w:r>
      <w:r w:rsidRPr="001B4A95">
        <w:rPr>
          <w:rStyle w:val="Uwydatnienie"/>
          <w:rFonts w:asciiTheme="minorHAnsi" w:hAnsiTheme="minorHAnsi" w:cstheme="minorHAnsi"/>
          <w:sz w:val="22"/>
          <w:szCs w:val="22"/>
        </w:rPr>
        <w:t>załączniku XXII, do dnia 10 sierpnia 2022 r.</w:t>
      </w:r>
    </w:p>
    <w:p w14:paraId="7D779196" w14:textId="42556393" w:rsidR="00C0386C" w:rsidRPr="001B4A95" w:rsidRDefault="00C0386C" w:rsidP="001B4A95">
      <w:pPr>
        <w:pStyle w:val="NormalnyWeb"/>
        <w:spacing w:before="120" w:beforeAutospacing="0" w:after="120" w:afterAutospacing="0"/>
        <w:jc w:val="both"/>
        <w:rPr>
          <w:rFonts w:asciiTheme="minorHAnsi" w:hAnsiTheme="minorHAnsi" w:cstheme="minorHAnsi"/>
          <w:sz w:val="22"/>
          <w:szCs w:val="22"/>
        </w:rPr>
      </w:pPr>
      <w:r w:rsidRPr="001B4A95">
        <w:rPr>
          <w:rStyle w:val="Uwydatnienie"/>
          <w:rFonts w:asciiTheme="minorHAnsi" w:hAnsiTheme="minorHAnsi" w:cstheme="minorHAnsi"/>
          <w:sz w:val="22"/>
          <w:szCs w:val="22"/>
        </w:rPr>
        <w:t>3. Zainteresowane państwo członkowskie informuje pozostałe państwa członkowskie oraz Komisję o</w:t>
      </w:r>
      <w:r w:rsidR="001B4A95">
        <w:rPr>
          <w:rStyle w:val="Uwydatnienie"/>
          <w:rFonts w:asciiTheme="minorHAnsi" w:hAnsiTheme="minorHAnsi" w:cstheme="minorHAnsi"/>
          <w:sz w:val="22"/>
          <w:szCs w:val="22"/>
        </w:rPr>
        <w:t> </w:t>
      </w:r>
      <w:r w:rsidRPr="001B4A95">
        <w:rPr>
          <w:rStyle w:val="Uwydatnienie"/>
          <w:rFonts w:asciiTheme="minorHAnsi" w:hAnsiTheme="minorHAnsi" w:cstheme="minorHAnsi"/>
          <w:sz w:val="22"/>
          <w:szCs w:val="22"/>
        </w:rPr>
        <w:t>każdym zezwoleniu udzielonym na podstawie niniejszego artykułu w terminie dwóch tygodni od udzielenia zezwolenia.</w:t>
      </w:r>
    </w:p>
    <w:p w14:paraId="6F191CE7" w14:textId="214AAE0E" w:rsidR="00C0386C" w:rsidRPr="001B4A95" w:rsidRDefault="00C0386C" w:rsidP="001B4A95">
      <w:pPr>
        <w:pStyle w:val="NormalnyWeb"/>
        <w:spacing w:before="120" w:beforeAutospacing="0" w:after="120" w:afterAutospacing="0"/>
        <w:jc w:val="both"/>
        <w:rPr>
          <w:rFonts w:asciiTheme="minorHAnsi" w:hAnsiTheme="minorHAnsi" w:cstheme="minorHAnsi"/>
          <w:sz w:val="22"/>
          <w:szCs w:val="22"/>
        </w:rPr>
      </w:pPr>
      <w:r w:rsidRPr="001B4A95">
        <w:rPr>
          <w:rStyle w:val="Uwydatnienie"/>
          <w:rFonts w:asciiTheme="minorHAnsi" w:hAnsiTheme="minorHAnsi" w:cstheme="minorHAnsi"/>
          <w:sz w:val="22"/>
          <w:szCs w:val="22"/>
        </w:rPr>
        <w:t>4. Zakazy ustanowione w ust. 1 nie mają zastosowania do wykonywania do dnia 10 października 2022r. umów zawartych przed dniem 9 kwietnia 2022 r.</w:t>
      </w:r>
    </w:p>
    <w:p w14:paraId="3176BC09" w14:textId="77777777" w:rsidR="00C0386C" w:rsidRPr="001B4A95" w:rsidRDefault="00C0386C" w:rsidP="001B4A95">
      <w:pPr>
        <w:pStyle w:val="NormalnyWeb"/>
        <w:spacing w:before="120" w:beforeAutospacing="0" w:after="120" w:afterAutospacing="0"/>
        <w:jc w:val="both"/>
        <w:rPr>
          <w:rFonts w:asciiTheme="minorHAnsi" w:hAnsiTheme="minorHAnsi" w:cstheme="minorHAnsi"/>
          <w:b/>
          <w:bCs/>
          <w:sz w:val="22"/>
          <w:szCs w:val="22"/>
        </w:rPr>
      </w:pPr>
      <w:r w:rsidRPr="001B4A95">
        <w:rPr>
          <w:rFonts w:asciiTheme="minorHAnsi" w:hAnsiTheme="minorHAnsi" w:cstheme="minorHAnsi"/>
          <w:b/>
          <w:bCs/>
          <w:sz w:val="22"/>
          <w:szCs w:val="22"/>
        </w:rPr>
        <w:t>Rozporządzenie 2022/576 ma zasięg ogólny i obowiązuje bezpośrednio we wszystkich państwach członkowskich.</w:t>
      </w:r>
    </w:p>
    <w:p w14:paraId="33187153" w14:textId="2BC7D871" w:rsidR="00C0386C" w:rsidRPr="001B4A95" w:rsidRDefault="00C0386C" w:rsidP="001B4A95">
      <w:pPr>
        <w:pStyle w:val="NormalnyWeb"/>
        <w:spacing w:before="120" w:beforeAutospacing="0" w:after="120" w:afterAutospacing="0"/>
        <w:jc w:val="both"/>
        <w:rPr>
          <w:rFonts w:asciiTheme="minorHAnsi" w:hAnsiTheme="minorHAnsi" w:cstheme="minorHAnsi"/>
          <w:sz w:val="22"/>
          <w:szCs w:val="22"/>
        </w:rPr>
      </w:pPr>
      <w:r w:rsidRPr="001B4A95">
        <w:rPr>
          <w:rFonts w:asciiTheme="minorHAnsi" w:hAnsiTheme="minorHAnsi" w:cstheme="minorHAnsi"/>
          <w:sz w:val="22"/>
          <w:szCs w:val="22"/>
        </w:rPr>
        <w:t>W konsekwencji od dnia 9 kwietnia 2022 r. zamówienia o wartości równej lub przekraczającej progi unijne udzielane zgodnie z przepisami ustawy – Prawo zamówień publicznych (Dz.U. z 2021 r. poz.</w:t>
      </w:r>
      <w:r w:rsidR="001B4A95">
        <w:rPr>
          <w:rFonts w:asciiTheme="minorHAnsi" w:hAnsiTheme="minorHAnsi" w:cstheme="minorHAnsi"/>
          <w:sz w:val="22"/>
          <w:szCs w:val="22"/>
        </w:rPr>
        <w:t> </w:t>
      </w:r>
      <w:r w:rsidRPr="001B4A95">
        <w:rPr>
          <w:rFonts w:asciiTheme="minorHAnsi" w:hAnsiTheme="minorHAnsi" w:cstheme="minorHAnsi"/>
          <w:sz w:val="22"/>
          <w:szCs w:val="22"/>
        </w:rPr>
        <w:t>1121, 1598, 2054 i 2269 oraz z 2022 r. poz. 25) oraz zamówienia o wartości równej lub przekraczającej progi unijne wyłączone na podstawie art. 10 ust. 1 pkt 3 i 4, art. 11 ust. 1 pkt 1-5 i 7-10, art. 13 ust. 1 pkt 3-8, art. 363 ust. 1, art. 365 i art. 366 ustawy – Prawo zamówień publicznych, a</w:t>
      </w:r>
      <w:r w:rsidR="001B4A95">
        <w:rPr>
          <w:rFonts w:asciiTheme="minorHAnsi" w:hAnsiTheme="minorHAnsi" w:cstheme="minorHAnsi"/>
          <w:sz w:val="22"/>
          <w:szCs w:val="22"/>
        </w:rPr>
        <w:t> </w:t>
      </w:r>
      <w:r w:rsidRPr="001B4A95">
        <w:rPr>
          <w:rFonts w:asciiTheme="minorHAnsi" w:hAnsiTheme="minorHAnsi" w:cstheme="minorHAnsi"/>
          <w:sz w:val="22"/>
          <w:szCs w:val="22"/>
        </w:rPr>
        <w:t>także koncesje o wartości równej lub przekraczającej próg unijny udzielane zgodnie z przepisami ustawy o umowie koncesji na roboty budowlane lub usługi (Dz.U. z 2021 r. poz. 541) oraz koncesje o</w:t>
      </w:r>
      <w:r w:rsidR="00FC0DDB">
        <w:rPr>
          <w:rFonts w:asciiTheme="minorHAnsi" w:hAnsiTheme="minorHAnsi" w:cstheme="minorHAnsi"/>
          <w:sz w:val="22"/>
          <w:szCs w:val="22"/>
        </w:rPr>
        <w:t> </w:t>
      </w:r>
      <w:r w:rsidRPr="001B4A95">
        <w:rPr>
          <w:rFonts w:asciiTheme="minorHAnsi" w:hAnsiTheme="minorHAnsi" w:cstheme="minorHAnsi"/>
          <w:sz w:val="22"/>
          <w:szCs w:val="22"/>
        </w:rPr>
        <w:t xml:space="preserve">wartości równej lub przekraczającej próg unijny wyłączone na podstawie art. 5 ust. 1 pkt 2 lit. b)-f), pkt 3 lit. a) i c)-k) oraz pkt 4-13 ustawy o umowie koncesji na roboty budowlane lub usługi </w:t>
      </w:r>
      <w:r w:rsidRPr="00FC0DDB">
        <w:rPr>
          <w:rFonts w:asciiTheme="minorHAnsi" w:hAnsiTheme="minorHAnsi" w:cstheme="minorHAnsi"/>
          <w:b/>
          <w:bCs/>
          <w:sz w:val="22"/>
          <w:szCs w:val="22"/>
        </w:rPr>
        <w:t>nie mogą być udzielane podmiotom rosyjskim w rozumieniu przepisów rozporządzenia 833/2014 zmienionego rozporządzeniem 2022/576.</w:t>
      </w:r>
      <w:r w:rsidRPr="001B4A95">
        <w:rPr>
          <w:rFonts w:asciiTheme="minorHAnsi" w:hAnsiTheme="minorHAnsi" w:cstheme="minorHAnsi"/>
          <w:sz w:val="22"/>
          <w:szCs w:val="22"/>
        </w:rPr>
        <w:t xml:space="preserve"> Zakaz obejmuje również podwykonawców, dostawców i podmioty, na których zdolności wykonawca lub koncesjonariusz polega, w przypadku gdy przypada na nich ponad 10 % wartości zamówienia lub koncesji. W odniesieniu do umów w sprawie zamówienia publicznego i</w:t>
      </w:r>
      <w:r w:rsidR="00FC0DDB">
        <w:rPr>
          <w:rFonts w:asciiTheme="minorHAnsi" w:hAnsiTheme="minorHAnsi" w:cstheme="minorHAnsi"/>
          <w:sz w:val="22"/>
          <w:szCs w:val="22"/>
        </w:rPr>
        <w:t> </w:t>
      </w:r>
      <w:r w:rsidRPr="001B4A95">
        <w:rPr>
          <w:rFonts w:asciiTheme="minorHAnsi" w:hAnsiTheme="minorHAnsi" w:cstheme="minorHAnsi"/>
          <w:sz w:val="22"/>
          <w:szCs w:val="22"/>
        </w:rPr>
        <w:t>umów koncesji zawartych przed dniem 9 kwietnia 2022 r. zakaz udziału rosyjskich wykonawców w</w:t>
      </w:r>
      <w:r w:rsidR="00FC0DDB">
        <w:rPr>
          <w:rFonts w:asciiTheme="minorHAnsi" w:hAnsiTheme="minorHAnsi" w:cstheme="minorHAnsi"/>
          <w:sz w:val="22"/>
          <w:szCs w:val="22"/>
        </w:rPr>
        <w:t> </w:t>
      </w:r>
      <w:r w:rsidRPr="001B4A95">
        <w:rPr>
          <w:rFonts w:asciiTheme="minorHAnsi" w:hAnsiTheme="minorHAnsi" w:cstheme="minorHAnsi"/>
          <w:sz w:val="22"/>
          <w:szCs w:val="22"/>
        </w:rPr>
        <w:t>rozumieniu przepisów rozporządzenia 833/2014 zmienionego rozporządzeniem 2022/576 zacznie obowiązywać po upływie 6 miesięcy od dnia wejścia w życie rozporządzenia 2022/576, tj. w dniu 10 października br.</w:t>
      </w:r>
    </w:p>
    <w:p w14:paraId="08A5FC22" w14:textId="1DFEACB1" w:rsidR="001B4A95" w:rsidRPr="001B4A95" w:rsidRDefault="005C0BEB" w:rsidP="001B4A95">
      <w:pPr>
        <w:spacing w:before="120" w:after="120" w:line="240" w:lineRule="auto"/>
        <w:jc w:val="both"/>
        <w:rPr>
          <w:rFonts w:eastAsia="Times New Roman" w:cstheme="minorHAnsi"/>
          <w:lang w:eastAsia="pl-PL"/>
        </w:rPr>
      </w:pPr>
      <w:r>
        <w:rPr>
          <w:rFonts w:cstheme="minorHAnsi"/>
        </w:rPr>
        <w:t xml:space="preserve">Ponadto </w:t>
      </w:r>
      <w:r>
        <w:rPr>
          <w:rFonts w:eastAsia="Times New Roman" w:cstheme="minorHAnsi"/>
          <w:lang w:eastAsia="pl-PL"/>
        </w:rPr>
        <w:t xml:space="preserve">w dniu </w:t>
      </w:r>
      <w:r w:rsidRPr="001B4A95">
        <w:rPr>
          <w:rFonts w:eastAsia="Times New Roman" w:cstheme="minorHAnsi"/>
          <w:lang w:eastAsia="pl-PL"/>
        </w:rPr>
        <w:t>15 kwietnia 2022 r. w Dzienniku Ustaw pod poz. 835</w:t>
      </w:r>
      <w:r>
        <w:rPr>
          <w:rFonts w:eastAsia="Times New Roman" w:cstheme="minorHAnsi"/>
          <w:lang w:eastAsia="pl-PL"/>
        </w:rPr>
        <w:t xml:space="preserve"> </w:t>
      </w:r>
      <w:r w:rsidR="00453B34" w:rsidRPr="001B4A95">
        <w:rPr>
          <w:rFonts w:eastAsia="Times New Roman" w:cstheme="minorHAnsi"/>
          <w:lang w:eastAsia="pl-PL"/>
        </w:rPr>
        <w:t>ogłoszon</w:t>
      </w:r>
      <w:r w:rsidR="00453B34">
        <w:rPr>
          <w:rFonts w:eastAsia="Times New Roman" w:cstheme="minorHAnsi"/>
          <w:lang w:eastAsia="pl-PL"/>
        </w:rPr>
        <w:t xml:space="preserve">o </w:t>
      </w:r>
      <w:r>
        <w:rPr>
          <w:rFonts w:eastAsia="Times New Roman" w:cstheme="minorHAnsi"/>
          <w:lang w:eastAsia="pl-PL"/>
        </w:rPr>
        <w:t>u</w:t>
      </w:r>
      <w:r w:rsidR="001B4A95" w:rsidRPr="001B4A95">
        <w:rPr>
          <w:rFonts w:eastAsia="Times New Roman" w:cstheme="minorHAnsi"/>
          <w:lang w:eastAsia="pl-PL"/>
        </w:rPr>
        <w:t>staw</w:t>
      </w:r>
      <w:r>
        <w:rPr>
          <w:rFonts w:eastAsia="Times New Roman" w:cstheme="minorHAnsi"/>
          <w:lang w:eastAsia="pl-PL"/>
        </w:rPr>
        <w:t>ę</w:t>
      </w:r>
      <w:r w:rsidR="001B4A95" w:rsidRPr="001B4A95">
        <w:rPr>
          <w:rFonts w:eastAsia="Times New Roman" w:cstheme="minorHAnsi"/>
          <w:lang w:eastAsia="pl-PL"/>
        </w:rPr>
        <w:t xml:space="preserve"> z dnia 13 kwietnia 2022r. </w:t>
      </w:r>
      <w:r w:rsidR="001B4A95" w:rsidRPr="001B4A95">
        <w:rPr>
          <w:rFonts w:eastAsia="Times New Roman" w:cstheme="minorHAnsi"/>
          <w:i/>
          <w:iCs/>
          <w:lang w:eastAsia="pl-PL"/>
        </w:rPr>
        <w:t>o szczególnych rozwiązaniach w zakresie przeciwdziałania wspieraniu agresji na Ukrainę oraz służących ochronie bezpieczeństwa narodowego</w:t>
      </w:r>
      <w:r w:rsidR="001B4A95" w:rsidRPr="001B4A95">
        <w:rPr>
          <w:rFonts w:eastAsia="Times New Roman" w:cstheme="minorHAnsi"/>
          <w:lang w:eastAsia="pl-PL"/>
        </w:rPr>
        <w:t>, zwan</w:t>
      </w:r>
      <w:r>
        <w:rPr>
          <w:rFonts w:eastAsia="Times New Roman" w:cstheme="minorHAnsi"/>
          <w:lang w:eastAsia="pl-PL"/>
        </w:rPr>
        <w:t>ą</w:t>
      </w:r>
      <w:r w:rsidR="001B4A95" w:rsidRPr="001B4A95">
        <w:rPr>
          <w:rFonts w:eastAsia="Times New Roman" w:cstheme="minorHAnsi"/>
          <w:lang w:eastAsia="pl-PL"/>
        </w:rPr>
        <w:t xml:space="preserve"> dalej „ustawą.</w:t>
      </w:r>
    </w:p>
    <w:p w14:paraId="703AD9A1" w14:textId="75F6A566" w:rsidR="001B4A95" w:rsidRPr="001B4A95" w:rsidRDefault="001B4A95" w:rsidP="001B4A95">
      <w:pPr>
        <w:spacing w:before="120" w:after="120" w:line="240" w:lineRule="auto"/>
        <w:jc w:val="both"/>
        <w:rPr>
          <w:rFonts w:eastAsia="Times New Roman" w:cstheme="minorHAnsi"/>
          <w:lang w:eastAsia="pl-PL"/>
        </w:rPr>
      </w:pPr>
      <w:r w:rsidRPr="001B4A95">
        <w:rPr>
          <w:rFonts w:eastAsia="Times New Roman" w:cstheme="minorHAnsi"/>
          <w:lang w:eastAsia="pl-PL"/>
        </w:rPr>
        <w:t>Zgodnie z art. 1 pkt 3 ustawy w celu przeciwdziałania wspieraniu agresji Federacji Rosyjskiej na Ukrainę rozpoczętej w dniu 24 lutego 2022 r., wobec osób i podmiotów wpisanych na listę, o której mowa w</w:t>
      </w:r>
      <w:r w:rsidR="009A4EB7">
        <w:rPr>
          <w:rFonts w:eastAsia="Times New Roman" w:cstheme="minorHAnsi"/>
          <w:lang w:eastAsia="pl-PL"/>
        </w:rPr>
        <w:t> </w:t>
      </w:r>
      <w:r w:rsidRPr="001B4A95">
        <w:rPr>
          <w:rFonts w:eastAsia="Times New Roman" w:cstheme="minorHAnsi"/>
          <w:lang w:eastAsia="pl-PL"/>
        </w:rPr>
        <w:t>art. 2 ustawy, stosuje się sankcje polegające m.in. na wykluczeniu z postępowania o udzielenie zamówienia publicznego lub konkursu prowadzonego na podstawie ustawy z dnia 11 września 2019 r. – Prawo zamówień publicznych (Dz. U. z 2021 r. poz. 1129, z późn. zm.), zwanej dalej „ustawą Pzp”.</w:t>
      </w:r>
    </w:p>
    <w:p w14:paraId="1CBBF5FE" w14:textId="77777777" w:rsidR="001B4A95" w:rsidRPr="001B4A95" w:rsidRDefault="001B4A95" w:rsidP="001B4A95">
      <w:pPr>
        <w:spacing w:before="120" w:after="120" w:line="240" w:lineRule="auto"/>
        <w:jc w:val="both"/>
        <w:rPr>
          <w:rFonts w:eastAsia="Times New Roman" w:cstheme="minorHAnsi"/>
          <w:lang w:eastAsia="pl-PL"/>
        </w:rPr>
      </w:pPr>
      <w:r w:rsidRPr="001B4A95">
        <w:rPr>
          <w:rFonts w:eastAsia="Times New Roman" w:cstheme="minorHAnsi"/>
          <w:lang w:eastAsia="pl-PL"/>
        </w:rPr>
        <w:t>Na podstawie art. 7 ust. 1 ustawy z postępowania o udzielenie zamówienia publicznego lub konkursu prowadzonego na podstawie ustawy Pzp wyklucza się:</w:t>
      </w:r>
    </w:p>
    <w:p w14:paraId="71D8D887" w14:textId="3A3D99AA" w:rsidR="001B4A95" w:rsidRPr="001B4A95" w:rsidRDefault="005C0BEB" w:rsidP="005C0BEB">
      <w:pPr>
        <w:spacing w:before="120" w:after="120" w:line="240" w:lineRule="auto"/>
        <w:jc w:val="both"/>
        <w:rPr>
          <w:rFonts w:eastAsia="Times New Roman" w:cstheme="minorHAnsi"/>
          <w:lang w:eastAsia="pl-PL"/>
        </w:rPr>
      </w:pPr>
      <w:r>
        <w:rPr>
          <w:rFonts w:eastAsia="Times New Roman" w:cstheme="minorHAnsi"/>
          <w:lang w:eastAsia="pl-PL"/>
        </w:rPr>
        <w:t>1. W</w:t>
      </w:r>
      <w:r w:rsidR="001B4A95" w:rsidRPr="001B4A95">
        <w:rPr>
          <w:rFonts w:eastAsia="Times New Roman" w:cstheme="minorHAnsi"/>
          <w:lang w:eastAsia="pl-PL"/>
        </w:rPr>
        <w:t>ykonawcę oraz uczestnika konkursu wymienionego w wykazach określonych w</w:t>
      </w:r>
      <w:r>
        <w:rPr>
          <w:rFonts w:eastAsia="Times New Roman" w:cstheme="minorHAnsi"/>
          <w:lang w:eastAsia="pl-PL"/>
        </w:rPr>
        <w:t> </w:t>
      </w:r>
      <w:r w:rsidR="001B4A95" w:rsidRPr="001B4A95">
        <w:rPr>
          <w:rFonts w:eastAsia="Times New Roman" w:cstheme="minorHAnsi"/>
          <w:lang w:eastAsia="pl-PL"/>
        </w:rPr>
        <w:t>rozporządzeniu 765/2006 i rozporządzeniu 269/2014 albo wpisanego na listę na podstawie decyzji w sprawie wpisu na listę rozstrzygającej o zastosowaniu środka, o którym mowa w</w:t>
      </w:r>
      <w:r>
        <w:rPr>
          <w:rFonts w:eastAsia="Times New Roman" w:cstheme="minorHAnsi"/>
          <w:lang w:eastAsia="pl-PL"/>
        </w:rPr>
        <w:t> </w:t>
      </w:r>
      <w:r w:rsidR="001B4A95" w:rsidRPr="001B4A95">
        <w:rPr>
          <w:rFonts w:eastAsia="Times New Roman" w:cstheme="minorHAnsi"/>
          <w:lang w:eastAsia="pl-PL"/>
        </w:rPr>
        <w:t>art.</w:t>
      </w:r>
      <w:r>
        <w:rPr>
          <w:rFonts w:eastAsia="Times New Roman" w:cstheme="minorHAnsi"/>
          <w:lang w:eastAsia="pl-PL"/>
        </w:rPr>
        <w:t> </w:t>
      </w:r>
      <w:r w:rsidR="001B4A95" w:rsidRPr="001B4A95">
        <w:rPr>
          <w:rFonts w:eastAsia="Times New Roman" w:cstheme="minorHAnsi"/>
          <w:lang w:eastAsia="pl-PL"/>
        </w:rPr>
        <w:t>1 pkt 3 ustawy;</w:t>
      </w:r>
    </w:p>
    <w:p w14:paraId="26F7A948" w14:textId="54214D9A" w:rsidR="001B4A95" w:rsidRPr="001B4A95" w:rsidRDefault="005C0BEB" w:rsidP="005C0BEB">
      <w:pPr>
        <w:spacing w:before="120" w:after="120" w:line="240" w:lineRule="auto"/>
        <w:jc w:val="both"/>
        <w:rPr>
          <w:rFonts w:eastAsia="Times New Roman" w:cstheme="minorHAnsi"/>
          <w:lang w:eastAsia="pl-PL"/>
        </w:rPr>
      </w:pPr>
      <w:r>
        <w:rPr>
          <w:rFonts w:eastAsia="Times New Roman" w:cstheme="minorHAnsi"/>
          <w:lang w:eastAsia="pl-PL"/>
        </w:rPr>
        <w:t>2. W</w:t>
      </w:r>
      <w:r w:rsidR="001B4A95" w:rsidRPr="001B4A95">
        <w:rPr>
          <w:rFonts w:eastAsia="Times New Roman" w:cstheme="minorHAnsi"/>
          <w:lang w:eastAsia="pl-PL"/>
        </w:rPr>
        <w:t>ykonawcę oraz uczestnika konkursu, którego beneficjentem rzeczywistym w rozumieniu ustawy z</w:t>
      </w:r>
      <w:r>
        <w:rPr>
          <w:rFonts w:eastAsia="Times New Roman" w:cstheme="minorHAnsi"/>
          <w:lang w:eastAsia="pl-PL"/>
        </w:rPr>
        <w:t> </w:t>
      </w:r>
      <w:r w:rsidR="001B4A95" w:rsidRPr="001B4A95">
        <w:rPr>
          <w:rFonts w:eastAsia="Times New Roman" w:cstheme="minorHAnsi"/>
          <w:lang w:eastAsia="pl-PL"/>
        </w:rPr>
        <w:t xml:space="preserve">dnia 1 marca 2018 r. o przeciwdziałaniu praniu pieniędzy oraz finansowaniu terroryzmu (Dz. U. </w:t>
      </w:r>
      <w:r w:rsidR="001B4A95" w:rsidRPr="001B4A95">
        <w:rPr>
          <w:rFonts w:eastAsia="Times New Roman" w:cstheme="minorHAnsi"/>
          <w:lang w:eastAsia="pl-PL"/>
        </w:rPr>
        <w:lastRenderedPageBreak/>
        <w:t>z</w:t>
      </w:r>
      <w:r w:rsidR="00142463">
        <w:rPr>
          <w:rFonts w:eastAsia="Times New Roman" w:cstheme="minorHAnsi"/>
          <w:lang w:eastAsia="pl-PL"/>
        </w:rPr>
        <w:t> </w:t>
      </w:r>
      <w:r w:rsidR="001B4A95" w:rsidRPr="001B4A95">
        <w:rPr>
          <w:rFonts w:eastAsia="Times New Roman" w:cstheme="minorHAnsi"/>
          <w:lang w:eastAsia="pl-PL"/>
        </w:rPr>
        <w:t>2022r. poz. 593 i 655) jest osoba wymieniona w wykazach określonych w rozporządzeniu 765/2006 i</w:t>
      </w:r>
      <w:r>
        <w:rPr>
          <w:rFonts w:eastAsia="Times New Roman" w:cstheme="minorHAnsi"/>
          <w:lang w:eastAsia="pl-PL"/>
        </w:rPr>
        <w:t> </w:t>
      </w:r>
      <w:r w:rsidR="001B4A95" w:rsidRPr="001B4A95">
        <w:rPr>
          <w:rFonts w:eastAsia="Times New Roman" w:cstheme="minorHAnsi"/>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25FAEA" w14:textId="75AA0E04" w:rsidR="001B4A95" w:rsidRPr="001B4A95" w:rsidRDefault="005C0BEB" w:rsidP="005C0BEB">
      <w:pPr>
        <w:spacing w:before="120" w:after="120" w:line="240" w:lineRule="auto"/>
        <w:jc w:val="both"/>
        <w:rPr>
          <w:rFonts w:eastAsia="Times New Roman" w:cstheme="minorHAnsi"/>
          <w:lang w:eastAsia="pl-PL"/>
        </w:rPr>
      </w:pPr>
      <w:r>
        <w:rPr>
          <w:rFonts w:eastAsia="Times New Roman" w:cstheme="minorHAnsi"/>
          <w:lang w:eastAsia="pl-PL"/>
        </w:rPr>
        <w:t>3. W</w:t>
      </w:r>
      <w:r w:rsidR="001B4A95" w:rsidRPr="001B4A95">
        <w:rPr>
          <w:rFonts w:eastAsia="Times New Roman" w:cstheme="minorHAnsi"/>
          <w:lang w:eastAsia="pl-PL"/>
        </w:rPr>
        <w:t>ykonawcę oraz uczestnika konkursu, którego jednostką dominującą w rozumieniu art. 3 ust. 1 pkt</w:t>
      </w:r>
      <w:r>
        <w:rPr>
          <w:rFonts w:eastAsia="Times New Roman" w:cstheme="minorHAnsi"/>
          <w:lang w:eastAsia="pl-PL"/>
        </w:rPr>
        <w:t> </w:t>
      </w:r>
      <w:r w:rsidR="001B4A95" w:rsidRPr="001B4A95">
        <w:rPr>
          <w:rFonts w:eastAsia="Times New Roman" w:cstheme="minorHAnsi"/>
          <w:lang w:eastAsia="pl-PL"/>
        </w:rPr>
        <w:t>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A17889E" w14:textId="77777777" w:rsidR="001B4A95" w:rsidRPr="001B4A95" w:rsidRDefault="001B4A95" w:rsidP="001B4A95">
      <w:pPr>
        <w:spacing w:before="120" w:after="120" w:line="240" w:lineRule="auto"/>
        <w:jc w:val="both"/>
        <w:rPr>
          <w:rFonts w:eastAsia="Times New Roman" w:cstheme="minorHAnsi"/>
          <w:lang w:eastAsia="pl-PL"/>
        </w:rPr>
      </w:pPr>
      <w:r w:rsidRPr="001B4A95">
        <w:rPr>
          <w:rFonts w:eastAsia="Times New Roman" w:cstheme="minorHAnsi"/>
          <w:lang w:eastAsia="pl-PL"/>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3E11CA4" w14:textId="77777777" w:rsidR="001B4A95" w:rsidRPr="001B4A95" w:rsidRDefault="001B4A95" w:rsidP="001B4A95">
      <w:pPr>
        <w:spacing w:before="120" w:after="120" w:line="240" w:lineRule="auto"/>
        <w:jc w:val="both"/>
        <w:rPr>
          <w:rFonts w:eastAsia="Times New Roman" w:cstheme="minorHAnsi"/>
          <w:lang w:eastAsia="pl-PL"/>
        </w:rPr>
      </w:pPr>
      <w:r w:rsidRPr="001B4A95">
        <w:rPr>
          <w:rFonts w:eastAsia="Times New Roman" w:cstheme="minorHAnsi"/>
          <w:lang w:eastAsia="pl-PL"/>
        </w:rPr>
        <w:t>Kontrola udzielania zamówień publicznych w zakresie zgodności z art. 7 ust. 1 ustawy będzie wykonywana zgodnie z art. 596 ustawy Pzp.</w:t>
      </w:r>
    </w:p>
    <w:p w14:paraId="1E14BA8A" w14:textId="314C8CB1" w:rsidR="001B4A95" w:rsidRPr="001B4A95" w:rsidRDefault="001B4A95" w:rsidP="001B4A95">
      <w:pPr>
        <w:spacing w:before="120" w:after="120" w:line="240" w:lineRule="auto"/>
        <w:jc w:val="both"/>
        <w:rPr>
          <w:rFonts w:eastAsia="Times New Roman" w:cstheme="minorHAnsi"/>
          <w:lang w:eastAsia="pl-PL"/>
        </w:rPr>
      </w:pPr>
      <w:r w:rsidRPr="001B4A95">
        <w:rPr>
          <w:rFonts w:eastAsia="Times New Roman" w:cstheme="minorHAnsi"/>
          <w:lang w:eastAsia="pl-PL"/>
        </w:rPr>
        <w:t>Jako sankcję przewidziano również karę pieniężną nakładaną na osoby lub podmioty podlegające wykluczeniu na podstawie art. 7 ust. 1 ustawy, które w okresie tego wykluczenia ubiegają się o</w:t>
      </w:r>
      <w:r w:rsidR="009A4EB7">
        <w:rPr>
          <w:rFonts w:eastAsia="Times New Roman" w:cstheme="minorHAnsi"/>
          <w:lang w:eastAsia="pl-PL"/>
        </w:rPr>
        <w:t> </w:t>
      </w:r>
      <w:r w:rsidRPr="001B4A95">
        <w:rPr>
          <w:rFonts w:eastAsia="Times New Roman" w:cstheme="minorHAnsi"/>
          <w:lang w:eastAsia="pl-PL"/>
        </w:rPr>
        <w:t>udzielenie zamówienia publicznego lub dopuszczenie do udziału w konkursie lub biorą udział w</w:t>
      </w:r>
      <w:r w:rsidR="009A4EB7">
        <w:rPr>
          <w:rFonts w:eastAsia="Times New Roman" w:cstheme="minorHAnsi"/>
          <w:lang w:eastAsia="pl-PL"/>
        </w:rPr>
        <w:t> </w:t>
      </w:r>
      <w:r w:rsidRPr="001B4A95">
        <w:rPr>
          <w:rFonts w:eastAsia="Times New Roman" w:cstheme="minorHAnsi"/>
          <w:lang w:eastAsia="pl-PL"/>
        </w:rPr>
        <w:t>postępowaniu o udzielenie zamówienia publicznego lub w konkursie. Przy czym,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14:paraId="1C44F675" w14:textId="7A58A24D" w:rsidR="001B4A95" w:rsidRPr="001B4A95" w:rsidRDefault="001B4A95" w:rsidP="001B4A95">
      <w:pPr>
        <w:spacing w:before="120" w:after="120" w:line="240" w:lineRule="auto"/>
        <w:jc w:val="both"/>
        <w:rPr>
          <w:rFonts w:eastAsia="Times New Roman" w:cstheme="minorHAnsi"/>
          <w:lang w:eastAsia="pl-PL"/>
        </w:rPr>
      </w:pPr>
      <w:r w:rsidRPr="001B4A95">
        <w:rPr>
          <w:rFonts w:eastAsia="Times New Roman" w:cstheme="minorHAnsi"/>
          <w:lang w:eastAsia="pl-PL"/>
        </w:rPr>
        <w:t>Kara pieniężna nakładana będzie przez Prezesa Urzędu Zamówień Publicznych, w drodze decyzji, w</w:t>
      </w:r>
      <w:r w:rsidR="009A4EB7">
        <w:rPr>
          <w:rFonts w:eastAsia="Times New Roman" w:cstheme="minorHAnsi"/>
          <w:lang w:eastAsia="pl-PL"/>
        </w:rPr>
        <w:t> </w:t>
      </w:r>
      <w:r w:rsidRPr="001B4A95">
        <w:rPr>
          <w:rFonts w:eastAsia="Times New Roman" w:cstheme="minorHAnsi"/>
          <w:lang w:eastAsia="pl-PL"/>
        </w:rPr>
        <w:t>wysokości do 20 000 000 zł.</w:t>
      </w:r>
    </w:p>
    <w:p w14:paraId="1CAFB46F" w14:textId="77777777" w:rsidR="001B4A95" w:rsidRPr="00CC0773" w:rsidRDefault="001B4A95" w:rsidP="001B4A95">
      <w:pPr>
        <w:spacing w:before="120" w:after="120" w:line="240" w:lineRule="auto"/>
        <w:jc w:val="both"/>
        <w:rPr>
          <w:rFonts w:eastAsia="Times New Roman" w:cstheme="minorHAnsi"/>
          <w:b/>
          <w:bCs/>
          <w:lang w:eastAsia="pl-PL"/>
        </w:rPr>
      </w:pPr>
      <w:r w:rsidRPr="00845C7C">
        <w:rPr>
          <w:rFonts w:eastAsia="Times New Roman" w:cstheme="minorHAnsi"/>
          <w:b/>
          <w:bCs/>
          <w:lang w:eastAsia="pl-PL"/>
        </w:rPr>
        <w:t xml:space="preserve">Powyższe regulacje określone w art. 7 ust. 1-8 ustawy będą miały także zastosowanie do postępowania zmierzającego do udzielenia zamówienia publicznego oraz konkursów </w:t>
      </w:r>
      <w:r w:rsidRPr="00CC0773">
        <w:rPr>
          <w:rFonts w:eastAsia="Times New Roman" w:cstheme="minorHAnsi"/>
          <w:b/>
          <w:bCs/>
          <w:lang w:eastAsia="pl-PL"/>
        </w:rPr>
        <w:t>wyłączonych spod stosowania ustawy Pzp, w tym do zamówień i konkursów o wartości mniejszej niż 130 000 złotych.</w:t>
      </w:r>
    </w:p>
    <w:p w14:paraId="1BA9B635" w14:textId="75D016E6" w:rsidR="001B4A95" w:rsidRPr="001B4A95" w:rsidRDefault="001B4A95" w:rsidP="001B4A95">
      <w:pPr>
        <w:spacing w:before="120" w:after="120" w:line="240" w:lineRule="auto"/>
        <w:jc w:val="both"/>
        <w:rPr>
          <w:rFonts w:eastAsia="Times New Roman" w:cstheme="minorHAnsi"/>
          <w:lang w:eastAsia="pl-PL"/>
        </w:rPr>
      </w:pPr>
      <w:r w:rsidRPr="001B4A95">
        <w:rPr>
          <w:rFonts w:eastAsia="Times New Roman" w:cstheme="minorHAnsi"/>
          <w:lang w:eastAsia="pl-PL"/>
        </w:rPr>
        <w:t>Zgodnie z art. 22 ustawy przepisy art. 7 oraz środek sankcyjny polegający na wykluczeniu z</w:t>
      </w:r>
      <w:r w:rsidR="009A4EB7">
        <w:rPr>
          <w:rFonts w:eastAsia="Times New Roman" w:cstheme="minorHAnsi"/>
          <w:lang w:eastAsia="pl-PL"/>
        </w:rPr>
        <w:t> </w:t>
      </w:r>
      <w:r w:rsidRPr="001B4A95">
        <w:rPr>
          <w:rFonts w:eastAsia="Times New Roman" w:cstheme="minorHAnsi"/>
          <w:lang w:eastAsia="pl-PL"/>
        </w:rPr>
        <w:t>postępowania o udzielenie zamówienia lub konkursu, o którym mowa w art. 1 pkt 3 ustawy, będą miały zastosowanie również do postępowań o udzielenie zamówienia publicznego oraz konkursów wszczętych i niezakończonych do dnia wejścia w życie ustawy, z tym że:</w:t>
      </w:r>
    </w:p>
    <w:p w14:paraId="58BFC55A" w14:textId="77777777" w:rsidR="001B4A95" w:rsidRPr="001B4A95" w:rsidRDefault="001B4A95" w:rsidP="001B4A95">
      <w:pPr>
        <w:numPr>
          <w:ilvl w:val="0"/>
          <w:numId w:val="2"/>
        </w:numPr>
        <w:spacing w:before="120" w:after="120" w:line="240" w:lineRule="auto"/>
        <w:jc w:val="both"/>
        <w:rPr>
          <w:rFonts w:eastAsia="Times New Roman" w:cstheme="minorHAnsi"/>
          <w:lang w:eastAsia="pl-PL"/>
        </w:rPr>
      </w:pPr>
      <w:r w:rsidRPr="001B4A95">
        <w:rPr>
          <w:rFonts w:eastAsia="Times New Roman" w:cstheme="minorHAnsi"/>
          <w:lang w:eastAsia="pl-PL"/>
        </w:rPr>
        <w:t>okres wykluczenia, o którym mowa w art. 7 ust. 2 ustawy, rozpocznie się nie wcześniej niż po upływie 14 dni od dnia wejścia w życie ustawy;</w:t>
      </w:r>
    </w:p>
    <w:p w14:paraId="5002ED14" w14:textId="77777777" w:rsidR="001B4A95" w:rsidRPr="001B4A95" w:rsidRDefault="001B4A95" w:rsidP="001B4A95">
      <w:pPr>
        <w:numPr>
          <w:ilvl w:val="0"/>
          <w:numId w:val="2"/>
        </w:numPr>
        <w:spacing w:before="120" w:after="120" w:line="240" w:lineRule="auto"/>
        <w:jc w:val="both"/>
        <w:rPr>
          <w:rFonts w:eastAsia="Times New Roman" w:cstheme="minorHAnsi"/>
          <w:lang w:eastAsia="pl-PL"/>
        </w:rPr>
      </w:pPr>
      <w:r w:rsidRPr="001B4A95">
        <w:rPr>
          <w:rFonts w:eastAsia="Times New Roman" w:cstheme="minorHAnsi"/>
          <w:lang w:eastAsia="pl-PL"/>
        </w:rPr>
        <w:t>zamawiający dostosowuje dokumentację zamówienia lub regulamin konkursu w terminie 14 dni od dnia wejścia w życie ustawy.</w:t>
      </w:r>
    </w:p>
    <w:p w14:paraId="1B4DFAE0" w14:textId="1B5282CA" w:rsidR="001B4A95" w:rsidRPr="001B4A95" w:rsidRDefault="001B4A95" w:rsidP="001B4A95">
      <w:pPr>
        <w:spacing w:before="120" w:after="120" w:line="240" w:lineRule="auto"/>
        <w:jc w:val="both"/>
        <w:rPr>
          <w:rFonts w:eastAsia="Times New Roman" w:cstheme="minorHAnsi"/>
          <w:lang w:eastAsia="pl-PL"/>
        </w:rPr>
      </w:pPr>
      <w:r w:rsidRPr="001B4A95">
        <w:rPr>
          <w:rFonts w:eastAsia="Times New Roman" w:cstheme="minorHAnsi"/>
          <w:lang w:eastAsia="pl-PL"/>
        </w:rPr>
        <w:t xml:space="preserve">Ustawa </w:t>
      </w:r>
      <w:r w:rsidR="009A4EB7">
        <w:rPr>
          <w:rFonts w:eastAsia="Times New Roman" w:cstheme="minorHAnsi"/>
          <w:lang w:eastAsia="pl-PL"/>
        </w:rPr>
        <w:t xml:space="preserve">weszła </w:t>
      </w:r>
      <w:r w:rsidRPr="001B4A95">
        <w:rPr>
          <w:rFonts w:eastAsia="Times New Roman" w:cstheme="minorHAnsi"/>
          <w:lang w:eastAsia="pl-PL"/>
        </w:rPr>
        <w:t xml:space="preserve">w życie </w:t>
      </w:r>
      <w:r w:rsidR="009A4EB7">
        <w:rPr>
          <w:rFonts w:eastAsia="Times New Roman" w:cstheme="minorHAnsi"/>
          <w:lang w:eastAsia="pl-PL"/>
        </w:rPr>
        <w:t>w</w:t>
      </w:r>
      <w:r w:rsidRPr="001B4A95">
        <w:rPr>
          <w:rFonts w:eastAsia="Times New Roman" w:cstheme="minorHAnsi"/>
          <w:lang w:eastAsia="pl-PL"/>
        </w:rPr>
        <w:t xml:space="preserve"> dn</w:t>
      </w:r>
      <w:r w:rsidR="009A4EB7">
        <w:rPr>
          <w:rFonts w:eastAsia="Times New Roman" w:cstheme="minorHAnsi"/>
          <w:lang w:eastAsia="pl-PL"/>
        </w:rPr>
        <w:t>iu</w:t>
      </w:r>
      <w:r w:rsidRPr="001B4A95">
        <w:rPr>
          <w:rFonts w:eastAsia="Times New Roman" w:cstheme="minorHAnsi"/>
          <w:lang w:eastAsia="pl-PL"/>
        </w:rPr>
        <w:t xml:space="preserve"> następującym po dniu </w:t>
      </w:r>
      <w:r w:rsidR="009A4EB7">
        <w:rPr>
          <w:rFonts w:eastAsia="Times New Roman" w:cstheme="minorHAnsi"/>
          <w:lang w:eastAsia="pl-PL"/>
        </w:rPr>
        <w:t xml:space="preserve">jej </w:t>
      </w:r>
      <w:r w:rsidRPr="001B4A95">
        <w:rPr>
          <w:rFonts w:eastAsia="Times New Roman" w:cstheme="minorHAnsi"/>
          <w:lang w:eastAsia="pl-PL"/>
        </w:rPr>
        <w:t xml:space="preserve">ogłoszenia, </w:t>
      </w:r>
      <w:r w:rsidRPr="001B4A95">
        <w:rPr>
          <w:rFonts w:eastAsia="Times New Roman" w:cstheme="minorHAnsi"/>
          <w:b/>
          <w:bCs/>
          <w:lang w:eastAsia="pl-PL"/>
        </w:rPr>
        <w:t>tj. 16 kwietnia 2022 r.</w:t>
      </w:r>
    </w:p>
    <w:p w14:paraId="1D187CFC" w14:textId="77777777" w:rsidR="001B4A95" w:rsidRPr="001B4A95" w:rsidRDefault="001B4A95" w:rsidP="005F7146">
      <w:pPr>
        <w:jc w:val="both"/>
        <w:rPr>
          <w:rFonts w:cstheme="minorHAnsi"/>
        </w:rPr>
      </w:pPr>
    </w:p>
    <w:sectPr w:rsidR="001B4A95" w:rsidRPr="001B4A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F6DE1"/>
    <w:multiLevelType w:val="multilevel"/>
    <w:tmpl w:val="4086B7A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57A811C8"/>
    <w:multiLevelType w:val="multilevel"/>
    <w:tmpl w:val="BF76C9D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429744408">
    <w:abstractNumId w:val="1"/>
  </w:num>
  <w:num w:numId="2" w16cid:durableId="368650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6C"/>
    <w:rsid w:val="00142463"/>
    <w:rsid w:val="00143A05"/>
    <w:rsid w:val="001B4A95"/>
    <w:rsid w:val="00453B34"/>
    <w:rsid w:val="005B7361"/>
    <w:rsid w:val="005C0BEB"/>
    <w:rsid w:val="005F7146"/>
    <w:rsid w:val="00845C7C"/>
    <w:rsid w:val="009A4EB7"/>
    <w:rsid w:val="00C0386C"/>
    <w:rsid w:val="00CC0773"/>
    <w:rsid w:val="00CF104F"/>
    <w:rsid w:val="00FC0D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970F"/>
  <w15:chartTrackingRefBased/>
  <w15:docId w15:val="{EE796B65-0597-4A62-A0CA-A52682C3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0386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0386C"/>
    <w:rPr>
      <w:b/>
      <w:bCs/>
    </w:rPr>
  </w:style>
  <w:style w:type="character" w:styleId="Uwydatnienie">
    <w:name w:val="Emphasis"/>
    <w:basedOn w:val="Domylnaczcionkaakapitu"/>
    <w:uiPriority w:val="20"/>
    <w:qFormat/>
    <w:rsid w:val="00C0386C"/>
    <w:rPr>
      <w:i/>
      <w:iCs/>
    </w:rPr>
  </w:style>
  <w:style w:type="character" w:styleId="Hipercze">
    <w:name w:val="Hyperlink"/>
    <w:basedOn w:val="Domylnaczcionkaakapitu"/>
    <w:uiPriority w:val="99"/>
    <w:semiHidden/>
    <w:unhideWhenUsed/>
    <w:rsid w:val="005F714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059018">
      <w:bodyDiv w:val="1"/>
      <w:marLeft w:val="0"/>
      <w:marRight w:val="0"/>
      <w:marTop w:val="0"/>
      <w:marBottom w:val="0"/>
      <w:divBdr>
        <w:top w:val="none" w:sz="0" w:space="0" w:color="auto"/>
        <w:left w:val="none" w:sz="0" w:space="0" w:color="auto"/>
        <w:bottom w:val="none" w:sz="0" w:space="0" w:color="auto"/>
        <w:right w:val="none" w:sz="0" w:space="0" w:color="auto"/>
      </w:divBdr>
    </w:div>
    <w:div w:id="532498978">
      <w:bodyDiv w:val="1"/>
      <w:marLeft w:val="0"/>
      <w:marRight w:val="0"/>
      <w:marTop w:val="0"/>
      <w:marBottom w:val="0"/>
      <w:divBdr>
        <w:top w:val="none" w:sz="0" w:space="0" w:color="auto"/>
        <w:left w:val="none" w:sz="0" w:space="0" w:color="auto"/>
        <w:bottom w:val="none" w:sz="0" w:space="0" w:color="auto"/>
        <w:right w:val="none" w:sz="0" w:space="0" w:color="auto"/>
      </w:divBdr>
    </w:div>
    <w:div w:id="1801872990">
      <w:bodyDiv w:val="1"/>
      <w:marLeft w:val="0"/>
      <w:marRight w:val="0"/>
      <w:marTop w:val="0"/>
      <w:marBottom w:val="0"/>
      <w:divBdr>
        <w:top w:val="none" w:sz="0" w:space="0" w:color="auto"/>
        <w:left w:val="none" w:sz="0" w:space="0" w:color="auto"/>
        <w:bottom w:val="none" w:sz="0" w:space="0" w:color="auto"/>
        <w:right w:val="none" w:sz="0" w:space="0" w:color="auto"/>
      </w:divBdr>
    </w:div>
    <w:div w:id="1916356654">
      <w:bodyDiv w:val="1"/>
      <w:marLeft w:val="0"/>
      <w:marRight w:val="0"/>
      <w:marTop w:val="0"/>
      <w:marBottom w:val="0"/>
      <w:divBdr>
        <w:top w:val="none" w:sz="0" w:space="0" w:color="auto"/>
        <w:left w:val="none" w:sz="0" w:space="0" w:color="auto"/>
        <w:bottom w:val="none" w:sz="0" w:space="0" w:color="auto"/>
        <w:right w:val="none" w:sz="0" w:space="0" w:color="auto"/>
      </w:divBdr>
    </w:div>
    <w:div w:id="196654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1616</Words>
  <Characters>9699</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Aleksandrowicz</dc:creator>
  <cp:keywords/>
  <dc:description/>
  <cp:lastModifiedBy>Marek Aleksandrowicz</cp:lastModifiedBy>
  <cp:revision>12</cp:revision>
  <dcterms:created xsi:type="dcterms:W3CDTF">2022-04-20T10:09:00Z</dcterms:created>
  <dcterms:modified xsi:type="dcterms:W3CDTF">2022-04-22T10:34:00Z</dcterms:modified>
</cp:coreProperties>
</file>