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theme/themeOverride1.xml" ContentType="application/vnd.openxmlformats-officedocument.themeOverrid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620F8" w14:textId="77777777" w:rsidR="000E28B6" w:rsidRDefault="000E28B6" w:rsidP="00457AA0">
      <w:pPr>
        <w:tabs>
          <w:tab w:val="left" w:pos="720"/>
        </w:tabs>
        <w:suppressAutoHyphens/>
        <w:spacing w:after="0" w:line="360" w:lineRule="auto"/>
        <w:jc w:val="both"/>
        <w:rPr>
          <w:rFonts w:ascii="Calibri" w:eastAsia="Times New Roman" w:hAnsi="Calibri" w:cs="Times New Roman"/>
          <w:b/>
          <w:sz w:val="26"/>
          <w:szCs w:val="26"/>
          <w:u w:val="single"/>
          <w:lang w:eastAsia="zh-CN"/>
        </w:rPr>
      </w:pPr>
    </w:p>
    <w:p w14:paraId="572E1EDF" w14:textId="6FA38DBC" w:rsidR="000E28B6" w:rsidRDefault="000E28B6" w:rsidP="00457AA0">
      <w:pPr>
        <w:tabs>
          <w:tab w:val="left" w:pos="720"/>
        </w:tabs>
        <w:suppressAutoHyphens/>
        <w:spacing w:after="0" w:line="360" w:lineRule="auto"/>
        <w:jc w:val="both"/>
        <w:rPr>
          <w:rFonts w:ascii="Calibri" w:eastAsia="Times New Roman" w:hAnsi="Calibri" w:cs="Times New Roman"/>
          <w:b/>
          <w:sz w:val="26"/>
          <w:szCs w:val="26"/>
          <w:u w:val="single"/>
          <w:lang w:eastAsia="zh-CN"/>
        </w:rPr>
      </w:pPr>
    </w:p>
    <w:p w14:paraId="70815E61" w14:textId="77777777" w:rsidR="0093797E" w:rsidRDefault="0093797E" w:rsidP="00457AA0">
      <w:pPr>
        <w:tabs>
          <w:tab w:val="left" w:pos="720"/>
        </w:tabs>
        <w:suppressAutoHyphens/>
        <w:spacing w:after="0" w:line="360" w:lineRule="auto"/>
        <w:jc w:val="both"/>
        <w:rPr>
          <w:rFonts w:ascii="Calibri" w:eastAsia="Times New Roman" w:hAnsi="Calibri" w:cs="Times New Roman"/>
          <w:b/>
          <w:sz w:val="26"/>
          <w:szCs w:val="26"/>
          <w:u w:val="single"/>
          <w:lang w:eastAsia="zh-CN"/>
        </w:rPr>
      </w:pPr>
    </w:p>
    <w:p w14:paraId="428DAD22" w14:textId="77777777" w:rsidR="0093797E" w:rsidRDefault="000E28B6" w:rsidP="00B551CD">
      <w:pPr>
        <w:tabs>
          <w:tab w:val="left" w:pos="720"/>
        </w:tabs>
        <w:suppressAutoHyphens/>
        <w:spacing w:after="0" w:line="360" w:lineRule="auto"/>
        <w:jc w:val="center"/>
        <w:rPr>
          <w:rFonts w:ascii="Calibri" w:eastAsia="Times New Roman" w:hAnsi="Calibri" w:cs="Times New Roman"/>
          <w:b/>
          <w:sz w:val="36"/>
          <w:szCs w:val="36"/>
          <w:lang w:eastAsia="zh-CN"/>
        </w:rPr>
      </w:pPr>
      <w:r w:rsidRPr="00B551CD">
        <w:rPr>
          <w:rFonts w:ascii="Calibri" w:eastAsia="Times New Roman" w:hAnsi="Calibri" w:cs="Times New Roman"/>
          <w:b/>
          <w:sz w:val="36"/>
          <w:szCs w:val="36"/>
          <w:lang w:eastAsia="zh-CN"/>
        </w:rPr>
        <w:t>Raport diagnostyczny</w:t>
      </w:r>
      <w:r w:rsidR="0093797E">
        <w:rPr>
          <w:rFonts w:ascii="Calibri" w:eastAsia="Times New Roman" w:hAnsi="Calibri" w:cs="Times New Roman"/>
          <w:b/>
          <w:sz w:val="36"/>
          <w:szCs w:val="36"/>
          <w:lang w:eastAsia="zh-CN"/>
        </w:rPr>
        <w:t xml:space="preserve"> </w:t>
      </w:r>
    </w:p>
    <w:p w14:paraId="213EAB94" w14:textId="5037BF80" w:rsidR="00B551CD" w:rsidRPr="00B551CD" w:rsidRDefault="000E28B6" w:rsidP="00B551CD">
      <w:pPr>
        <w:tabs>
          <w:tab w:val="left" w:pos="720"/>
        </w:tabs>
        <w:suppressAutoHyphens/>
        <w:spacing w:after="0" w:line="360" w:lineRule="auto"/>
        <w:jc w:val="center"/>
        <w:rPr>
          <w:rFonts w:ascii="Calibri" w:eastAsia="Times New Roman" w:hAnsi="Calibri" w:cs="Times New Roman"/>
          <w:b/>
          <w:sz w:val="36"/>
          <w:szCs w:val="36"/>
          <w:lang w:eastAsia="zh-CN"/>
        </w:rPr>
      </w:pPr>
      <w:r w:rsidRPr="00B551CD">
        <w:rPr>
          <w:rFonts w:ascii="Calibri" w:eastAsia="Times New Roman" w:hAnsi="Calibri" w:cs="Times New Roman"/>
          <w:b/>
          <w:sz w:val="36"/>
          <w:szCs w:val="36"/>
          <w:lang w:eastAsia="zh-CN"/>
        </w:rPr>
        <w:t xml:space="preserve">do </w:t>
      </w:r>
      <w:r w:rsidR="0093797E">
        <w:rPr>
          <w:rFonts w:ascii="Calibri" w:eastAsia="Times New Roman" w:hAnsi="Calibri" w:cs="Times New Roman"/>
          <w:b/>
          <w:sz w:val="36"/>
          <w:szCs w:val="36"/>
          <w:lang w:eastAsia="zh-CN"/>
        </w:rPr>
        <w:t xml:space="preserve">Strategii </w:t>
      </w:r>
      <w:r w:rsidRPr="00B551CD">
        <w:rPr>
          <w:rFonts w:ascii="Calibri" w:eastAsia="Times New Roman" w:hAnsi="Calibri" w:cs="Times New Roman"/>
          <w:b/>
          <w:sz w:val="36"/>
          <w:szCs w:val="36"/>
          <w:lang w:eastAsia="zh-CN"/>
        </w:rPr>
        <w:t>Zintegrowanych Inwestycji Terytorialnych</w:t>
      </w:r>
    </w:p>
    <w:p w14:paraId="069A369C" w14:textId="346F42A0" w:rsidR="000E28B6" w:rsidRDefault="000E28B6" w:rsidP="00B551CD">
      <w:pPr>
        <w:tabs>
          <w:tab w:val="left" w:pos="720"/>
        </w:tabs>
        <w:suppressAutoHyphens/>
        <w:spacing w:after="0" w:line="360" w:lineRule="auto"/>
        <w:jc w:val="center"/>
        <w:rPr>
          <w:rFonts w:ascii="Calibri" w:eastAsia="Times New Roman" w:hAnsi="Calibri" w:cs="Times New Roman"/>
          <w:b/>
          <w:sz w:val="36"/>
          <w:szCs w:val="36"/>
          <w:lang w:eastAsia="zh-CN"/>
        </w:rPr>
      </w:pPr>
      <w:r w:rsidRPr="00B551CD">
        <w:rPr>
          <w:rFonts w:ascii="Calibri" w:eastAsia="Times New Roman" w:hAnsi="Calibri" w:cs="Times New Roman"/>
          <w:b/>
          <w:sz w:val="36"/>
          <w:szCs w:val="36"/>
          <w:lang w:eastAsia="zh-CN"/>
        </w:rPr>
        <w:t>Aglomeracji Jeleniogórskiej</w:t>
      </w:r>
    </w:p>
    <w:p w14:paraId="2B5BC2CD" w14:textId="5BD4E7A5" w:rsidR="00B551CD" w:rsidRPr="00B551CD" w:rsidRDefault="00B551CD" w:rsidP="00B551CD">
      <w:pPr>
        <w:tabs>
          <w:tab w:val="left" w:pos="720"/>
        </w:tabs>
        <w:suppressAutoHyphens/>
        <w:spacing w:after="0" w:line="360" w:lineRule="auto"/>
        <w:jc w:val="center"/>
        <w:rPr>
          <w:rFonts w:ascii="Calibri" w:eastAsia="Times New Roman" w:hAnsi="Calibri" w:cs="Times New Roman"/>
          <w:b/>
          <w:sz w:val="36"/>
          <w:szCs w:val="36"/>
          <w:lang w:eastAsia="zh-CN"/>
        </w:rPr>
      </w:pPr>
      <w:r>
        <w:rPr>
          <w:rFonts w:ascii="Calibri" w:eastAsia="Times New Roman" w:hAnsi="Calibri" w:cs="Times New Roman"/>
          <w:b/>
          <w:sz w:val="36"/>
          <w:szCs w:val="36"/>
          <w:lang w:eastAsia="zh-CN"/>
        </w:rPr>
        <w:t>na lata 2021-2029</w:t>
      </w:r>
    </w:p>
    <w:p w14:paraId="253AABED" w14:textId="204F0DCB" w:rsidR="000E28B6" w:rsidRDefault="000E28B6" w:rsidP="00457AA0">
      <w:pPr>
        <w:tabs>
          <w:tab w:val="left" w:pos="720"/>
        </w:tabs>
        <w:suppressAutoHyphens/>
        <w:spacing w:after="0" w:line="360" w:lineRule="auto"/>
        <w:jc w:val="both"/>
        <w:rPr>
          <w:rFonts w:ascii="Calibri" w:eastAsia="Times New Roman" w:hAnsi="Calibri" w:cs="Times New Roman"/>
          <w:b/>
          <w:sz w:val="26"/>
          <w:szCs w:val="26"/>
          <w:u w:val="single"/>
          <w:lang w:eastAsia="zh-CN"/>
        </w:rPr>
      </w:pPr>
    </w:p>
    <w:p w14:paraId="482528C6" w14:textId="6E278C80" w:rsidR="000E28B6" w:rsidRDefault="002E3DA9" w:rsidP="00457AA0">
      <w:pPr>
        <w:tabs>
          <w:tab w:val="left" w:pos="720"/>
        </w:tabs>
        <w:suppressAutoHyphens/>
        <w:spacing w:after="0" w:line="360" w:lineRule="auto"/>
        <w:jc w:val="both"/>
        <w:rPr>
          <w:rFonts w:ascii="Calibri" w:eastAsia="Times New Roman" w:hAnsi="Calibri" w:cs="Times New Roman"/>
          <w:b/>
          <w:sz w:val="26"/>
          <w:szCs w:val="26"/>
          <w:u w:val="single"/>
          <w:lang w:eastAsia="zh-CN"/>
        </w:rPr>
      </w:pPr>
      <w:r>
        <w:rPr>
          <w:rFonts w:cs="Tahoma"/>
          <w:i/>
          <w:noProof/>
          <w:sz w:val="40"/>
          <w:szCs w:val="40"/>
          <w:lang w:eastAsia="pl-PL"/>
        </w:rPr>
        <w:drawing>
          <wp:anchor distT="0" distB="0" distL="114300" distR="114300" simplePos="0" relativeHeight="251660288" behindDoc="0" locked="0" layoutInCell="1" allowOverlap="1" wp14:anchorId="679711DA" wp14:editId="0E15693C">
            <wp:simplePos x="0" y="0"/>
            <wp:positionH relativeFrom="column">
              <wp:posOffset>-1270</wp:posOffset>
            </wp:positionH>
            <wp:positionV relativeFrom="paragraph">
              <wp:posOffset>244475</wp:posOffset>
            </wp:positionV>
            <wp:extent cx="5762625" cy="3977640"/>
            <wp:effectExtent l="0" t="0" r="9525" b="3810"/>
            <wp:wrapNone/>
            <wp:docPr id="6" name="Obraz 4" descr="mapa z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 zit.png"/>
                    <pic:cNvPicPr/>
                  </pic:nvPicPr>
                  <pic:blipFill>
                    <a:blip r:embed="rId8"/>
                    <a:stretch>
                      <a:fillRect/>
                    </a:stretch>
                  </pic:blipFill>
                  <pic:spPr>
                    <a:xfrm>
                      <a:off x="0" y="0"/>
                      <a:ext cx="5762625" cy="3977640"/>
                    </a:xfrm>
                    <a:prstGeom prst="rect">
                      <a:avLst/>
                    </a:prstGeom>
                  </pic:spPr>
                </pic:pic>
              </a:graphicData>
            </a:graphic>
            <wp14:sizeRelV relativeFrom="margin">
              <wp14:pctHeight>0</wp14:pctHeight>
            </wp14:sizeRelV>
          </wp:anchor>
        </w:drawing>
      </w:r>
    </w:p>
    <w:p w14:paraId="381CED10" w14:textId="3EA229BA" w:rsidR="000E28B6" w:rsidRDefault="000E28B6" w:rsidP="00457AA0">
      <w:pPr>
        <w:tabs>
          <w:tab w:val="left" w:pos="720"/>
        </w:tabs>
        <w:suppressAutoHyphens/>
        <w:spacing w:after="0" w:line="360" w:lineRule="auto"/>
        <w:jc w:val="both"/>
        <w:rPr>
          <w:rFonts w:ascii="Calibri" w:eastAsia="Times New Roman" w:hAnsi="Calibri" w:cs="Times New Roman"/>
          <w:b/>
          <w:sz w:val="26"/>
          <w:szCs w:val="26"/>
          <w:u w:val="single"/>
          <w:lang w:eastAsia="zh-CN"/>
        </w:rPr>
      </w:pPr>
    </w:p>
    <w:p w14:paraId="1FA47703" w14:textId="3F41B95E" w:rsidR="000E28B6" w:rsidRDefault="000E28B6" w:rsidP="00457AA0">
      <w:pPr>
        <w:tabs>
          <w:tab w:val="left" w:pos="720"/>
        </w:tabs>
        <w:suppressAutoHyphens/>
        <w:spacing w:after="0" w:line="360" w:lineRule="auto"/>
        <w:jc w:val="both"/>
        <w:rPr>
          <w:rFonts w:ascii="Calibri" w:eastAsia="Times New Roman" w:hAnsi="Calibri" w:cs="Times New Roman"/>
          <w:b/>
          <w:sz w:val="26"/>
          <w:szCs w:val="26"/>
          <w:u w:val="single"/>
          <w:lang w:eastAsia="zh-CN"/>
        </w:rPr>
      </w:pPr>
    </w:p>
    <w:p w14:paraId="398682D9" w14:textId="1044E7A7" w:rsidR="000E28B6" w:rsidRDefault="000E28B6" w:rsidP="00457AA0">
      <w:pPr>
        <w:tabs>
          <w:tab w:val="left" w:pos="720"/>
        </w:tabs>
        <w:suppressAutoHyphens/>
        <w:spacing w:after="0" w:line="360" w:lineRule="auto"/>
        <w:jc w:val="both"/>
        <w:rPr>
          <w:rFonts w:ascii="Calibri" w:eastAsia="Times New Roman" w:hAnsi="Calibri" w:cs="Times New Roman"/>
          <w:b/>
          <w:sz w:val="26"/>
          <w:szCs w:val="26"/>
          <w:u w:val="single"/>
          <w:lang w:eastAsia="zh-CN"/>
        </w:rPr>
      </w:pPr>
    </w:p>
    <w:p w14:paraId="2D0671D7" w14:textId="3A93165A" w:rsidR="000E28B6" w:rsidRDefault="000E28B6" w:rsidP="00457AA0">
      <w:pPr>
        <w:tabs>
          <w:tab w:val="left" w:pos="720"/>
        </w:tabs>
        <w:suppressAutoHyphens/>
        <w:spacing w:after="0" w:line="360" w:lineRule="auto"/>
        <w:jc w:val="both"/>
        <w:rPr>
          <w:rFonts w:ascii="Calibri" w:eastAsia="Times New Roman" w:hAnsi="Calibri" w:cs="Times New Roman"/>
          <w:b/>
          <w:sz w:val="26"/>
          <w:szCs w:val="26"/>
          <w:u w:val="single"/>
          <w:lang w:eastAsia="zh-CN"/>
        </w:rPr>
      </w:pPr>
    </w:p>
    <w:p w14:paraId="120B6433" w14:textId="39F18FBB" w:rsidR="000E28B6" w:rsidRDefault="000E28B6" w:rsidP="00457AA0">
      <w:pPr>
        <w:tabs>
          <w:tab w:val="left" w:pos="720"/>
        </w:tabs>
        <w:suppressAutoHyphens/>
        <w:spacing w:after="0" w:line="360" w:lineRule="auto"/>
        <w:jc w:val="both"/>
        <w:rPr>
          <w:rFonts w:ascii="Calibri" w:eastAsia="Times New Roman" w:hAnsi="Calibri" w:cs="Times New Roman"/>
          <w:b/>
          <w:sz w:val="26"/>
          <w:szCs w:val="26"/>
          <w:u w:val="single"/>
          <w:lang w:eastAsia="zh-CN"/>
        </w:rPr>
      </w:pPr>
    </w:p>
    <w:p w14:paraId="680DE4B4" w14:textId="0F7AE15A" w:rsidR="000E28B6" w:rsidRDefault="000E28B6" w:rsidP="00457AA0">
      <w:pPr>
        <w:tabs>
          <w:tab w:val="left" w:pos="720"/>
        </w:tabs>
        <w:suppressAutoHyphens/>
        <w:spacing w:after="0" w:line="360" w:lineRule="auto"/>
        <w:jc w:val="both"/>
        <w:rPr>
          <w:rFonts w:ascii="Calibri" w:eastAsia="Times New Roman" w:hAnsi="Calibri" w:cs="Times New Roman"/>
          <w:b/>
          <w:sz w:val="26"/>
          <w:szCs w:val="26"/>
          <w:u w:val="single"/>
          <w:lang w:eastAsia="zh-CN"/>
        </w:rPr>
      </w:pPr>
    </w:p>
    <w:p w14:paraId="2DD19DC9" w14:textId="1F277BD2" w:rsidR="0093797E" w:rsidRDefault="00B551CD" w:rsidP="00457AA0">
      <w:pPr>
        <w:tabs>
          <w:tab w:val="left" w:pos="720"/>
        </w:tabs>
        <w:suppressAutoHyphens/>
        <w:spacing w:after="0" w:line="360" w:lineRule="auto"/>
        <w:jc w:val="both"/>
        <w:rPr>
          <w:rFonts w:ascii="Calibri" w:eastAsia="Times New Roman" w:hAnsi="Calibri" w:cs="Times New Roman"/>
          <w:b/>
          <w:sz w:val="26"/>
          <w:szCs w:val="26"/>
          <w:lang w:eastAsia="zh-CN"/>
        </w:rPr>
      </w:pPr>
      <w:r>
        <w:rPr>
          <w:rFonts w:ascii="Calibri" w:eastAsia="Times New Roman" w:hAnsi="Calibri" w:cs="Times New Roman"/>
          <w:b/>
          <w:sz w:val="26"/>
          <w:szCs w:val="26"/>
          <w:lang w:eastAsia="zh-CN"/>
        </w:rPr>
        <w:tab/>
      </w:r>
      <w:r>
        <w:rPr>
          <w:rFonts w:ascii="Calibri" w:eastAsia="Times New Roman" w:hAnsi="Calibri" w:cs="Times New Roman"/>
          <w:b/>
          <w:sz w:val="26"/>
          <w:szCs w:val="26"/>
          <w:lang w:eastAsia="zh-CN"/>
        </w:rPr>
        <w:tab/>
      </w:r>
      <w:r>
        <w:rPr>
          <w:rFonts w:ascii="Calibri" w:eastAsia="Times New Roman" w:hAnsi="Calibri" w:cs="Times New Roman"/>
          <w:b/>
          <w:sz w:val="26"/>
          <w:szCs w:val="26"/>
          <w:lang w:eastAsia="zh-CN"/>
        </w:rPr>
        <w:tab/>
      </w:r>
      <w:r>
        <w:rPr>
          <w:rFonts w:ascii="Calibri" w:eastAsia="Times New Roman" w:hAnsi="Calibri" w:cs="Times New Roman"/>
          <w:b/>
          <w:sz w:val="26"/>
          <w:szCs w:val="26"/>
          <w:lang w:eastAsia="zh-CN"/>
        </w:rPr>
        <w:tab/>
        <w:t xml:space="preserve">  </w:t>
      </w:r>
    </w:p>
    <w:p w14:paraId="34FDCA4A" w14:textId="3EF9BFC7" w:rsidR="0093797E" w:rsidRDefault="0093797E" w:rsidP="00457AA0">
      <w:pPr>
        <w:tabs>
          <w:tab w:val="left" w:pos="720"/>
        </w:tabs>
        <w:suppressAutoHyphens/>
        <w:spacing w:after="0" w:line="360" w:lineRule="auto"/>
        <w:jc w:val="both"/>
        <w:rPr>
          <w:rFonts w:ascii="Calibri" w:eastAsia="Times New Roman" w:hAnsi="Calibri" w:cs="Times New Roman"/>
          <w:b/>
          <w:sz w:val="26"/>
          <w:szCs w:val="26"/>
          <w:lang w:eastAsia="zh-CN"/>
        </w:rPr>
      </w:pPr>
    </w:p>
    <w:p w14:paraId="2DC9ACEF" w14:textId="77777777" w:rsidR="0093797E" w:rsidRDefault="0093797E" w:rsidP="00457AA0">
      <w:pPr>
        <w:tabs>
          <w:tab w:val="left" w:pos="720"/>
        </w:tabs>
        <w:suppressAutoHyphens/>
        <w:spacing w:after="0" w:line="360" w:lineRule="auto"/>
        <w:jc w:val="both"/>
        <w:rPr>
          <w:rFonts w:ascii="Calibri" w:eastAsia="Times New Roman" w:hAnsi="Calibri" w:cs="Times New Roman"/>
          <w:b/>
          <w:sz w:val="26"/>
          <w:szCs w:val="26"/>
          <w:lang w:eastAsia="zh-CN"/>
        </w:rPr>
      </w:pPr>
    </w:p>
    <w:p w14:paraId="60361B7F" w14:textId="77777777" w:rsidR="0093797E" w:rsidRDefault="0093797E" w:rsidP="00457AA0">
      <w:pPr>
        <w:tabs>
          <w:tab w:val="left" w:pos="720"/>
        </w:tabs>
        <w:suppressAutoHyphens/>
        <w:spacing w:after="0" w:line="360" w:lineRule="auto"/>
        <w:jc w:val="both"/>
        <w:rPr>
          <w:rFonts w:ascii="Calibri" w:eastAsia="Times New Roman" w:hAnsi="Calibri" w:cs="Times New Roman"/>
          <w:b/>
          <w:sz w:val="26"/>
          <w:szCs w:val="26"/>
          <w:lang w:eastAsia="zh-CN"/>
        </w:rPr>
      </w:pPr>
    </w:p>
    <w:p w14:paraId="1A5869E3" w14:textId="77777777" w:rsidR="0093797E" w:rsidRDefault="0093797E" w:rsidP="00457AA0">
      <w:pPr>
        <w:tabs>
          <w:tab w:val="left" w:pos="720"/>
        </w:tabs>
        <w:suppressAutoHyphens/>
        <w:spacing w:after="0" w:line="360" w:lineRule="auto"/>
        <w:jc w:val="both"/>
        <w:rPr>
          <w:rFonts w:ascii="Calibri" w:eastAsia="Times New Roman" w:hAnsi="Calibri" w:cs="Times New Roman"/>
          <w:b/>
          <w:sz w:val="26"/>
          <w:szCs w:val="26"/>
          <w:lang w:eastAsia="zh-CN"/>
        </w:rPr>
      </w:pPr>
    </w:p>
    <w:p w14:paraId="3898C053" w14:textId="77777777" w:rsidR="0093797E" w:rsidRDefault="0093797E" w:rsidP="00457AA0">
      <w:pPr>
        <w:tabs>
          <w:tab w:val="left" w:pos="720"/>
        </w:tabs>
        <w:suppressAutoHyphens/>
        <w:spacing w:after="0" w:line="360" w:lineRule="auto"/>
        <w:jc w:val="both"/>
        <w:rPr>
          <w:rFonts w:ascii="Calibri" w:eastAsia="Times New Roman" w:hAnsi="Calibri" w:cs="Times New Roman"/>
          <w:b/>
          <w:sz w:val="26"/>
          <w:szCs w:val="26"/>
          <w:lang w:eastAsia="zh-CN"/>
        </w:rPr>
      </w:pPr>
    </w:p>
    <w:p w14:paraId="27DBFE7C" w14:textId="77777777" w:rsidR="0093797E" w:rsidRDefault="00B551CD" w:rsidP="00457AA0">
      <w:pPr>
        <w:tabs>
          <w:tab w:val="left" w:pos="720"/>
        </w:tabs>
        <w:suppressAutoHyphens/>
        <w:spacing w:after="0" w:line="360" w:lineRule="auto"/>
        <w:jc w:val="both"/>
        <w:rPr>
          <w:rFonts w:ascii="Calibri" w:eastAsia="Times New Roman" w:hAnsi="Calibri" w:cs="Times New Roman"/>
          <w:b/>
          <w:sz w:val="26"/>
          <w:szCs w:val="26"/>
          <w:lang w:eastAsia="zh-CN"/>
        </w:rPr>
      </w:pPr>
      <w:r>
        <w:rPr>
          <w:rFonts w:ascii="Calibri" w:eastAsia="Times New Roman" w:hAnsi="Calibri" w:cs="Times New Roman"/>
          <w:b/>
          <w:sz w:val="26"/>
          <w:szCs w:val="26"/>
          <w:lang w:eastAsia="zh-CN"/>
        </w:rPr>
        <w:t xml:space="preserve"> </w:t>
      </w:r>
    </w:p>
    <w:p w14:paraId="59C5384A" w14:textId="77777777" w:rsidR="00C3072F" w:rsidRDefault="0093797E" w:rsidP="00457AA0">
      <w:pPr>
        <w:tabs>
          <w:tab w:val="left" w:pos="720"/>
        </w:tabs>
        <w:suppressAutoHyphens/>
        <w:spacing w:after="0" w:line="360" w:lineRule="auto"/>
        <w:jc w:val="both"/>
        <w:rPr>
          <w:rFonts w:ascii="Calibri" w:eastAsia="Times New Roman" w:hAnsi="Calibri" w:cs="Times New Roman"/>
          <w:b/>
          <w:sz w:val="26"/>
          <w:szCs w:val="26"/>
          <w:lang w:eastAsia="zh-CN"/>
        </w:rPr>
      </w:pPr>
      <w:r>
        <w:rPr>
          <w:rFonts w:ascii="Calibri" w:eastAsia="Times New Roman" w:hAnsi="Calibri" w:cs="Times New Roman"/>
          <w:b/>
          <w:sz w:val="26"/>
          <w:szCs w:val="26"/>
          <w:lang w:eastAsia="zh-CN"/>
        </w:rPr>
        <w:tab/>
      </w:r>
      <w:r>
        <w:rPr>
          <w:rFonts w:ascii="Calibri" w:eastAsia="Times New Roman" w:hAnsi="Calibri" w:cs="Times New Roman"/>
          <w:b/>
          <w:sz w:val="26"/>
          <w:szCs w:val="26"/>
          <w:lang w:eastAsia="zh-CN"/>
        </w:rPr>
        <w:tab/>
      </w:r>
      <w:r>
        <w:rPr>
          <w:rFonts w:ascii="Calibri" w:eastAsia="Times New Roman" w:hAnsi="Calibri" w:cs="Times New Roman"/>
          <w:b/>
          <w:sz w:val="26"/>
          <w:szCs w:val="26"/>
          <w:lang w:eastAsia="zh-CN"/>
        </w:rPr>
        <w:tab/>
      </w:r>
      <w:r>
        <w:rPr>
          <w:rFonts w:ascii="Calibri" w:eastAsia="Times New Roman" w:hAnsi="Calibri" w:cs="Times New Roman"/>
          <w:b/>
          <w:sz w:val="26"/>
          <w:szCs w:val="26"/>
          <w:lang w:eastAsia="zh-CN"/>
        </w:rPr>
        <w:tab/>
      </w:r>
    </w:p>
    <w:p w14:paraId="5F412C27" w14:textId="77777777" w:rsidR="00C3072F" w:rsidRDefault="00C3072F" w:rsidP="00457AA0">
      <w:pPr>
        <w:tabs>
          <w:tab w:val="left" w:pos="720"/>
        </w:tabs>
        <w:suppressAutoHyphens/>
        <w:spacing w:after="0" w:line="360" w:lineRule="auto"/>
        <w:jc w:val="both"/>
        <w:rPr>
          <w:rFonts w:ascii="Calibri" w:eastAsia="Times New Roman" w:hAnsi="Calibri" w:cs="Times New Roman"/>
          <w:b/>
          <w:sz w:val="26"/>
          <w:szCs w:val="26"/>
          <w:lang w:eastAsia="zh-CN"/>
        </w:rPr>
      </w:pPr>
    </w:p>
    <w:p w14:paraId="7541397F" w14:textId="77777777" w:rsidR="00C3072F" w:rsidRDefault="00C3072F" w:rsidP="00457AA0">
      <w:pPr>
        <w:tabs>
          <w:tab w:val="left" w:pos="720"/>
        </w:tabs>
        <w:suppressAutoHyphens/>
        <w:spacing w:after="0" w:line="360" w:lineRule="auto"/>
        <w:jc w:val="both"/>
        <w:rPr>
          <w:rFonts w:ascii="Calibri" w:eastAsia="Times New Roman" w:hAnsi="Calibri" w:cs="Times New Roman"/>
          <w:b/>
          <w:sz w:val="26"/>
          <w:szCs w:val="26"/>
          <w:lang w:eastAsia="zh-CN"/>
        </w:rPr>
      </w:pPr>
    </w:p>
    <w:p w14:paraId="732C5BE3" w14:textId="77777777" w:rsidR="00C3072F" w:rsidRDefault="00C3072F" w:rsidP="00457AA0">
      <w:pPr>
        <w:tabs>
          <w:tab w:val="left" w:pos="720"/>
        </w:tabs>
        <w:suppressAutoHyphens/>
        <w:spacing w:after="0" w:line="360" w:lineRule="auto"/>
        <w:jc w:val="both"/>
        <w:rPr>
          <w:rFonts w:ascii="Calibri" w:eastAsia="Times New Roman" w:hAnsi="Calibri" w:cs="Times New Roman"/>
          <w:b/>
          <w:sz w:val="26"/>
          <w:szCs w:val="26"/>
          <w:lang w:eastAsia="zh-CN"/>
        </w:rPr>
      </w:pPr>
    </w:p>
    <w:p w14:paraId="74D30BCF" w14:textId="45B05EB1" w:rsidR="000E28B6" w:rsidRPr="000E28B6" w:rsidRDefault="00C3072F" w:rsidP="00457AA0">
      <w:pPr>
        <w:tabs>
          <w:tab w:val="left" w:pos="720"/>
        </w:tabs>
        <w:suppressAutoHyphens/>
        <w:spacing w:after="0" w:line="360" w:lineRule="auto"/>
        <w:jc w:val="both"/>
        <w:rPr>
          <w:rFonts w:ascii="Calibri" w:eastAsia="Times New Roman" w:hAnsi="Calibri" w:cs="Times New Roman"/>
          <w:b/>
          <w:sz w:val="26"/>
          <w:szCs w:val="26"/>
          <w:lang w:eastAsia="zh-CN"/>
        </w:rPr>
      </w:pPr>
      <w:r>
        <w:rPr>
          <w:rFonts w:ascii="Calibri" w:eastAsia="Times New Roman" w:hAnsi="Calibri" w:cs="Times New Roman"/>
          <w:b/>
          <w:sz w:val="26"/>
          <w:szCs w:val="26"/>
          <w:lang w:eastAsia="zh-CN"/>
        </w:rPr>
        <w:tab/>
      </w:r>
      <w:r>
        <w:rPr>
          <w:rFonts w:ascii="Calibri" w:eastAsia="Times New Roman" w:hAnsi="Calibri" w:cs="Times New Roman"/>
          <w:b/>
          <w:sz w:val="26"/>
          <w:szCs w:val="26"/>
          <w:lang w:eastAsia="zh-CN"/>
        </w:rPr>
        <w:tab/>
      </w:r>
      <w:r>
        <w:rPr>
          <w:rFonts w:ascii="Calibri" w:eastAsia="Times New Roman" w:hAnsi="Calibri" w:cs="Times New Roman"/>
          <w:b/>
          <w:sz w:val="26"/>
          <w:szCs w:val="26"/>
          <w:lang w:eastAsia="zh-CN"/>
        </w:rPr>
        <w:tab/>
      </w:r>
      <w:r>
        <w:rPr>
          <w:rFonts w:ascii="Calibri" w:eastAsia="Times New Roman" w:hAnsi="Calibri" w:cs="Times New Roman"/>
          <w:b/>
          <w:sz w:val="26"/>
          <w:szCs w:val="26"/>
          <w:lang w:eastAsia="zh-CN"/>
        </w:rPr>
        <w:tab/>
      </w:r>
      <w:r w:rsidR="000E28B6" w:rsidRPr="000E28B6">
        <w:rPr>
          <w:rFonts w:ascii="Calibri" w:eastAsia="Times New Roman" w:hAnsi="Calibri" w:cs="Times New Roman"/>
          <w:b/>
          <w:sz w:val="26"/>
          <w:szCs w:val="26"/>
          <w:lang w:eastAsia="zh-CN"/>
        </w:rPr>
        <w:t xml:space="preserve">Jelenia Góra, </w:t>
      </w:r>
      <w:r w:rsidR="00B551CD">
        <w:rPr>
          <w:rFonts w:ascii="Calibri" w:eastAsia="Times New Roman" w:hAnsi="Calibri" w:cs="Times New Roman"/>
          <w:b/>
          <w:sz w:val="26"/>
          <w:szCs w:val="26"/>
          <w:lang w:eastAsia="zh-CN"/>
        </w:rPr>
        <w:t xml:space="preserve">kwiecień 2022r. </w:t>
      </w:r>
    </w:p>
    <w:p w14:paraId="23376ED4" w14:textId="61C5E27D" w:rsidR="00762FDD" w:rsidRDefault="00762FDD" w:rsidP="00762FDD">
      <w:pPr>
        <w:tabs>
          <w:tab w:val="left" w:pos="426"/>
          <w:tab w:val="right" w:leader="dot" w:pos="9070"/>
        </w:tabs>
        <w:spacing w:after="0" w:line="240" w:lineRule="auto"/>
        <w:rPr>
          <w:rFonts w:cstheme="minorHAnsi"/>
        </w:rPr>
      </w:pPr>
    </w:p>
    <w:sdt>
      <w:sdtPr>
        <w:rPr>
          <w:rFonts w:asciiTheme="minorHAnsi" w:eastAsiaTheme="minorHAnsi" w:hAnsiTheme="minorHAnsi" w:cstheme="minorBidi"/>
          <w:b w:val="0"/>
          <w:bCs w:val="0"/>
          <w:color w:val="auto"/>
          <w:sz w:val="22"/>
          <w:szCs w:val="22"/>
        </w:rPr>
        <w:id w:val="1607468490"/>
        <w:docPartObj>
          <w:docPartGallery w:val="Table of Contents"/>
          <w:docPartUnique/>
        </w:docPartObj>
      </w:sdtPr>
      <w:sdtEndPr/>
      <w:sdtContent>
        <w:p w14:paraId="71ECA3B3" w14:textId="08CCB27F" w:rsidR="0012173C" w:rsidRDefault="0012173C">
          <w:pPr>
            <w:pStyle w:val="Nagwekspisutreci"/>
          </w:pPr>
          <w:r>
            <w:t>Spis treści</w:t>
          </w:r>
        </w:p>
        <w:p w14:paraId="65B39810" w14:textId="77777777" w:rsidR="006A30CE" w:rsidRDefault="0012173C">
          <w:pPr>
            <w:pStyle w:val="Spistreci1"/>
            <w:tabs>
              <w:tab w:val="right" w:leader="dot" w:pos="9231"/>
            </w:tabs>
            <w:rPr>
              <w:rFonts w:asciiTheme="minorHAnsi" w:eastAsiaTheme="minorEastAsia" w:hAnsiTheme="minorHAnsi" w:cstheme="minorBidi"/>
              <w:noProof/>
              <w:sz w:val="22"/>
              <w:szCs w:val="22"/>
              <w:lang w:eastAsia="pl-PL"/>
            </w:rPr>
          </w:pPr>
          <w:r>
            <w:fldChar w:fldCharType="begin"/>
          </w:r>
          <w:r>
            <w:instrText xml:space="preserve"> TOC \o "1-3" \h \z \u </w:instrText>
          </w:r>
          <w:r>
            <w:fldChar w:fldCharType="separate"/>
          </w:r>
          <w:hyperlink w:anchor="_Toc102113544" w:history="1">
            <w:r w:rsidR="006A30CE" w:rsidRPr="00E407F2">
              <w:rPr>
                <w:rStyle w:val="Hipercze"/>
                <w:noProof/>
              </w:rPr>
              <w:t>I. Wykaz skrótów zastosowanych w Raporcie diagnostycznym do Strategii Zintegrowanych Inwestycji Terytorialnych Aglomeracji Jeleniogórskiej na lata 2021-2029</w:t>
            </w:r>
            <w:r w:rsidR="006A30CE">
              <w:rPr>
                <w:noProof/>
                <w:webHidden/>
              </w:rPr>
              <w:tab/>
            </w:r>
            <w:r w:rsidR="006A30CE">
              <w:rPr>
                <w:noProof/>
                <w:webHidden/>
              </w:rPr>
              <w:fldChar w:fldCharType="begin"/>
            </w:r>
            <w:r w:rsidR="006A30CE">
              <w:rPr>
                <w:noProof/>
                <w:webHidden/>
              </w:rPr>
              <w:instrText xml:space="preserve"> PAGEREF _Toc102113544 \h </w:instrText>
            </w:r>
            <w:r w:rsidR="006A30CE">
              <w:rPr>
                <w:noProof/>
                <w:webHidden/>
              </w:rPr>
            </w:r>
            <w:r w:rsidR="006A30CE">
              <w:rPr>
                <w:noProof/>
                <w:webHidden/>
              </w:rPr>
              <w:fldChar w:fldCharType="separate"/>
            </w:r>
            <w:r w:rsidR="00A3377C">
              <w:rPr>
                <w:noProof/>
                <w:webHidden/>
              </w:rPr>
              <w:t>3</w:t>
            </w:r>
            <w:r w:rsidR="006A30CE">
              <w:rPr>
                <w:noProof/>
                <w:webHidden/>
              </w:rPr>
              <w:fldChar w:fldCharType="end"/>
            </w:r>
          </w:hyperlink>
        </w:p>
        <w:p w14:paraId="35DD9879" w14:textId="77777777" w:rsidR="006A30CE" w:rsidRDefault="000D1A33">
          <w:pPr>
            <w:pStyle w:val="Spistreci1"/>
            <w:tabs>
              <w:tab w:val="right" w:leader="dot" w:pos="9231"/>
            </w:tabs>
            <w:rPr>
              <w:rFonts w:asciiTheme="minorHAnsi" w:eastAsiaTheme="minorEastAsia" w:hAnsiTheme="minorHAnsi" w:cstheme="minorBidi"/>
              <w:noProof/>
              <w:sz w:val="22"/>
              <w:szCs w:val="22"/>
              <w:lang w:eastAsia="pl-PL"/>
            </w:rPr>
          </w:pPr>
          <w:hyperlink w:anchor="_Toc102113545" w:history="1">
            <w:r w:rsidR="006A30CE" w:rsidRPr="00E407F2">
              <w:rPr>
                <w:rStyle w:val="Hipercze"/>
                <w:noProof/>
              </w:rPr>
              <w:t>II. Wstęp</w:t>
            </w:r>
            <w:r w:rsidR="006A30CE">
              <w:rPr>
                <w:noProof/>
                <w:webHidden/>
              </w:rPr>
              <w:tab/>
            </w:r>
            <w:r w:rsidR="006A30CE">
              <w:rPr>
                <w:noProof/>
                <w:webHidden/>
              </w:rPr>
              <w:fldChar w:fldCharType="begin"/>
            </w:r>
            <w:r w:rsidR="006A30CE">
              <w:rPr>
                <w:noProof/>
                <w:webHidden/>
              </w:rPr>
              <w:instrText xml:space="preserve"> PAGEREF _Toc102113545 \h </w:instrText>
            </w:r>
            <w:r w:rsidR="006A30CE">
              <w:rPr>
                <w:noProof/>
                <w:webHidden/>
              </w:rPr>
            </w:r>
            <w:r w:rsidR="006A30CE">
              <w:rPr>
                <w:noProof/>
                <w:webHidden/>
              </w:rPr>
              <w:fldChar w:fldCharType="separate"/>
            </w:r>
            <w:r w:rsidR="00A3377C">
              <w:rPr>
                <w:noProof/>
                <w:webHidden/>
              </w:rPr>
              <w:t>4</w:t>
            </w:r>
            <w:r w:rsidR="006A30CE">
              <w:rPr>
                <w:noProof/>
                <w:webHidden/>
              </w:rPr>
              <w:fldChar w:fldCharType="end"/>
            </w:r>
          </w:hyperlink>
        </w:p>
        <w:p w14:paraId="112F1AB3" w14:textId="77777777" w:rsidR="006A30CE" w:rsidRDefault="000D1A33">
          <w:pPr>
            <w:pStyle w:val="Spistreci1"/>
            <w:tabs>
              <w:tab w:val="right" w:leader="dot" w:pos="9231"/>
            </w:tabs>
            <w:rPr>
              <w:rFonts w:asciiTheme="minorHAnsi" w:eastAsiaTheme="minorEastAsia" w:hAnsiTheme="minorHAnsi" w:cstheme="minorBidi"/>
              <w:noProof/>
              <w:sz w:val="22"/>
              <w:szCs w:val="22"/>
              <w:lang w:eastAsia="pl-PL"/>
            </w:rPr>
          </w:pPr>
          <w:hyperlink w:anchor="_Toc102113546" w:history="1">
            <w:r w:rsidR="006A30CE" w:rsidRPr="00E407F2">
              <w:rPr>
                <w:rStyle w:val="Hipercze"/>
                <w:noProof/>
              </w:rPr>
              <w:t>III. Diagnoza obszaru funkcjonalnego AJ wraz z analizą problemów, potrzeb i potencjałów  rozwojowych</w:t>
            </w:r>
            <w:r w:rsidR="006A30CE">
              <w:rPr>
                <w:noProof/>
                <w:webHidden/>
              </w:rPr>
              <w:tab/>
            </w:r>
            <w:r w:rsidR="006A30CE">
              <w:rPr>
                <w:noProof/>
                <w:webHidden/>
              </w:rPr>
              <w:fldChar w:fldCharType="begin"/>
            </w:r>
            <w:r w:rsidR="006A30CE">
              <w:rPr>
                <w:noProof/>
                <w:webHidden/>
              </w:rPr>
              <w:instrText xml:space="preserve"> PAGEREF _Toc102113546 \h </w:instrText>
            </w:r>
            <w:r w:rsidR="006A30CE">
              <w:rPr>
                <w:noProof/>
                <w:webHidden/>
              </w:rPr>
            </w:r>
            <w:r w:rsidR="006A30CE">
              <w:rPr>
                <w:noProof/>
                <w:webHidden/>
              </w:rPr>
              <w:fldChar w:fldCharType="separate"/>
            </w:r>
            <w:r w:rsidR="00A3377C">
              <w:rPr>
                <w:noProof/>
                <w:webHidden/>
              </w:rPr>
              <w:t>7</w:t>
            </w:r>
            <w:r w:rsidR="006A30CE">
              <w:rPr>
                <w:noProof/>
                <w:webHidden/>
              </w:rPr>
              <w:fldChar w:fldCharType="end"/>
            </w:r>
          </w:hyperlink>
        </w:p>
        <w:p w14:paraId="571FF61B" w14:textId="77777777" w:rsidR="006A30CE" w:rsidRDefault="000D1A33">
          <w:pPr>
            <w:pStyle w:val="Spistreci2"/>
            <w:tabs>
              <w:tab w:val="right" w:leader="dot" w:pos="9231"/>
            </w:tabs>
            <w:rPr>
              <w:rFonts w:cstheme="minorBidi"/>
              <w:noProof/>
            </w:rPr>
          </w:pPr>
          <w:hyperlink w:anchor="_Toc102113547" w:history="1">
            <w:r w:rsidR="006A30CE" w:rsidRPr="00E407F2">
              <w:rPr>
                <w:rStyle w:val="Hipercze"/>
                <w:rFonts w:ascii="Calibri" w:hAnsi="Calibri"/>
                <w:noProof/>
              </w:rPr>
              <w:t>1. Sfera społeczna</w:t>
            </w:r>
            <w:r w:rsidR="006A30CE">
              <w:rPr>
                <w:noProof/>
                <w:webHidden/>
              </w:rPr>
              <w:tab/>
            </w:r>
            <w:r w:rsidR="006A30CE">
              <w:rPr>
                <w:noProof/>
                <w:webHidden/>
              </w:rPr>
              <w:fldChar w:fldCharType="begin"/>
            </w:r>
            <w:r w:rsidR="006A30CE">
              <w:rPr>
                <w:noProof/>
                <w:webHidden/>
              </w:rPr>
              <w:instrText xml:space="preserve"> PAGEREF _Toc102113547 \h </w:instrText>
            </w:r>
            <w:r w:rsidR="006A30CE">
              <w:rPr>
                <w:noProof/>
                <w:webHidden/>
              </w:rPr>
            </w:r>
            <w:r w:rsidR="006A30CE">
              <w:rPr>
                <w:noProof/>
                <w:webHidden/>
              </w:rPr>
              <w:fldChar w:fldCharType="separate"/>
            </w:r>
            <w:r w:rsidR="00A3377C">
              <w:rPr>
                <w:noProof/>
                <w:webHidden/>
              </w:rPr>
              <w:t>7</w:t>
            </w:r>
            <w:r w:rsidR="006A30CE">
              <w:rPr>
                <w:noProof/>
                <w:webHidden/>
              </w:rPr>
              <w:fldChar w:fldCharType="end"/>
            </w:r>
          </w:hyperlink>
        </w:p>
        <w:p w14:paraId="003142AE" w14:textId="77777777" w:rsidR="006A30CE" w:rsidRDefault="000D1A33">
          <w:pPr>
            <w:pStyle w:val="Spistreci3"/>
            <w:tabs>
              <w:tab w:val="right" w:leader="dot" w:pos="9231"/>
            </w:tabs>
            <w:rPr>
              <w:rFonts w:cstheme="minorBidi"/>
              <w:noProof/>
            </w:rPr>
          </w:pPr>
          <w:hyperlink w:anchor="_Toc102113548" w:history="1">
            <w:r w:rsidR="006A30CE" w:rsidRPr="00E407F2">
              <w:rPr>
                <w:rStyle w:val="Hipercze"/>
                <w:rFonts w:cstheme="minorHAnsi"/>
                <w:noProof/>
              </w:rPr>
              <w:t>a. Demografia</w:t>
            </w:r>
            <w:r w:rsidR="006A30CE">
              <w:rPr>
                <w:noProof/>
                <w:webHidden/>
              </w:rPr>
              <w:tab/>
            </w:r>
            <w:r w:rsidR="006A30CE">
              <w:rPr>
                <w:noProof/>
                <w:webHidden/>
              </w:rPr>
              <w:fldChar w:fldCharType="begin"/>
            </w:r>
            <w:r w:rsidR="006A30CE">
              <w:rPr>
                <w:noProof/>
                <w:webHidden/>
              </w:rPr>
              <w:instrText xml:space="preserve"> PAGEREF _Toc102113548 \h </w:instrText>
            </w:r>
            <w:r w:rsidR="006A30CE">
              <w:rPr>
                <w:noProof/>
                <w:webHidden/>
              </w:rPr>
            </w:r>
            <w:r w:rsidR="006A30CE">
              <w:rPr>
                <w:noProof/>
                <w:webHidden/>
              </w:rPr>
              <w:fldChar w:fldCharType="separate"/>
            </w:r>
            <w:r w:rsidR="00A3377C">
              <w:rPr>
                <w:noProof/>
                <w:webHidden/>
              </w:rPr>
              <w:t>7</w:t>
            </w:r>
            <w:r w:rsidR="006A30CE">
              <w:rPr>
                <w:noProof/>
                <w:webHidden/>
              </w:rPr>
              <w:fldChar w:fldCharType="end"/>
            </w:r>
          </w:hyperlink>
        </w:p>
        <w:p w14:paraId="7CD7AAA8" w14:textId="77777777" w:rsidR="006A30CE" w:rsidRDefault="000D1A33">
          <w:pPr>
            <w:pStyle w:val="Spistreci3"/>
            <w:tabs>
              <w:tab w:val="right" w:leader="dot" w:pos="9231"/>
            </w:tabs>
            <w:rPr>
              <w:rFonts w:cstheme="minorBidi"/>
              <w:noProof/>
            </w:rPr>
          </w:pPr>
          <w:hyperlink w:anchor="_Toc102113549" w:history="1">
            <w:r w:rsidR="006A30CE" w:rsidRPr="00E407F2">
              <w:rPr>
                <w:rStyle w:val="Hipercze"/>
                <w:noProof/>
              </w:rPr>
              <w:t>b. Rynek pracy</w:t>
            </w:r>
            <w:r w:rsidR="006A30CE">
              <w:rPr>
                <w:noProof/>
                <w:webHidden/>
              </w:rPr>
              <w:tab/>
            </w:r>
            <w:r w:rsidR="006A30CE">
              <w:rPr>
                <w:noProof/>
                <w:webHidden/>
              </w:rPr>
              <w:fldChar w:fldCharType="begin"/>
            </w:r>
            <w:r w:rsidR="006A30CE">
              <w:rPr>
                <w:noProof/>
                <w:webHidden/>
              </w:rPr>
              <w:instrText xml:space="preserve"> PAGEREF _Toc102113549 \h </w:instrText>
            </w:r>
            <w:r w:rsidR="006A30CE">
              <w:rPr>
                <w:noProof/>
                <w:webHidden/>
              </w:rPr>
            </w:r>
            <w:r w:rsidR="006A30CE">
              <w:rPr>
                <w:noProof/>
                <w:webHidden/>
              </w:rPr>
              <w:fldChar w:fldCharType="separate"/>
            </w:r>
            <w:r w:rsidR="00A3377C">
              <w:rPr>
                <w:noProof/>
                <w:webHidden/>
              </w:rPr>
              <w:t>12</w:t>
            </w:r>
            <w:r w:rsidR="006A30CE">
              <w:rPr>
                <w:noProof/>
                <w:webHidden/>
              </w:rPr>
              <w:fldChar w:fldCharType="end"/>
            </w:r>
          </w:hyperlink>
        </w:p>
        <w:p w14:paraId="78BAD7A1" w14:textId="77777777" w:rsidR="006A30CE" w:rsidRDefault="000D1A33">
          <w:pPr>
            <w:pStyle w:val="Spistreci3"/>
            <w:tabs>
              <w:tab w:val="right" w:leader="dot" w:pos="9231"/>
            </w:tabs>
            <w:rPr>
              <w:rFonts w:cstheme="minorBidi"/>
              <w:noProof/>
            </w:rPr>
          </w:pPr>
          <w:hyperlink w:anchor="_Toc102113550" w:history="1">
            <w:r w:rsidR="006A30CE" w:rsidRPr="00E407F2">
              <w:rPr>
                <w:rStyle w:val="Hipercze"/>
                <w:noProof/>
              </w:rPr>
              <w:t>c. Opieka nad dziećmi i edukacja</w:t>
            </w:r>
            <w:r w:rsidR="006A30CE">
              <w:rPr>
                <w:noProof/>
                <w:webHidden/>
              </w:rPr>
              <w:tab/>
            </w:r>
            <w:r w:rsidR="006A30CE">
              <w:rPr>
                <w:noProof/>
                <w:webHidden/>
              </w:rPr>
              <w:fldChar w:fldCharType="begin"/>
            </w:r>
            <w:r w:rsidR="006A30CE">
              <w:rPr>
                <w:noProof/>
                <w:webHidden/>
              </w:rPr>
              <w:instrText xml:space="preserve"> PAGEREF _Toc102113550 \h </w:instrText>
            </w:r>
            <w:r w:rsidR="006A30CE">
              <w:rPr>
                <w:noProof/>
                <w:webHidden/>
              </w:rPr>
            </w:r>
            <w:r w:rsidR="006A30CE">
              <w:rPr>
                <w:noProof/>
                <w:webHidden/>
              </w:rPr>
              <w:fldChar w:fldCharType="separate"/>
            </w:r>
            <w:r w:rsidR="00A3377C">
              <w:rPr>
                <w:noProof/>
                <w:webHidden/>
              </w:rPr>
              <w:t>17</w:t>
            </w:r>
            <w:r w:rsidR="006A30CE">
              <w:rPr>
                <w:noProof/>
                <w:webHidden/>
              </w:rPr>
              <w:fldChar w:fldCharType="end"/>
            </w:r>
          </w:hyperlink>
        </w:p>
        <w:p w14:paraId="32EF3998" w14:textId="77777777" w:rsidR="006A30CE" w:rsidRDefault="000D1A33">
          <w:pPr>
            <w:pStyle w:val="Spistreci3"/>
            <w:tabs>
              <w:tab w:val="right" w:leader="dot" w:pos="9231"/>
            </w:tabs>
            <w:rPr>
              <w:rFonts w:cstheme="minorBidi"/>
              <w:noProof/>
            </w:rPr>
          </w:pPr>
          <w:hyperlink w:anchor="_Toc102113551" w:history="1">
            <w:r w:rsidR="006A30CE" w:rsidRPr="00E407F2">
              <w:rPr>
                <w:rStyle w:val="Hipercze"/>
                <w:noProof/>
              </w:rPr>
              <w:t>d. Kultura</w:t>
            </w:r>
            <w:r w:rsidR="006A30CE">
              <w:rPr>
                <w:noProof/>
                <w:webHidden/>
              </w:rPr>
              <w:tab/>
            </w:r>
            <w:r w:rsidR="006A30CE">
              <w:rPr>
                <w:noProof/>
                <w:webHidden/>
              </w:rPr>
              <w:fldChar w:fldCharType="begin"/>
            </w:r>
            <w:r w:rsidR="006A30CE">
              <w:rPr>
                <w:noProof/>
                <w:webHidden/>
              </w:rPr>
              <w:instrText xml:space="preserve"> PAGEREF _Toc102113551 \h </w:instrText>
            </w:r>
            <w:r w:rsidR="006A30CE">
              <w:rPr>
                <w:noProof/>
                <w:webHidden/>
              </w:rPr>
            </w:r>
            <w:r w:rsidR="006A30CE">
              <w:rPr>
                <w:noProof/>
                <w:webHidden/>
              </w:rPr>
              <w:fldChar w:fldCharType="separate"/>
            </w:r>
            <w:r w:rsidR="00A3377C">
              <w:rPr>
                <w:noProof/>
                <w:webHidden/>
              </w:rPr>
              <w:t>29</w:t>
            </w:r>
            <w:r w:rsidR="006A30CE">
              <w:rPr>
                <w:noProof/>
                <w:webHidden/>
              </w:rPr>
              <w:fldChar w:fldCharType="end"/>
            </w:r>
          </w:hyperlink>
        </w:p>
        <w:p w14:paraId="1E814AAC" w14:textId="77777777" w:rsidR="006A30CE" w:rsidRDefault="000D1A33">
          <w:pPr>
            <w:pStyle w:val="Spistreci3"/>
            <w:tabs>
              <w:tab w:val="right" w:leader="dot" w:pos="9231"/>
            </w:tabs>
            <w:rPr>
              <w:rFonts w:cstheme="minorBidi"/>
              <w:noProof/>
            </w:rPr>
          </w:pPr>
          <w:hyperlink w:anchor="_Toc102113552" w:history="1">
            <w:r w:rsidR="006A30CE" w:rsidRPr="00E407F2">
              <w:rPr>
                <w:rStyle w:val="Hipercze"/>
                <w:noProof/>
              </w:rPr>
              <w:t>e. Ochrona zdrowia</w:t>
            </w:r>
            <w:r w:rsidR="006A30CE">
              <w:rPr>
                <w:noProof/>
                <w:webHidden/>
              </w:rPr>
              <w:tab/>
            </w:r>
            <w:r w:rsidR="006A30CE">
              <w:rPr>
                <w:noProof/>
                <w:webHidden/>
              </w:rPr>
              <w:fldChar w:fldCharType="begin"/>
            </w:r>
            <w:r w:rsidR="006A30CE">
              <w:rPr>
                <w:noProof/>
                <w:webHidden/>
              </w:rPr>
              <w:instrText xml:space="preserve"> PAGEREF _Toc102113552 \h </w:instrText>
            </w:r>
            <w:r w:rsidR="006A30CE">
              <w:rPr>
                <w:noProof/>
                <w:webHidden/>
              </w:rPr>
            </w:r>
            <w:r w:rsidR="006A30CE">
              <w:rPr>
                <w:noProof/>
                <w:webHidden/>
              </w:rPr>
              <w:fldChar w:fldCharType="separate"/>
            </w:r>
            <w:r w:rsidR="00A3377C">
              <w:rPr>
                <w:noProof/>
                <w:webHidden/>
              </w:rPr>
              <w:t>33</w:t>
            </w:r>
            <w:r w:rsidR="006A30CE">
              <w:rPr>
                <w:noProof/>
                <w:webHidden/>
              </w:rPr>
              <w:fldChar w:fldCharType="end"/>
            </w:r>
          </w:hyperlink>
        </w:p>
        <w:p w14:paraId="611A62C7" w14:textId="77777777" w:rsidR="006A30CE" w:rsidRDefault="000D1A33">
          <w:pPr>
            <w:pStyle w:val="Spistreci2"/>
            <w:tabs>
              <w:tab w:val="right" w:leader="dot" w:pos="9231"/>
            </w:tabs>
            <w:rPr>
              <w:rFonts w:cstheme="minorBidi"/>
              <w:noProof/>
            </w:rPr>
          </w:pPr>
          <w:hyperlink w:anchor="_Toc102113553" w:history="1">
            <w:r w:rsidR="006A30CE" w:rsidRPr="00E407F2">
              <w:rPr>
                <w:rStyle w:val="Hipercze"/>
                <w:noProof/>
              </w:rPr>
              <w:t>2. Sfera gospodarcza</w:t>
            </w:r>
            <w:r w:rsidR="006A30CE">
              <w:rPr>
                <w:noProof/>
                <w:webHidden/>
              </w:rPr>
              <w:tab/>
            </w:r>
            <w:r w:rsidR="006A30CE">
              <w:rPr>
                <w:noProof/>
                <w:webHidden/>
              </w:rPr>
              <w:fldChar w:fldCharType="begin"/>
            </w:r>
            <w:r w:rsidR="006A30CE">
              <w:rPr>
                <w:noProof/>
                <w:webHidden/>
              </w:rPr>
              <w:instrText xml:space="preserve"> PAGEREF _Toc102113553 \h </w:instrText>
            </w:r>
            <w:r w:rsidR="006A30CE">
              <w:rPr>
                <w:noProof/>
                <w:webHidden/>
              </w:rPr>
            </w:r>
            <w:r w:rsidR="006A30CE">
              <w:rPr>
                <w:noProof/>
                <w:webHidden/>
              </w:rPr>
              <w:fldChar w:fldCharType="separate"/>
            </w:r>
            <w:r w:rsidR="00A3377C">
              <w:rPr>
                <w:noProof/>
                <w:webHidden/>
              </w:rPr>
              <w:t>42</w:t>
            </w:r>
            <w:r w:rsidR="006A30CE">
              <w:rPr>
                <w:noProof/>
                <w:webHidden/>
              </w:rPr>
              <w:fldChar w:fldCharType="end"/>
            </w:r>
          </w:hyperlink>
        </w:p>
        <w:p w14:paraId="4C4C5245" w14:textId="77777777" w:rsidR="006A30CE" w:rsidRDefault="000D1A33">
          <w:pPr>
            <w:pStyle w:val="Spistreci3"/>
            <w:tabs>
              <w:tab w:val="right" w:leader="dot" w:pos="9231"/>
            </w:tabs>
            <w:rPr>
              <w:rFonts w:cstheme="minorBidi"/>
              <w:noProof/>
            </w:rPr>
          </w:pPr>
          <w:hyperlink w:anchor="_Toc102113554" w:history="1">
            <w:r w:rsidR="006A30CE" w:rsidRPr="00E407F2">
              <w:rPr>
                <w:rStyle w:val="Hipercze"/>
                <w:noProof/>
              </w:rPr>
              <w:t>a. Gospodarka</w:t>
            </w:r>
            <w:r w:rsidR="006A30CE">
              <w:rPr>
                <w:noProof/>
                <w:webHidden/>
              </w:rPr>
              <w:tab/>
            </w:r>
            <w:r w:rsidR="006A30CE">
              <w:rPr>
                <w:noProof/>
                <w:webHidden/>
              </w:rPr>
              <w:fldChar w:fldCharType="begin"/>
            </w:r>
            <w:r w:rsidR="006A30CE">
              <w:rPr>
                <w:noProof/>
                <w:webHidden/>
              </w:rPr>
              <w:instrText xml:space="preserve"> PAGEREF _Toc102113554 \h </w:instrText>
            </w:r>
            <w:r w:rsidR="006A30CE">
              <w:rPr>
                <w:noProof/>
                <w:webHidden/>
              </w:rPr>
            </w:r>
            <w:r w:rsidR="006A30CE">
              <w:rPr>
                <w:noProof/>
                <w:webHidden/>
              </w:rPr>
              <w:fldChar w:fldCharType="separate"/>
            </w:r>
            <w:r w:rsidR="00A3377C">
              <w:rPr>
                <w:noProof/>
                <w:webHidden/>
              </w:rPr>
              <w:t>42</w:t>
            </w:r>
            <w:r w:rsidR="006A30CE">
              <w:rPr>
                <w:noProof/>
                <w:webHidden/>
              </w:rPr>
              <w:fldChar w:fldCharType="end"/>
            </w:r>
          </w:hyperlink>
        </w:p>
        <w:p w14:paraId="26FD0313" w14:textId="77777777" w:rsidR="006A30CE" w:rsidRDefault="000D1A33">
          <w:pPr>
            <w:pStyle w:val="Spistreci3"/>
            <w:tabs>
              <w:tab w:val="right" w:leader="dot" w:pos="9231"/>
            </w:tabs>
            <w:rPr>
              <w:rFonts w:cstheme="minorBidi"/>
              <w:noProof/>
            </w:rPr>
          </w:pPr>
          <w:hyperlink w:anchor="_Toc102113555" w:history="1">
            <w:r w:rsidR="006A30CE" w:rsidRPr="00E407F2">
              <w:rPr>
                <w:rStyle w:val="Hipercze"/>
                <w:noProof/>
              </w:rPr>
              <w:t xml:space="preserve">b. Turystyka, </w:t>
            </w:r>
            <w:r w:rsidR="006A30CE" w:rsidRPr="00E407F2">
              <w:rPr>
                <w:rStyle w:val="Hipercze"/>
                <w:noProof/>
                <w:highlight w:val="white"/>
              </w:rPr>
              <w:t>sport i rekreacja</w:t>
            </w:r>
            <w:r w:rsidR="006A30CE">
              <w:rPr>
                <w:noProof/>
                <w:webHidden/>
              </w:rPr>
              <w:tab/>
            </w:r>
            <w:r w:rsidR="006A30CE">
              <w:rPr>
                <w:noProof/>
                <w:webHidden/>
              </w:rPr>
              <w:fldChar w:fldCharType="begin"/>
            </w:r>
            <w:r w:rsidR="006A30CE">
              <w:rPr>
                <w:noProof/>
                <w:webHidden/>
              </w:rPr>
              <w:instrText xml:space="preserve"> PAGEREF _Toc102113555 \h </w:instrText>
            </w:r>
            <w:r w:rsidR="006A30CE">
              <w:rPr>
                <w:noProof/>
                <w:webHidden/>
              </w:rPr>
            </w:r>
            <w:r w:rsidR="006A30CE">
              <w:rPr>
                <w:noProof/>
                <w:webHidden/>
              </w:rPr>
              <w:fldChar w:fldCharType="separate"/>
            </w:r>
            <w:r w:rsidR="00A3377C">
              <w:rPr>
                <w:noProof/>
                <w:webHidden/>
              </w:rPr>
              <w:t>50</w:t>
            </w:r>
            <w:r w:rsidR="006A30CE">
              <w:rPr>
                <w:noProof/>
                <w:webHidden/>
              </w:rPr>
              <w:fldChar w:fldCharType="end"/>
            </w:r>
          </w:hyperlink>
        </w:p>
        <w:p w14:paraId="536BB9DB" w14:textId="77777777" w:rsidR="006A30CE" w:rsidRDefault="000D1A33">
          <w:pPr>
            <w:pStyle w:val="Spistreci2"/>
            <w:tabs>
              <w:tab w:val="right" w:leader="dot" w:pos="9231"/>
            </w:tabs>
            <w:rPr>
              <w:rFonts w:cstheme="minorBidi"/>
              <w:noProof/>
            </w:rPr>
          </w:pPr>
          <w:hyperlink w:anchor="_Toc102113556" w:history="1">
            <w:r w:rsidR="006A30CE" w:rsidRPr="00E407F2">
              <w:rPr>
                <w:rStyle w:val="Hipercze"/>
                <w:noProof/>
              </w:rPr>
              <w:t>3. Sfera infrastrukturalna</w:t>
            </w:r>
            <w:r w:rsidR="006A30CE">
              <w:rPr>
                <w:noProof/>
                <w:webHidden/>
              </w:rPr>
              <w:tab/>
            </w:r>
            <w:r w:rsidR="006A30CE">
              <w:rPr>
                <w:noProof/>
                <w:webHidden/>
              </w:rPr>
              <w:fldChar w:fldCharType="begin"/>
            </w:r>
            <w:r w:rsidR="006A30CE">
              <w:rPr>
                <w:noProof/>
                <w:webHidden/>
              </w:rPr>
              <w:instrText xml:space="preserve"> PAGEREF _Toc102113556 \h </w:instrText>
            </w:r>
            <w:r w:rsidR="006A30CE">
              <w:rPr>
                <w:noProof/>
                <w:webHidden/>
              </w:rPr>
            </w:r>
            <w:r w:rsidR="006A30CE">
              <w:rPr>
                <w:noProof/>
                <w:webHidden/>
              </w:rPr>
              <w:fldChar w:fldCharType="separate"/>
            </w:r>
            <w:r w:rsidR="00A3377C">
              <w:rPr>
                <w:noProof/>
                <w:webHidden/>
              </w:rPr>
              <w:t>55</w:t>
            </w:r>
            <w:r w:rsidR="006A30CE">
              <w:rPr>
                <w:noProof/>
                <w:webHidden/>
              </w:rPr>
              <w:fldChar w:fldCharType="end"/>
            </w:r>
          </w:hyperlink>
        </w:p>
        <w:p w14:paraId="66C5EB1C" w14:textId="77777777" w:rsidR="006A30CE" w:rsidRDefault="000D1A33">
          <w:pPr>
            <w:pStyle w:val="Spistreci3"/>
            <w:tabs>
              <w:tab w:val="right" w:leader="dot" w:pos="9231"/>
            </w:tabs>
            <w:rPr>
              <w:rFonts w:cstheme="minorBidi"/>
              <w:noProof/>
            </w:rPr>
          </w:pPr>
          <w:hyperlink w:anchor="_Toc102113557" w:history="1">
            <w:r w:rsidR="006A30CE" w:rsidRPr="00E407F2">
              <w:rPr>
                <w:rStyle w:val="Hipercze"/>
                <w:noProof/>
              </w:rPr>
              <w:t>a. Technologie informacyjno-komunikacyjne  TIK</w:t>
            </w:r>
            <w:r w:rsidR="006A30CE">
              <w:rPr>
                <w:noProof/>
                <w:webHidden/>
              </w:rPr>
              <w:tab/>
            </w:r>
            <w:r w:rsidR="006A30CE">
              <w:rPr>
                <w:noProof/>
                <w:webHidden/>
              </w:rPr>
              <w:fldChar w:fldCharType="begin"/>
            </w:r>
            <w:r w:rsidR="006A30CE">
              <w:rPr>
                <w:noProof/>
                <w:webHidden/>
              </w:rPr>
              <w:instrText xml:space="preserve"> PAGEREF _Toc102113557 \h </w:instrText>
            </w:r>
            <w:r w:rsidR="006A30CE">
              <w:rPr>
                <w:noProof/>
                <w:webHidden/>
              </w:rPr>
            </w:r>
            <w:r w:rsidR="006A30CE">
              <w:rPr>
                <w:noProof/>
                <w:webHidden/>
              </w:rPr>
              <w:fldChar w:fldCharType="separate"/>
            </w:r>
            <w:r w:rsidR="00A3377C">
              <w:rPr>
                <w:noProof/>
                <w:webHidden/>
              </w:rPr>
              <w:t>55</w:t>
            </w:r>
            <w:r w:rsidR="006A30CE">
              <w:rPr>
                <w:noProof/>
                <w:webHidden/>
              </w:rPr>
              <w:fldChar w:fldCharType="end"/>
            </w:r>
          </w:hyperlink>
        </w:p>
        <w:p w14:paraId="51D9883B" w14:textId="77777777" w:rsidR="006A30CE" w:rsidRDefault="000D1A33">
          <w:pPr>
            <w:pStyle w:val="Spistreci3"/>
            <w:tabs>
              <w:tab w:val="right" w:leader="dot" w:pos="9231"/>
            </w:tabs>
            <w:rPr>
              <w:rFonts w:cstheme="minorBidi"/>
              <w:noProof/>
            </w:rPr>
          </w:pPr>
          <w:hyperlink w:anchor="_Toc102113558" w:history="1">
            <w:r w:rsidR="006A30CE" w:rsidRPr="00E407F2">
              <w:rPr>
                <w:rStyle w:val="Hipercze"/>
                <w:noProof/>
              </w:rPr>
              <w:t>b. Mieszkalnictwo</w:t>
            </w:r>
            <w:r w:rsidR="006A30CE">
              <w:rPr>
                <w:noProof/>
                <w:webHidden/>
              </w:rPr>
              <w:tab/>
            </w:r>
            <w:r w:rsidR="006A30CE">
              <w:rPr>
                <w:noProof/>
                <w:webHidden/>
              </w:rPr>
              <w:fldChar w:fldCharType="begin"/>
            </w:r>
            <w:r w:rsidR="006A30CE">
              <w:rPr>
                <w:noProof/>
                <w:webHidden/>
              </w:rPr>
              <w:instrText xml:space="preserve"> PAGEREF _Toc102113558 \h </w:instrText>
            </w:r>
            <w:r w:rsidR="006A30CE">
              <w:rPr>
                <w:noProof/>
                <w:webHidden/>
              </w:rPr>
            </w:r>
            <w:r w:rsidR="006A30CE">
              <w:rPr>
                <w:noProof/>
                <w:webHidden/>
              </w:rPr>
              <w:fldChar w:fldCharType="separate"/>
            </w:r>
            <w:r w:rsidR="00A3377C">
              <w:rPr>
                <w:noProof/>
                <w:webHidden/>
              </w:rPr>
              <w:t>57</w:t>
            </w:r>
            <w:r w:rsidR="006A30CE">
              <w:rPr>
                <w:noProof/>
                <w:webHidden/>
              </w:rPr>
              <w:fldChar w:fldCharType="end"/>
            </w:r>
          </w:hyperlink>
        </w:p>
        <w:p w14:paraId="214C3154" w14:textId="77777777" w:rsidR="006A30CE" w:rsidRDefault="000D1A33">
          <w:pPr>
            <w:pStyle w:val="Spistreci3"/>
            <w:tabs>
              <w:tab w:val="right" w:leader="dot" w:pos="9231"/>
            </w:tabs>
            <w:rPr>
              <w:rFonts w:cstheme="minorBidi"/>
              <w:noProof/>
            </w:rPr>
          </w:pPr>
          <w:hyperlink w:anchor="_Toc102113559" w:history="1">
            <w:r w:rsidR="006A30CE" w:rsidRPr="00E407F2">
              <w:rPr>
                <w:rStyle w:val="Hipercze"/>
                <w:noProof/>
                <w:shd w:val="clear" w:color="auto" w:fill="FFFFFF"/>
              </w:rPr>
              <w:t>c.  Infrastruktura techniczna i transportowa</w:t>
            </w:r>
            <w:r w:rsidR="006A30CE">
              <w:rPr>
                <w:noProof/>
                <w:webHidden/>
              </w:rPr>
              <w:tab/>
            </w:r>
            <w:r w:rsidR="006A30CE">
              <w:rPr>
                <w:noProof/>
                <w:webHidden/>
              </w:rPr>
              <w:fldChar w:fldCharType="begin"/>
            </w:r>
            <w:r w:rsidR="006A30CE">
              <w:rPr>
                <w:noProof/>
                <w:webHidden/>
              </w:rPr>
              <w:instrText xml:space="preserve"> PAGEREF _Toc102113559 \h </w:instrText>
            </w:r>
            <w:r w:rsidR="006A30CE">
              <w:rPr>
                <w:noProof/>
                <w:webHidden/>
              </w:rPr>
            </w:r>
            <w:r w:rsidR="006A30CE">
              <w:rPr>
                <w:noProof/>
                <w:webHidden/>
              </w:rPr>
              <w:fldChar w:fldCharType="separate"/>
            </w:r>
            <w:r w:rsidR="00A3377C">
              <w:rPr>
                <w:noProof/>
                <w:webHidden/>
              </w:rPr>
              <w:t>60</w:t>
            </w:r>
            <w:r w:rsidR="006A30CE">
              <w:rPr>
                <w:noProof/>
                <w:webHidden/>
              </w:rPr>
              <w:fldChar w:fldCharType="end"/>
            </w:r>
          </w:hyperlink>
        </w:p>
        <w:p w14:paraId="030D1A98" w14:textId="77777777" w:rsidR="006A30CE" w:rsidRDefault="000D1A33">
          <w:pPr>
            <w:pStyle w:val="Spistreci3"/>
            <w:tabs>
              <w:tab w:val="right" w:leader="dot" w:pos="9231"/>
            </w:tabs>
            <w:rPr>
              <w:rFonts w:cstheme="minorBidi"/>
              <w:noProof/>
            </w:rPr>
          </w:pPr>
          <w:hyperlink w:anchor="_Toc102113560" w:history="1">
            <w:r w:rsidR="006A30CE" w:rsidRPr="00E407F2">
              <w:rPr>
                <w:rStyle w:val="Hipercze"/>
                <w:noProof/>
              </w:rPr>
              <w:t>d. Gospodarka odpadami</w:t>
            </w:r>
            <w:r w:rsidR="006A30CE">
              <w:rPr>
                <w:noProof/>
                <w:webHidden/>
              </w:rPr>
              <w:tab/>
            </w:r>
            <w:r w:rsidR="006A30CE">
              <w:rPr>
                <w:noProof/>
                <w:webHidden/>
              </w:rPr>
              <w:fldChar w:fldCharType="begin"/>
            </w:r>
            <w:r w:rsidR="006A30CE">
              <w:rPr>
                <w:noProof/>
                <w:webHidden/>
              </w:rPr>
              <w:instrText xml:space="preserve"> PAGEREF _Toc102113560 \h </w:instrText>
            </w:r>
            <w:r w:rsidR="006A30CE">
              <w:rPr>
                <w:noProof/>
                <w:webHidden/>
              </w:rPr>
            </w:r>
            <w:r w:rsidR="006A30CE">
              <w:rPr>
                <w:noProof/>
                <w:webHidden/>
              </w:rPr>
              <w:fldChar w:fldCharType="separate"/>
            </w:r>
            <w:r w:rsidR="00A3377C">
              <w:rPr>
                <w:noProof/>
                <w:webHidden/>
              </w:rPr>
              <w:t>67</w:t>
            </w:r>
            <w:r w:rsidR="006A30CE">
              <w:rPr>
                <w:noProof/>
                <w:webHidden/>
              </w:rPr>
              <w:fldChar w:fldCharType="end"/>
            </w:r>
          </w:hyperlink>
        </w:p>
        <w:p w14:paraId="28C1D9BD" w14:textId="77777777" w:rsidR="006A30CE" w:rsidRDefault="000D1A33">
          <w:pPr>
            <w:pStyle w:val="Spistreci3"/>
            <w:tabs>
              <w:tab w:val="right" w:leader="dot" w:pos="9231"/>
            </w:tabs>
            <w:rPr>
              <w:rFonts w:cstheme="minorBidi"/>
              <w:noProof/>
            </w:rPr>
          </w:pPr>
          <w:hyperlink w:anchor="_Toc102113561" w:history="1">
            <w:r w:rsidR="006A30CE" w:rsidRPr="00E407F2">
              <w:rPr>
                <w:rStyle w:val="Hipercze"/>
                <w:noProof/>
              </w:rPr>
              <w:t>e. Gospodarka wodna</w:t>
            </w:r>
            <w:r w:rsidR="006A30CE">
              <w:rPr>
                <w:noProof/>
                <w:webHidden/>
              </w:rPr>
              <w:tab/>
            </w:r>
            <w:r w:rsidR="006A30CE">
              <w:rPr>
                <w:noProof/>
                <w:webHidden/>
              </w:rPr>
              <w:fldChar w:fldCharType="begin"/>
            </w:r>
            <w:r w:rsidR="006A30CE">
              <w:rPr>
                <w:noProof/>
                <w:webHidden/>
              </w:rPr>
              <w:instrText xml:space="preserve"> PAGEREF _Toc102113561 \h </w:instrText>
            </w:r>
            <w:r w:rsidR="006A30CE">
              <w:rPr>
                <w:noProof/>
                <w:webHidden/>
              </w:rPr>
            </w:r>
            <w:r w:rsidR="006A30CE">
              <w:rPr>
                <w:noProof/>
                <w:webHidden/>
              </w:rPr>
              <w:fldChar w:fldCharType="separate"/>
            </w:r>
            <w:r w:rsidR="00A3377C">
              <w:rPr>
                <w:noProof/>
                <w:webHidden/>
              </w:rPr>
              <w:t>68</w:t>
            </w:r>
            <w:r w:rsidR="006A30CE">
              <w:rPr>
                <w:noProof/>
                <w:webHidden/>
              </w:rPr>
              <w:fldChar w:fldCharType="end"/>
            </w:r>
          </w:hyperlink>
        </w:p>
        <w:p w14:paraId="2FCAFB0F" w14:textId="77777777" w:rsidR="006A30CE" w:rsidRDefault="000D1A33">
          <w:pPr>
            <w:pStyle w:val="Spistreci2"/>
            <w:tabs>
              <w:tab w:val="right" w:leader="dot" w:pos="9231"/>
            </w:tabs>
            <w:rPr>
              <w:rFonts w:cstheme="minorBidi"/>
              <w:noProof/>
            </w:rPr>
          </w:pPr>
          <w:hyperlink w:anchor="_Toc102113562" w:history="1">
            <w:r w:rsidR="006A30CE" w:rsidRPr="00E407F2">
              <w:rPr>
                <w:rStyle w:val="Hipercze"/>
                <w:noProof/>
              </w:rPr>
              <w:t>4. Sfera środowiska naturalnego</w:t>
            </w:r>
            <w:r w:rsidR="006A30CE">
              <w:rPr>
                <w:noProof/>
                <w:webHidden/>
              </w:rPr>
              <w:tab/>
            </w:r>
            <w:r w:rsidR="006A30CE">
              <w:rPr>
                <w:noProof/>
                <w:webHidden/>
              </w:rPr>
              <w:fldChar w:fldCharType="begin"/>
            </w:r>
            <w:r w:rsidR="006A30CE">
              <w:rPr>
                <w:noProof/>
                <w:webHidden/>
              </w:rPr>
              <w:instrText xml:space="preserve"> PAGEREF _Toc102113562 \h </w:instrText>
            </w:r>
            <w:r w:rsidR="006A30CE">
              <w:rPr>
                <w:noProof/>
                <w:webHidden/>
              </w:rPr>
            </w:r>
            <w:r w:rsidR="006A30CE">
              <w:rPr>
                <w:noProof/>
                <w:webHidden/>
              </w:rPr>
              <w:fldChar w:fldCharType="separate"/>
            </w:r>
            <w:r w:rsidR="00A3377C">
              <w:rPr>
                <w:noProof/>
                <w:webHidden/>
              </w:rPr>
              <w:t>72</w:t>
            </w:r>
            <w:r w:rsidR="006A30CE">
              <w:rPr>
                <w:noProof/>
                <w:webHidden/>
              </w:rPr>
              <w:fldChar w:fldCharType="end"/>
            </w:r>
          </w:hyperlink>
        </w:p>
        <w:p w14:paraId="190E3F4D" w14:textId="77777777" w:rsidR="006A30CE" w:rsidRDefault="000D1A33">
          <w:pPr>
            <w:pStyle w:val="Spistreci3"/>
            <w:tabs>
              <w:tab w:val="right" w:leader="dot" w:pos="9231"/>
            </w:tabs>
            <w:rPr>
              <w:rFonts w:cstheme="minorBidi"/>
              <w:noProof/>
            </w:rPr>
          </w:pPr>
          <w:hyperlink w:anchor="_Toc102113563" w:history="1">
            <w:r w:rsidR="006A30CE" w:rsidRPr="00E407F2">
              <w:rPr>
                <w:rStyle w:val="Hipercze"/>
                <w:noProof/>
              </w:rPr>
              <w:t>a. Obszary o szczególnych walorach przyrodniczych i krajobrazowych</w:t>
            </w:r>
            <w:r w:rsidR="006A30CE">
              <w:rPr>
                <w:noProof/>
                <w:webHidden/>
              </w:rPr>
              <w:tab/>
            </w:r>
            <w:r w:rsidR="006A30CE">
              <w:rPr>
                <w:noProof/>
                <w:webHidden/>
              </w:rPr>
              <w:fldChar w:fldCharType="begin"/>
            </w:r>
            <w:r w:rsidR="006A30CE">
              <w:rPr>
                <w:noProof/>
                <w:webHidden/>
              </w:rPr>
              <w:instrText xml:space="preserve"> PAGEREF _Toc102113563 \h </w:instrText>
            </w:r>
            <w:r w:rsidR="006A30CE">
              <w:rPr>
                <w:noProof/>
                <w:webHidden/>
              </w:rPr>
            </w:r>
            <w:r w:rsidR="006A30CE">
              <w:rPr>
                <w:noProof/>
                <w:webHidden/>
              </w:rPr>
              <w:fldChar w:fldCharType="separate"/>
            </w:r>
            <w:r w:rsidR="00A3377C">
              <w:rPr>
                <w:noProof/>
                <w:webHidden/>
              </w:rPr>
              <w:t>72</w:t>
            </w:r>
            <w:r w:rsidR="006A30CE">
              <w:rPr>
                <w:noProof/>
                <w:webHidden/>
              </w:rPr>
              <w:fldChar w:fldCharType="end"/>
            </w:r>
          </w:hyperlink>
        </w:p>
        <w:p w14:paraId="529F2013" w14:textId="77777777" w:rsidR="006A30CE" w:rsidRDefault="000D1A33">
          <w:pPr>
            <w:pStyle w:val="Spistreci3"/>
            <w:tabs>
              <w:tab w:val="right" w:leader="dot" w:pos="9231"/>
            </w:tabs>
            <w:rPr>
              <w:rFonts w:cstheme="minorBidi"/>
              <w:noProof/>
            </w:rPr>
          </w:pPr>
          <w:hyperlink w:anchor="_Toc102113564" w:history="1">
            <w:r w:rsidR="006A30CE" w:rsidRPr="00E407F2">
              <w:rPr>
                <w:rStyle w:val="Hipercze"/>
                <w:noProof/>
                <w:shd w:val="clear" w:color="auto" w:fill="FFFFFF"/>
              </w:rPr>
              <w:t>b. Jakość powietrza</w:t>
            </w:r>
            <w:r w:rsidR="006A30CE">
              <w:rPr>
                <w:noProof/>
                <w:webHidden/>
              </w:rPr>
              <w:tab/>
            </w:r>
            <w:r w:rsidR="006A30CE">
              <w:rPr>
                <w:noProof/>
                <w:webHidden/>
              </w:rPr>
              <w:fldChar w:fldCharType="begin"/>
            </w:r>
            <w:r w:rsidR="006A30CE">
              <w:rPr>
                <w:noProof/>
                <w:webHidden/>
              </w:rPr>
              <w:instrText xml:space="preserve"> PAGEREF _Toc102113564 \h </w:instrText>
            </w:r>
            <w:r w:rsidR="006A30CE">
              <w:rPr>
                <w:noProof/>
                <w:webHidden/>
              </w:rPr>
            </w:r>
            <w:r w:rsidR="006A30CE">
              <w:rPr>
                <w:noProof/>
                <w:webHidden/>
              </w:rPr>
              <w:fldChar w:fldCharType="separate"/>
            </w:r>
            <w:r w:rsidR="00A3377C">
              <w:rPr>
                <w:noProof/>
                <w:webHidden/>
              </w:rPr>
              <w:t>78</w:t>
            </w:r>
            <w:r w:rsidR="006A30CE">
              <w:rPr>
                <w:noProof/>
                <w:webHidden/>
              </w:rPr>
              <w:fldChar w:fldCharType="end"/>
            </w:r>
          </w:hyperlink>
        </w:p>
        <w:p w14:paraId="1E510091" w14:textId="313960B0" w:rsidR="0012173C" w:rsidRDefault="0012173C">
          <w:r>
            <w:rPr>
              <w:b/>
              <w:bCs/>
            </w:rPr>
            <w:fldChar w:fldCharType="end"/>
          </w:r>
        </w:p>
      </w:sdtContent>
    </w:sdt>
    <w:p w14:paraId="5CCE1DBF" w14:textId="7CFC8421" w:rsidR="00762FDD" w:rsidRDefault="00762FDD" w:rsidP="00457AA0">
      <w:pPr>
        <w:tabs>
          <w:tab w:val="left" w:pos="720"/>
        </w:tabs>
        <w:suppressAutoHyphens/>
        <w:spacing w:after="0" w:line="360" w:lineRule="auto"/>
        <w:jc w:val="both"/>
        <w:rPr>
          <w:rFonts w:ascii="Calibri" w:eastAsia="Times New Roman" w:hAnsi="Calibri" w:cs="Times New Roman"/>
          <w:b/>
          <w:sz w:val="26"/>
          <w:szCs w:val="26"/>
          <w:u w:val="single"/>
          <w:lang w:eastAsia="zh-CN"/>
        </w:rPr>
      </w:pPr>
    </w:p>
    <w:p w14:paraId="7E65E3DD" w14:textId="25E39B7C" w:rsidR="00762FDD" w:rsidRDefault="00762FDD" w:rsidP="00457AA0">
      <w:pPr>
        <w:tabs>
          <w:tab w:val="left" w:pos="720"/>
        </w:tabs>
        <w:suppressAutoHyphens/>
        <w:spacing w:after="0" w:line="360" w:lineRule="auto"/>
        <w:jc w:val="both"/>
        <w:rPr>
          <w:rFonts w:ascii="Calibri" w:eastAsia="Times New Roman" w:hAnsi="Calibri" w:cs="Times New Roman"/>
          <w:b/>
          <w:sz w:val="26"/>
          <w:szCs w:val="26"/>
          <w:u w:val="single"/>
          <w:lang w:eastAsia="zh-CN"/>
        </w:rPr>
      </w:pPr>
    </w:p>
    <w:p w14:paraId="27D0A3D0" w14:textId="0A292C25" w:rsidR="00762FDD" w:rsidRDefault="00762FDD" w:rsidP="00457AA0">
      <w:pPr>
        <w:tabs>
          <w:tab w:val="left" w:pos="720"/>
        </w:tabs>
        <w:suppressAutoHyphens/>
        <w:spacing w:after="0" w:line="360" w:lineRule="auto"/>
        <w:jc w:val="both"/>
        <w:rPr>
          <w:rFonts w:ascii="Calibri" w:eastAsia="Times New Roman" w:hAnsi="Calibri" w:cs="Times New Roman"/>
          <w:b/>
          <w:sz w:val="26"/>
          <w:szCs w:val="26"/>
          <w:u w:val="single"/>
          <w:lang w:eastAsia="zh-CN"/>
        </w:rPr>
      </w:pPr>
    </w:p>
    <w:p w14:paraId="688F4927" w14:textId="5BF64278" w:rsidR="00762FDD" w:rsidRDefault="00762FDD" w:rsidP="00457AA0">
      <w:pPr>
        <w:tabs>
          <w:tab w:val="left" w:pos="720"/>
        </w:tabs>
        <w:suppressAutoHyphens/>
        <w:spacing w:after="0" w:line="360" w:lineRule="auto"/>
        <w:jc w:val="both"/>
        <w:rPr>
          <w:rFonts w:ascii="Calibri" w:eastAsia="Times New Roman" w:hAnsi="Calibri" w:cs="Times New Roman"/>
          <w:b/>
          <w:sz w:val="26"/>
          <w:szCs w:val="26"/>
          <w:u w:val="single"/>
          <w:lang w:eastAsia="zh-CN"/>
        </w:rPr>
      </w:pPr>
    </w:p>
    <w:p w14:paraId="1160E59D" w14:textId="77777777" w:rsidR="00762FDD" w:rsidRDefault="00762FDD" w:rsidP="00457AA0">
      <w:pPr>
        <w:tabs>
          <w:tab w:val="left" w:pos="720"/>
        </w:tabs>
        <w:suppressAutoHyphens/>
        <w:spacing w:after="0" w:line="360" w:lineRule="auto"/>
        <w:jc w:val="both"/>
        <w:rPr>
          <w:rFonts w:ascii="Calibri" w:eastAsia="Times New Roman" w:hAnsi="Calibri" w:cs="Times New Roman"/>
          <w:b/>
          <w:sz w:val="26"/>
          <w:szCs w:val="26"/>
          <w:u w:val="single"/>
          <w:lang w:eastAsia="zh-CN"/>
        </w:rPr>
      </w:pPr>
    </w:p>
    <w:p w14:paraId="4DACE10B" w14:textId="77777777" w:rsidR="00762FDD" w:rsidRDefault="00762FDD" w:rsidP="00457AA0">
      <w:pPr>
        <w:tabs>
          <w:tab w:val="left" w:pos="720"/>
        </w:tabs>
        <w:suppressAutoHyphens/>
        <w:spacing w:after="0" w:line="360" w:lineRule="auto"/>
        <w:jc w:val="both"/>
        <w:rPr>
          <w:rFonts w:ascii="Calibri" w:eastAsia="Times New Roman" w:hAnsi="Calibri" w:cs="Times New Roman"/>
          <w:b/>
          <w:sz w:val="26"/>
          <w:szCs w:val="26"/>
          <w:u w:val="single"/>
          <w:lang w:eastAsia="zh-CN"/>
        </w:rPr>
      </w:pPr>
    </w:p>
    <w:p w14:paraId="13D4330A" w14:textId="77777777" w:rsidR="00762FDD" w:rsidRDefault="00762FDD" w:rsidP="00457AA0">
      <w:pPr>
        <w:tabs>
          <w:tab w:val="left" w:pos="720"/>
        </w:tabs>
        <w:suppressAutoHyphens/>
        <w:spacing w:after="0" w:line="360" w:lineRule="auto"/>
        <w:jc w:val="both"/>
        <w:rPr>
          <w:rFonts w:ascii="Calibri" w:eastAsia="Times New Roman" w:hAnsi="Calibri" w:cs="Times New Roman"/>
          <w:b/>
          <w:sz w:val="26"/>
          <w:szCs w:val="26"/>
          <w:u w:val="single"/>
          <w:lang w:eastAsia="zh-CN"/>
        </w:rPr>
      </w:pPr>
    </w:p>
    <w:p w14:paraId="530E95D8" w14:textId="77777777" w:rsidR="00762FDD" w:rsidRDefault="00762FDD" w:rsidP="00457AA0">
      <w:pPr>
        <w:tabs>
          <w:tab w:val="left" w:pos="720"/>
        </w:tabs>
        <w:suppressAutoHyphens/>
        <w:spacing w:after="0" w:line="360" w:lineRule="auto"/>
        <w:jc w:val="both"/>
        <w:rPr>
          <w:rFonts w:ascii="Calibri" w:eastAsia="Times New Roman" w:hAnsi="Calibri" w:cs="Times New Roman"/>
          <w:b/>
          <w:sz w:val="26"/>
          <w:szCs w:val="26"/>
          <w:u w:val="single"/>
          <w:lang w:eastAsia="zh-CN"/>
        </w:rPr>
      </w:pPr>
    </w:p>
    <w:p w14:paraId="3A4FD22A" w14:textId="62513C57" w:rsidR="003120D8" w:rsidRPr="0012173C" w:rsidRDefault="0012173C" w:rsidP="0012173C">
      <w:pPr>
        <w:pStyle w:val="Nagwek1"/>
      </w:pPr>
      <w:bookmarkStart w:id="0" w:name="_Toc102113544"/>
      <w:r w:rsidRPr="0012173C">
        <w:lastRenderedPageBreak/>
        <w:t>I</w:t>
      </w:r>
      <w:r w:rsidR="000B1182">
        <w:t>.</w:t>
      </w:r>
      <w:r w:rsidRPr="0012173C">
        <w:t xml:space="preserve"> Wykaz skrótów zastosowanych w Raporcie diagnostycznym do Strategii Zintegrowanych Inwestycji Terytorialnych Aglomeracji Jeleniogórskiej na lata 2021-2029</w:t>
      </w:r>
      <w:bookmarkEnd w:id="0"/>
    </w:p>
    <w:p w14:paraId="620A20EA" w14:textId="77777777" w:rsidR="00993B2B" w:rsidRPr="00326E10" w:rsidRDefault="00993B2B" w:rsidP="005B700B">
      <w:pPr>
        <w:rPr>
          <w:b/>
          <w:bCs/>
          <w:color w:val="0070C0"/>
        </w:rPr>
      </w:pPr>
    </w:p>
    <w:tbl>
      <w:tblPr>
        <w:tblW w:w="0" w:type="auto"/>
        <w:tblInd w:w="-5" w:type="dxa"/>
        <w:tblLayout w:type="fixed"/>
        <w:tblLook w:val="0000" w:firstRow="0" w:lastRow="0" w:firstColumn="0" w:lastColumn="0" w:noHBand="0" w:noVBand="0"/>
      </w:tblPr>
      <w:tblGrid>
        <w:gridCol w:w="2093"/>
        <w:gridCol w:w="6849"/>
      </w:tblGrid>
      <w:tr w:rsidR="00993B2B" w:rsidRPr="00326E10" w14:paraId="342F1671" w14:textId="77777777" w:rsidTr="005B700B">
        <w:trPr>
          <w:trHeight w:val="110"/>
        </w:trPr>
        <w:tc>
          <w:tcPr>
            <w:tcW w:w="2093" w:type="dxa"/>
            <w:tcBorders>
              <w:top w:val="single" w:sz="4" w:space="0" w:color="000000"/>
              <w:left w:val="single" w:sz="4" w:space="0" w:color="000000"/>
              <w:bottom w:val="single" w:sz="4" w:space="0" w:color="000000"/>
            </w:tcBorders>
            <w:shd w:val="clear" w:color="auto" w:fill="BDD6EE" w:themeFill="accent1" w:themeFillTint="66"/>
          </w:tcPr>
          <w:p w14:paraId="399DAA3E" w14:textId="77777777" w:rsidR="00993B2B" w:rsidRPr="00326E10" w:rsidRDefault="00993B2B" w:rsidP="00A51A3D">
            <w:pPr>
              <w:rPr>
                <w:b/>
                <w:bCs/>
              </w:rPr>
            </w:pPr>
            <w:r w:rsidRPr="00326E10">
              <w:rPr>
                <w:b/>
                <w:bCs/>
              </w:rPr>
              <w:t xml:space="preserve">SKRÓT </w:t>
            </w:r>
          </w:p>
        </w:tc>
        <w:tc>
          <w:tcPr>
            <w:tcW w:w="684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098E250" w14:textId="77777777" w:rsidR="00993B2B" w:rsidRPr="00326E10" w:rsidRDefault="00993B2B" w:rsidP="00A51A3D">
            <w:r w:rsidRPr="00326E10">
              <w:rPr>
                <w:b/>
                <w:bCs/>
              </w:rPr>
              <w:t xml:space="preserve">ZNACZENIE </w:t>
            </w:r>
          </w:p>
        </w:tc>
      </w:tr>
      <w:tr w:rsidR="00993B2B" w:rsidRPr="00326E10" w14:paraId="5E0A5DB2" w14:textId="77777777" w:rsidTr="00A51A3D">
        <w:trPr>
          <w:trHeight w:val="110"/>
        </w:trPr>
        <w:tc>
          <w:tcPr>
            <w:tcW w:w="2093" w:type="dxa"/>
            <w:tcBorders>
              <w:top w:val="single" w:sz="4" w:space="0" w:color="000000"/>
              <w:left w:val="single" w:sz="4" w:space="0" w:color="000000"/>
              <w:bottom w:val="single" w:sz="4" w:space="0" w:color="000000"/>
            </w:tcBorders>
            <w:shd w:val="clear" w:color="auto" w:fill="auto"/>
          </w:tcPr>
          <w:p w14:paraId="0D7CBECD" w14:textId="77777777" w:rsidR="00993B2B" w:rsidRPr="00B37D06" w:rsidRDefault="00993B2B" w:rsidP="00A51A3D">
            <w:r w:rsidRPr="00B37D06">
              <w:rPr>
                <w:b/>
                <w:bCs/>
              </w:rPr>
              <w:t>AJ</w:t>
            </w: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05B07879" w14:textId="77777777" w:rsidR="00993B2B" w:rsidRPr="00B37D06" w:rsidRDefault="00993B2B" w:rsidP="00A51A3D">
            <w:r w:rsidRPr="00B37D06">
              <w:t>Aglomeracja Jeleniogórska</w:t>
            </w:r>
          </w:p>
        </w:tc>
      </w:tr>
      <w:tr w:rsidR="00993B2B" w:rsidRPr="00326E10" w14:paraId="03C34C31" w14:textId="77777777" w:rsidTr="00A51A3D">
        <w:trPr>
          <w:trHeight w:val="110"/>
        </w:trPr>
        <w:tc>
          <w:tcPr>
            <w:tcW w:w="2093" w:type="dxa"/>
            <w:tcBorders>
              <w:top w:val="single" w:sz="4" w:space="0" w:color="000000"/>
              <w:left w:val="single" w:sz="4" w:space="0" w:color="000000"/>
              <w:bottom w:val="single" w:sz="4" w:space="0" w:color="000000"/>
            </w:tcBorders>
            <w:shd w:val="clear" w:color="auto" w:fill="auto"/>
          </w:tcPr>
          <w:p w14:paraId="4EB96827" w14:textId="77777777" w:rsidR="00993B2B" w:rsidRPr="00326E10" w:rsidRDefault="00993B2B" w:rsidP="00A51A3D">
            <w:r w:rsidRPr="00326E10">
              <w:rPr>
                <w:b/>
                <w:bCs/>
              </w:rPr>
              <w:t xml:space="preserve">BDL </w:t>
            </w: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39DD8EFD" w14:textId="77777777" w:rsidR="00993B2B" w:rsidRPr="00326E10" w:rsidRDefault="00993B2B" w:rsidP="00A51A3D">
            <w:r w:rsidRPr="00326E10">
              <w:t xml:space="preserve">Bank Danych Lokalnych </w:t>
            </w:r>
          </w:p>
        </w:tc>
      </w:tr>
      <w:tr w:rsidR="00147B22" w:rsidRPr="00326E10" w14:paraId="73B84E9A" w14:textId="77777777" w:rsidTr="00A51A3D">
        <w:trPr>
          <w:trHeight w:val="110"/>
        </w:trPr>
        <w:tc>
          <w:tcPr>
            <w:tcW w:w="2093" w:type="dxa"/>
            <w:tcBorders>
              <w:top w:val="single" w:sz="4" w:space="0" w:color="000000"/>
              <w:left w:val="single" w:sz="4" w:space="0" w:color="000000"/>
              <w:bottom w:val="single" w:sz="4" w:space="0" w:color="000000"/>
            </w:tcBorders>
            <w:shd w:val="clear" w:color="auto" w:fill="auto"/>
          </w:tcPr>
          <w:p w14:paraId="76DA8CDD" w14:textId="5789F76F" w:rsidR="00147B22" w:rsidRPr="00326E10" w:rsidRDefault="00147B22" w:rsidP="00147B22">
            <w:pPr>
              <w:rPr>
                <w:b/>
                <w:bCs/>
              </w:rPr>
            </w:pPr>
            <w:r>
              <w:rPr>
                <w:b/>
                <w:bCs/>
              </w:rPr>
              <w:t>DK</w:t>
            </w: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395B0414" w14:textId="2619DFC3" w:rsidR="00147B22" w:rsidRPr="00326E10" w:rsidRDefault="00344A18" w:rsidP="00147B22">
            <w:r>
              <w:t>d</w:t>
            </w:r>
            <w:r w:rsidR="00147B22">
              <w:t>roga krajowa</w:t>
            </w:r>
          </w:p>
        </w:tc>
      </w:tr>
      <w:tr w:rsidR="00147B22" w:rsidRPr="00326E10" w14:paraId="4B45B19E" w14:textId="77777777" w:rsidTr="00A51A3D">
        <w:trPr>
          <w:trHeight w:val="110"/>
        </w:trPr>
        <w:tc>
          <w:tcPr>
            <w:tcW w:w="2093" w:type="dxa"/>
            <w:tcBorders>
              <w:top w:val="single" w:sz="4" w:space="0" w:color="000000"/>
              <w:left w:val="single" w:sz="4" w:space="0" w:color="000000"/>
              <w:bottom w:val="single" w:sz="4" w:space="0" w:color="000000"/>
            </w:tcBorders>
            <w:shd w:val="clear" w:color="auto" w:fill="auto"/>
          </w:tcPr>
          <w:p w14:paraId="2840D8ED" w14:textId="34499EA8" w:rsidR="00147B22" w:rsidRPr="00326E10" w:rsidRDefault="00147B22" w:rsidP="00147B22">
            <w:pPr>
              <w:rPr>
                <w:b/>
                <w:bCs/>
              </w:rPr>
            </w:pPr>
            <w:r>
              <w:rPr>
                <w:b/>
                <w:bCs/>
              </w:rPr>
              <w:t>DW</w:t>
            </w: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5ACED171" w14:textId="1C25B05C" w:rsidR="00147B22" w:rsidRPr="00326E10" w:rsidRDefault="00344A18" w:rsidP="00147B22">
            <w:r>
              <w:t>d</w:t>
            </w:r>
            <w:r w:rsidR="00147B22">
              <w:t>roga wojewódzka</w:t>
            </w:r>
          </w:p>
        </w:tc>
      </w:tr>
      <w:tr w:rsidR="00147B22" w:rsidRPr="00326E10" w14:paraId="5DE6F00A" w14:textId="77777777" w:rsidTr="00A51A3D">
        <w:trPr>
          <w:trHeight w:val="110"/>
        </w:trPr>
        <w:tc>
          <w:tcPr>
            <w:tcW w:w="2093" w:type="dxa"/>
            <w:tcBorders>
              <w:top w:val="single" w:sz="4" w:space="0" w:color="000000"/>
              <w:left w:val="single" w:sz="4" w:space="0" w:color="000000"/>
              <w:bottom w:val="single" w:sz="4" w:space="0" w:color="000000"/>
            </w:tcBorders>
            <w:shd w:val="clear" w:color="auto" w:fill="auto"/>
          </w:tcPr>
          <w:p w14:paraId="34348EA9" w14:textId="77777777" w:rsidR="00147B22" w:rsidRPr="00326E10" w:rsidRDefault="00147B22" w:rsidP="00147B22">
            <w:r w:rsidRPr="00326E10">
              <w:rPr>
                <w:b/>
                <w:bCs/>
              </w:rPr>
              <w:t xml:space="preserve">GUS </w:t>
            </w: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5F51BDB0" w14:textId="77777777" w:rsidR="00147B22" w:rsidRPr="00326E10" w:rsidRDefault="00147B22" w:rsidP="00147B22">
            <w:r w:rsidRPr="00326E10">
              <w:t xml:space="preserve">Główny Urząd Statystyczny </w:t>
            </w:r>
          </w:p>
        </w:tc>
      </w:tr>
      <w:tr w:rsidR="00147B22" w:rsidRPr="00A26510" w14:paraId="12A39588" w14:textId="77777777" w:rsidTr="00A51A3D">
        <w:trPr>
          <w:trHeight w:val="244"/>
        </w:trPr>
        <w:tc>
          <w:tcPr>
            <w:tcW w:w="2093" w:type="dxa"/>
            <w:tcBorders>
              <w:top w:val="single" w:sz="4" w:space="0" w:color="000000"/>
              <w:left w:val="single" w:sz="4" w:space="0" w:color="000000"/>
              <w:bottom w:val="single" w:sz="4" w:space="0" w:color="000000"/>
            </w:tcBorders>
            <w:shd w:val="clear" w:color="auto" w:fill="auto"/>
          </w:tcPr>
          <w:p w14:paraId="7F938712" w14:textId="77777777" w:rsidR="00147B22" w:rsidRPr="00326E10" w:rsidRDefault="00147B22" w:rsidP="00147B22">
            <w:r>
              <w:rPr>
                <w:b/>
                <w:bCs/>
              </w:rPr>
              <w:t>TIK</w:t>
            </w: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59B1BCC4" w14:textId="22B43794" w:rsidR="00147B22" w:rsidRPr="00A26510" w:rsidRDefault="00344A18" w:rsidP="00147B22">
            <w:pPr>
              <w:rPr>
                <w:lang w:val="fr-FR"/>
              </w:rPr>
            </w:pPr>
            <w:r>
              <w:rPr>
                <w:lang w:val="fr-FR"/>
              </w:rPr>
              <w:t>t</w:t>
            </w:r>
            <w:r w:rsidR="00147B22" w:rsidRPr="00A26510">
              <w:rPr>
                <w:lang w:val="fr-FR"/>
              </w:rPr>
              <w:t xml:space="preserve">echnologie informacyjne i komunikacyjne </w:t>
            </w:r>
          </w:p>
        </w:tc>
      </w:tr>
      <w:tr w:rsidR="00147B22" w:rsidRPr="00326E10" w14:paraId="74F5596C" w14:textId="77777777" w:rsidTr="00A51A3D">
        <w:trPr>
          <w:trHeight w:val="244"/>
        </w:trPr>
        <w:tc>
          <w:tcPr>
            <w:tcW w:w="2093" w:type="dxa"/>
            <w:tcBorders>
              <w:top w:val="single" w:sz="4" w:space="0" w:color="000000"/>
              <w:left w:val="single" w:sz="4" w:space="0" w:color="000000"/>
              <w:bottom w:val="single" w:sz="4" w:space="0" w:color="000000"/>
            </w:tcBorders>
            <w:shd w:val="clear" w:color="auto" w:fill="auto"/>
          </w:tcPr>
          <w:p w14:paraId="28AC2C38" w14:textId="77777777" w:rsidR="00147B22" w:rsidRPr="00326E10" w:rsidRDefault="00147B22" w:rsidP="00147B22">
            <w:r w:rsidRPr="00326E10">
              <w:rPr>
                <w:b/>
                <w:bCs/>
              </w:rPr>
              <w:t>IOB</w:t>
            </w: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70292174" w14:textId="79A98389" w:rsidR="00147B22" w:rsidRPr="00326E10" w:rsidRDefault="00344A18" w:rsidP="00147B22">
            <w:r>
              <w:t>i</w:t>
            </w:r>
            <w:r w:rsidR="00147B22" w:rsidRPr="00326E10">
              <w:t>nstytucje otoczenia biznesu</w:t>
            </w:r>
          </w:p>
        </w:tc>
      </w:tr>
      <w:tr w:rsidR="00147B22" w:rsidRPr="00326E10" w14:paraId="29327A03" w14:textId="77777777" w:rsidTr="00A51A3D">
        <w:trPr>
          <w:trHeight w:val="244"/>
        </w:trPr>
        <w:tc>
          <w:tcPr>
            <w:tcW w:w="2093" w:type="dxa"/>
            <w:tcBorders>
              <w:top w:val="single" w:sz="4" w:space="0" w:color="000000"/>
              <w:left w:val="single" w:sz="4" w:space="0" w:color="000000"/>
              <w:bottom w:val="single" w:sz="4" w:space="0" w:color="000000"/>
            </w:tcBorders>
            <w:shd w:val="clear" w:color="auto" w:fill="auto"/>
          </w:tcPr>
          <w:p w14:paraId="0FA78149" w14:textId="77777777" w:rsidR="00147B22" w:rsidRPr="00326E10" w:rsidRDefault="00147B22" w:rsidP="00147B22">
            <w:r w:rsidRPr="00326E10">
              <w:rPr>
                <w:b/>
                <w:bCs/>
              </w:rPr>
              <w:t xml:space="preserve">JST </w:t>
            </w: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28178412" w14:textId="59F0FFED" w:rsidR="00147B22" w:rsidRPr="00326E10" w:rsidRDefault="00344A18" w:rsidP="00147B22">
            <w:r>
              <w:t>j</w:t>
            </w:r>
            <w:r w:rsidR="00147B22" w:rsidRPr="00326E10">
              <w:t>ednostki samorządu terytorialnego</w:t>
            </w:r>
          </w:p>
        </w:tc>
      </w:tr>
      <w:tr w:rsidR="00147B22" w:rsidRPr="00326E10" w14:paraId="5C11E442" w14:textId="77777777" w:rsidTr="00A51A3D">
        <w:trPr>
          <w:trHeight w:val="110"/>
        </w:trPr>
        <w:tc>
          <w:tcPr>
            <w:tcW w:w="2093" w:type="dxa"/>
            <w:tcBorders>
              <w:top w:val="single" w:sz="4" w:space="0" w:color="000000"/>
              <w:left w:val="single" w:sz="4" w:space="0" w:color="000000"/>
              <w:bottom w:val="single" w:sz="4" w:space="0" w:color="000000"/>
            </w:tcBorders>
            <w:shd w:val="clear" w:color="auto" w:fill="auto"/>
          </w:tcPr>
          <w:p w14:paraId="107F85E8" w14:textId="77777777" w:rsidR="00147B22" w:rsidRPr="00326E10" w:rsidRDefault="00147B22" w:rsidP="00147B22">
            <w:pPr>
              <w:rPr>
                <w:b/>
                <w:bCs/>
              </w:rPr>
            </w:pPr>
            <w:r>
              <w:rPr>
                <w:b/>
                <w:bCs/>
              </w:rPr>
              <w:t>KPN</w:t>
            </w: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0740CD55" w14:textId="77777777" w:rsidR="00147B22" w:rsidRPr="00326E10" w:rsidRDefault="00147B22" w:rsidP="00147B22">
            <w:r>
              <w:t>Karkonoski Park Narodowy</w:t>
            </w:r>
          </w:p>
        </w:tc>
      </w:tr>
      <w:tr w:rsidR="00147B22" w:rsidRPr="00326E10" w14:paraId="45F0B7A1" w14:textId="77777777" w:rsidTr="00A51A3D">
        <w:trPr>
          <w:trHeight w:val="110"/>
        </w:trPr>
        <w:tc>
          <w:tcPr>
            <w:tcW w:w="2093" w:type="dxa"/>
            <w:tcBorders>
              <w:top w:val="single" w:sz="4" w:space="0" w:color="000000"/>
              <w:left w:val="single" w:sz="4" w:space="0" w:color="000000"/>
              <w:bottom w:val="single" w:sz="4" w:space="0" w:color="000000"/>
            </w:tcBorders>
            <w:shd w:val="clear" w:color="auto" w:fill="auto"/>
          </w:tcPr>
          <w:p w14:paraId="1DFE39E7" w14:textId="77777777" w:rsidR="00147B22" w:rsidRPr="00326E10" w:rsidRDefault="00147B22" w:rsidP="00147B22">
            <w:r w:rsidRPr="00326E10">
              <w:rPr>
                <w:b/>
              </w:rPr>
              <w:t>MŚP</w:t>
            </w: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3D000C9D" w14:textId="76C0B533" w:rsidR="00147B22" w:rsidRPr="00326E10" w:rsidRDefault="00344A18" w:rsidP="00147B22">
            <w:r>
              <w:t>m</w:t>
            </w:r>
            <w:r w:rsidR="00147B22" w:rsidRPr="00326E10">
              <w:t>ałe i średnie przedsiębiorstwa</w:t>
            </w:r>
          </w:p>
        </w:tc>
      </w:tr>
      <w:tr w:rsidR="00147B22" w:rsidRPr="00326E10" w14:paraId="0D31FDC9" w14:textId="77777777" w:rsidTr="00A51A3D">
        <w:trPr>
          <w:trHeight w:val="110"/>
        </w:trPr>
        <w:tc>
          <w:tcPr>
            <w:tcW w:w="2093" w:type="dxa"/>
            <w:tcBorders>
              <w:top w:val="single" w:sz="4" w:space="0" w:color="000000"/>
              <w:left w:val="single" w:sz="4" w:space="0" w:color="000000"/>
              <w:bottom w:val="single" w:sz="4" w:space="0" w:color="000000"/>
            </w:tcBorders>
            <w:shd w:val="clear" w:color="auto" w:fill="auto"/>
          </w:tcPr>
          <w:p w14:paraId="3EC1781A" w14:textId="77777777" w:rsidR="00147B22" w:rsidRPr="00326E10" w:rsidRDefault="00147B22" w:rsidP="00147B22">
            <w:r w:rsidRPr="00326E10">
              <w:rPr>
                <w:b/>
              </w:rPr>
              <w:t>NGO</w:t>
            </w: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1F294468" w14:textId="0DFB5F30" w:rsidR="00147B22" w:rsidRPr="00326E10" w:rsidRDefault="00344A18" w:rsidP="00147B22">
            <w:r>
              <w:t>o</w:t>
            </w:r>
            <w:r w:rsidR="00147B22" w:rsidRPr="00326E10">
              <w:t>rganizacje pozarządowe</w:t>
            </w:r>
          </w:p>
        </w:tc>
      </w:tr>
      <w:tr w:rsidR="00147B22" w:rsidRPr="00326E10" w14:paraId="127EEF50" w14:textId="77777777" w:rsidTr="00A51A3D">
        <w:trPr>
          <w:trHeight w:val="110"/>
        </w:trPr>
        <w:tc>
          <w:tcPr>
            <w:tcW w:w="2093" w:type="dxa"/>
            <w:tcBorders>
              <w:top w:val="single" w:sz="4" w:space="0" w:color="000000"/>
              <w:left w:val="single" w:sz="4" w:space="0" w:color="000000"/>
              <w:bottom w:val="single" w:sz="4" w:space="0" w:color="000000"/>
            </w:tcBorders>
            <w:shd w:val="clear" w:color="auto" w:fill="auto"/>
          </w:tcPr>
          <w:p w14:paraId="51E1BDBE" w14:textId="77777777" w:rsidR="00147B22" w:rsidRPr="00326E10" w:rsidRDefault="00147B22" w:rsidP="00147B22">
            <w:r w:rsidRPr="00326E10">
              <w:rPr>
                <w:b/>
              </w:rPr>
              <w:t xml:space="preserve">OZE </w:t>
            </w: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5C3904ED" w14:textId="54F636DC" w:rsidR="00147B22" w:rsidRPr="00326E10" w:rsidRDefault="00344A18" w:rsidP="00147B22">
            <w:r>
              <w:t>o</w:t>
            </w:r>
            <w:r w:rsidR="00147B22" w:rsidRPr="00326E10">
              <w:t>dnawialne źródła energii</w:t>
            </w:r>
          </w:p>
        </w:tc>
      </w:tr>
      <w:tr w:rsidR="00147B22" w:rsidRPr="00326E10" w14:paraId="3790717E" w14:textId="77777777" w:rsidTr="00A51A3D">
        <w:trPr>
          <w:trHeight w:val="110"/>
        </w:trPr>
        <w:tc>
          <w:tcPr>
            <w:tcW w:w="2093" w:type="dxa"/>
            <w:tcBorders>
              <w:top w:val="single" w:sz="4" w:space="0" w:color="000000"/>
              <w:left w:val="single" w:sz="4" w:space="0" w:color="000000"/>
              <w:bottom w:val="single" w:sz="4" w:space="0" w:color="000000"/>
            </w:tcBorders>
            <w:shd w:val="clear" w:color="auto" w:fill="auto"/>
          </w:tcPr>
          <w:p w14:paraId="110E80D6" w14:textId="77777777" w:rsidR="00147B22" w:rsidRPr="00326E10" w:rsidRDefault="00147B22" w:rsidP="00147B22">
            <w:r w:rsidRPr="00326E10">
              <w:rPr>
                <w:b/>
                <w:bCs/>
              </w:rPr>
              <w:t>TEN-T</w:t>
            </w: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74713F25" w14:textId="77777777" w:rsidR="00147B22" w:rsidRPr="00326E10" w:rsidRDefault="00147B22" w:rsidP="00147B22">
            <w:r w:rsidRPr="00326E10">
              <w:t>Transeuropejska Sieć Transportowa (Trans-</w:t>
            </w:r>
            <w:proofErr w:type="spellStart"/>
            <w:r w:rsidRPr="00326E10">
              <w:t>European</w:t>
            </w:r>
            <w:proofErr w:type="spellEnd"/>
            <w:r w:rsidRPr="00326E10">
              <w:t xml:space="preserve"> Transport Networks)</w:t>
            </w:r>
          </w:p>
        </w:tc>
      </w:tr>
      <w:tr w:rsidR="00147B22" w:rsidRPr="00326E10" w14:paraId="1C099E6C" w14:textId="77777777" w:rsidTr="00A51A3D">
        <w:trPr>
          <w:trHeight w:val="110"/>
        </w:trPr>
        <w:tc>
          <w:tcPr>
            <w:tcW w:w="2093" w:type="dxa"/>
            <w:tcBorders>
              <w:top w:val="single" w:sz="4" w:space="0" w:color="000000"/>
              <w:left w:val="single" w:sz="4" w:space="0" w:color="000000"/>
              <w:bottom w:val="single" w:sz="4" w:space="0" w:color="000000"/>
            </w:tcBorders>
            <w:shd w:val="clear" w:color="auto" w:fill="auto"/>
          </w:tcPr>
          <w:p w14:paraId="3B5EBCC6" w14:textId="77777777" w:rsidR="00147B22" w:rsidRPr="00326E10" w:rsidRDefault="00147B22" w:rsidP="00147B22">
            <w:pPr>
              <w:rPr>
                <w:b/>
                <w:bCs/>
              </w:rPr>
            </w:pPr>
            <w:r>
              <w:rPr>
                <w:b/>
                <w:bCs/>
              </w:rPr>
              <w:t>WDLN</w:t>
            </w: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3C7CD524" w14:textId="108FB4A6" w:rsidR="00147B22" w:rsidRPr="00326E10" w:rsidRDefault="00344A18" w:rsidP="00147B22">
            <w:r>
              <w:t>w</w:t>
            </w:r>
            <w:r w:rsidR="00147B22">
              <w:t>ojewództwo dolnośląskie</w:t>
            </w:r>
          </w:p>
        </w:tc>
      </w:tr>
      <w:tr w:rsidR="00147B22" w:rsidRPr="00326E10" w14:paraId="7807AF22" w14:textId="77777777" w:rsidTr="00A51A3D">
        <w:trPr>
          <w:trHeight w:val="110"/>
        </w:trPr>
        <w:tc>
          <w:tcPr>
            <w:tcW w:w="2093" w:type="dxa"/>
            <w:tcBorders>
              <w:top w:val="single" w:sz="4" w:space="0" w:color="000000"/>
              <w:left w:val="single" w:sz="4" w:space="0" w:color="000000"/>
              <w:bottom w:val="single" w:sz="4" w:space="0" w:color="000000"/>
            </w:tcBorders>
            <w:shd w:val="clear" w:color="auto" w:fill="auto"/>
          </w:tcPr>
          <w:p w14:paraId="380F4EA1" w14:textId="77777777" w:rsidR="00147B22" w:rsidRPr="00326E10" w:rsidRDefault="00147B22" w:rsidP="00147B22">
            <w:r w:rsidRPr="00326E10">
              <w:rPr>
                <w:b/>
                <w:bCs/>
              </w:rPr>
              <w:t xml:space="preserve">ZIT </w:t>
            </w:r>
            <w:r>
              <w:rPr>
                <w:b/>
                <w:bCs/>
              </w:rPr>
              <w:t>AJ</w:t>
            </w:r>
          </w:p>
        </w:tc>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3E485593" w14:textId="77777777" w:rsidR="00147B22" w:rsidRPr="00326E10" w:rsidRDefault="00147B22" w:rsidP="00147B22">
            <w:r w:rsidRPr="00326E10">
              <w:t xml:space="preserve">Zintegrowane Inwestycje Terytorialne </w:t>
            </w:r>
            <w:r>
              <w:t>Aglomeracji Jeleniogórskiej</w:t>
            </w:r>
          </w:p>
        </w:tc>
      </w:tr>
    </w:tbl>
    <w:p w14:paraId="333374BD" w14:textId="77777777" w:rsidR="00C3072F" w:rsidRDefault="00C3072F" w:rsidP="00C3072F">
      <w:pPr>
        <w:pStyle w:val="Nagwek1"/>
        <w:spacing w:before="0"/>
        <w:rPr>
          <w:rStyle w:val="NagwekZnak"/>
        </w:rPr>
      </w:pPr>
    </w:p>
    <w:p w14:paraId="4FB006CE" w14:textId="77777777" w:rsidR="00C3072F" w:rsidRDefault="00C3072F" w:rsidP="00C3072F">
      <w:pPr>
        <w:pStyle w:val="Nagwek1"/>
        <w:spacing w:before="0"/>
        <w:rPr>
          <w:rStyle w:val="NagwekZnak"/>
        </w:rPr>
      </w:pPr>
    </w:p>
    <w:p w14:paraId="75C1FA9D" w14:textId="77777777" w:rsidR="00C3072F" w:rsidRDefault="00C3072F" w:rsidP="00A47906">
      <w:pPr>
        <w:pStyle w:val="Nagwek1"/>
        <w:numPr>
          <w:ilvl w:val="0"/>
          <w:numId w:val="0"/>
        </w:numPr>
        <w:spacing w:before="0"/>
        <w:rPr>
          <w:rStyle w:val="NagwekZnak"/>
        </w:rPr>
      </w:pPr>
    </w:p>
    <w:p w14:paraId="226F9014" w14:textId="77777777" w:rsidR="00A47906" w:rsidRDefault="00A47906" w:rsidP="00A47906">
      <w:pPr>
        <w:pStyle w:val="Nagwek1"/>
        <w:numPr>
          <w:ilvl w:val="0"/>
          <w:numId w:val="0"/>
        </w:numPr>
        <w:spacing w:before="0"/>
        <w:rPr>
          <w:rStyle w:val="NagwekZnak"/>
        </w:rPr>
      </w:pPr>
    </w:p>
    <w:p w14:paraId="2CF716AC" w14:textId="77777777" w:rsidR="00A47906" w:rsidRDefault="00A47906" w:rsidP="00A47906">
      <w:pPr>
        <w:pStyle w:val="Nagwek1"/>
        <w:numPr>
          <w:ilvl w:val="0"/>
          <w:numId w:val="0"/>
        </w:numPr>
        <w:spacing w:before="0"/>
        <w:rPr>
          <w:rStyle w:val="NagwekZnak"/>
        </w:rPr>
      </w:pPr>
    </w:p>
    <w:p w14:paraId="21F7C5F8" w14:textId="77777777" w:rsidR="00A47906" w:rsidRDefault="00A47906" w:rsidP="00A47906">
      <w:pPr>
        <w:pStyle w:val="Nagwek1"/>
        <w:numPr>
          <w:ilvl w:val="0"/>
          <w:numId w:val="0"/>
        </w:numPr>
        <w:spacing w:before="0"/>
        <w:rPr>
          <w:rStyle w:val="NagwekZnak"/>
        </w:rPr>
      </w:pPr>
    </w:p>
    <w:p w14:paraId="39728C04" w14:textId="77777777" w:rsidR="00A47906" w:rsidRDefault="00A47906" w:rsidP="00A47906">
      <w:pPr>
        <w:pStyle w:val="Nagwek1"/>
        <w:numPr>
          <w:ilvl w:val="0"/>
          <w:numId w:val="0"/>
        </w:numPr>
        <w:spacing w:before="0"/>
        <w:rPr>
          <w:rStyle w:val="NagwekZnak"/>
        </w:rPr>
      </w:pPr>
    </w:p>
    <w:p w14:paraId="541076E9" w14:textId="77777777" w:rsidR="00A47906" w:rsidRDefault="00A47906" w:rsidP="00A47906">
      <w:pPr>
        <w:pStyle w:val="Nagwek1"/>
        <w:numPr>
          <w:ilvl w:val="0"/>
          <w:numId w:val="0"/>
        </w:numPr>
        <w:spacing w:before="0"/>
        <w:rPr>
          <w:rStyle w:val="NagwekZnak"/>
        </w:rPr>
      </w:pPr>
    </w:p>
    <w:p w14:paraId="16AE9899" w14:textId="77777777" w:rsidR="00A47906" w:rsidRDefault="00A47906" w:rsidP="00A47906">
      <w:pPr>
        <w:pStyle w:val="Nagwek1"/>
        <w:numPr>
          <w:ilvl w:val="0"/>
          <w:numId w:val="0"/>
        </w:numPr>
        <w:spacing w:before="0"/>
        <w:rPr>
          <w:rStyle w:val="NagwekZnak"/>
        </w:rPr>
      </w:pPr>
    </w:p>
    <w:p w14:paraId="4320D1CA" w14:textId="77777777" w:rsidR="00A47906" w:rsidRPr="0012173C" w:rsidRDefault="00A47906" w:rsidP="00A47906">
      <w:pPr>
        <w:pStyle w:val="Nagwek1"/>
        <w:numPr>
          <w:ilvl w:val="0"/>
          <w:numId w:val="0"/>
        </w:numPr>
        <w:spacing w:before="0"/>
        <w:rPr>
          <w:rStyle w:val="NagwekZnak"/>
        </w:rPr>
      </w:pPr>
    </w:p>
    <w:p w14:paraId="14C451F7" w14:textId="77777777" w:rsidR="0012173C" w:rsidRPr="007A3011" w:rsidRDefault="0012173C" w:rsidP="007A3011">
      <w:pPr>
        <w:pStyle w:val="Akapitzlist2"/>
        <w:suppressAutoHyphens w:val="0"/>
        <w:spacing w:line="360" w:lineRule="auto"/>
        <w:ind w:left="1429"/>
        <w:jc w:val="both"/>
        <w:rPr>
          <w:b/>
          <w:bCs/>
          <w:sz w:val="22"/>
          <w:szCs w:val="22"/>
        </w:rPr>
      </w:pPr>
    </w:p>
    <w:p w14:paraId="5D1D12AA" w14:textId="7C2D1718" w:rsidR="00A47906" w:rsidRDefault="00A47906" w:rsidP="00A47906">
      <w:pPr>
        <w:pStyle w:val="Nagwek1"/>
      </w:pPr>
      <w:bookmarkStart w:id="1" w:name="_Toc102113545"/>
      <w:r>
        <w:lastRenderedPageBreak/>
        <w:t>II. Wstęp</w:t>
      </w:r>
      <w:bookmarkEnd w:id="1"/>
    </w:p>
    <w:p w14:paraId="68DBDC78" w14:textId="77777777" w:rsidR="00A47906" w:rsidRPr="00A47906" w:rsidRDefault="00A47906" w:rsidP="00A47906">
      <w:pPr>
        <w:pStyle w:val="Nagwek1"/>
        <w:rPr>
          <w:sz w:val="22"/>
          <w:szCs w:val="22"/>
        </w:rPr>
      </w:pPr>
    </w:p>
    <w:p w14:paraId="0448BC4F" w14:textId="7A5DC7D8" w:rsidR="007A3011" w:rsidRPr="00AD5117" w:rsidRDefault="007A3011" w:rsidP="00A47906">
      <w:pPr>
        <w:pStyle w:val="Akapitzlist2"/>
        <w:suppressAutoHyphens w:val="0"/>
        <w:spacing w:line="360" w:lineRule="auto"/>
        <w:ind w:left="0" w:firstLine="567"/>
        <w:jc w:val="both"/>
        <w:rPr>
          <w:sz w:val="22"/>
          <w:szCs w:val="22"/>
        </w:rPr>
      </w:pPr>
      <w:r w:rsidRPr="005D7FE1">
        <w:rPr>
          <w:sz w:val="22"/>
          <w:szCs w:val="22"/>
        </w:rPr>
        <w:t xml:space="preserve">Pojęcie „Aglomeracja Jeleniogórska” w rozumieniu </w:t>
      </w:r>
      <w:proofErr w:type="spellStart"/>
      <w:r w:rsidRPr="005D7FE1">
        <w:rPr>
          <w:sz w:val="22"/>
          <w:szCs w:val="22"/>
        </w:rPr>
        <w:t>subregionalnego</w:t>
      </w:r>
      <w:proofErr w:type="spellEnd"/>
      <w:r w:rsidRPr="005D7FE1">
        <w:rPr>
          <w:sz w:val="22"/>
          <w:szCs w:val="22"/>
        </w:rPr>
        <w:t xml:space="preserve"> obszaru funkcjonalnego, identyfikującego zintegrowane projekty w zakresie zrównoważonego rozwoju, pojawia się w podpisanej przez </w:t>
      </w:r>
      <w:r>
        <w:rPr>
          <w:sz w:val="22"/>
          <w:szCs w:val="22"/>
        </w:rPr>
        <w:t xml:space="preserve">Miasto Jelenia Góra oraz sąsiadujące z nim gminy </w:t>
      </w:r>
      <w:r w:rsidRPr="005D7FE1">
        <w:rPr>
          <w:sz w:val="22"/>
          <w:szCs w:val="22"/>
        </w:rPr>
        <w:t>2 listopada 2012 roku Deklaracji współpracy. Dokument ten jest potwierdzeniem chęci połączenia sił, celem wspólnego działania na rzecz podnoszenia konkurencyjności obszaru obejmującego gminy</w:t>
      </w:r>
      <w:r w:rsidR="000F01E0">
        <w:rPr>
          <w:sz w:val="22"/>
          <w:szCs w:val="22"/>
        </w:rPr>
        <w:t xml:space="preserve"> sygnatariuszy Deklaracji,</w:t>
      </w:r>
      <w:r w:rsidRPr="005D7FE1">
        <w:rPr>
          <w:sz w:val="22"/>
          <w:szCs w:val="22"/>
        </w:rPr>
        <w:t xml:space="preserve"> a tym </w:t>
      </w:r>
      <w:r>
        <w:rPr>
          <w:sz w:val="22"/>
          <w:szCs w:val="22"/>
        </w:rPr>
        <w:t xml:space="preserve">samym </w:t>
      </w:r>
      <w:r w:rsidR="000F01E0">
        <w:rPr>
          <w:sz w:val="22"/>
          <w:szCs w:val="22"/>
        </w:rPr>
        <w:t xml:space="preserve">poprawy </w:t>
      </w:r>
      <w:r>
        <w:rPr>
          <w:sz w:val="22"/>
          <w:szCs w:val="22"/>
        </w:rPr>
        <w:t>jakości</w:t>
      </w:r>
      <w:r w:rsidRPr="005D7FE1">
        <w:rPr>
          <w:sz w:val="22"/>
          <w:szCs w:val="22"/>
        </w:rPr>
        <w:t xml:space="preserve"> życia jego mieszkańców.  </w:t>
      </w:r>
    </w:p>
    <w:p w14:paraId="3298891B" w14:textId="7BC9A0F9" w:rsidR="002C0C36" w:rsidRPr="00A16C67" w:rsidRDefault="00AD799F" w:rsidP="00A47906">
      <w:pPr>
        <w:autoSpaceDE w:val="0"/>
        <w:autoSpaceDN w:val="0"/>
        <w:adjustRightInd w:val="0"/>
        <w:spacing w:after="0" w:line="360" w:lineRule="auto"/>
        <w:ind w:firstLine="567"/>
        <w:jc w:val="both"/>
        <w:rPr>
          <w:rFonts w:cstheme="minorHAnsi"/>
          <w:b/>
          <w:bCs/>
        </w:rPr>
      </w:pPr>
      <w:r w:rsidRPr="00AD5117">
        <w:t>Obszar A</w:t>
      </w:r>
      <w:r>
        <w:t xml:space="preserve">glomeracji </w:t>
      </w:r>
      <w:r w:rsidRPr="00AD5117">
        <w:t>J</w:t>
      </w:r>
      <w:r>
        <w:t>eleniogórskiej</w:t>
      </w:r>
      <w:r w:rsidR="007A025B">
        <w:t>,</w:t>
      </w:r>
      <w:r w:rsidRPr="00AD5117">
        <w:t xml:space="preserve"> w rozumieniu obszaru funkcjonalnego objętego wsparciem instrumentu finansowego jakim są Zintegrowane Inwestycje Terytorialne</w:t>
      </w:r>
      <w:r>
        <w:t xml:space="preserve"> (w takim rozumieniu będziemy posługiwać się terminem Aglomeracja Jeleniogórska)</w:t>
      </w:r>
      <w:r w:rsidR="007A025B">
        <w:t>,</w:t>
      </w:r>
      <w:r>
        <w:t xml:space="preserve"> </w:t>
      </w:r>
      <w:r w:rsidRPr="00AD5117">
        <w:t>obejmuje 26 gmin</w:t>
      </w:r>
      <w:r w:rsidR="007A3011" w:rsidRPr="00AD5117">
        <w:t xml:space="preserve">, które podpisały </w:t>
      </w:r>
      <w:r w:rsidR="002C0C36" w:rsidRPr="00AD5117">
        <w:t>6.03.2020</w:t>
      </w:r>
      <w:r w:rsidR="00CE1D3E">
        <w:t xml:space="preserve"> </w:t>
      </w:r>
      <w:r w:rsidR="002C0C36" w:rsidRPr="00AD5117">
        <w:t xml:space="preserve">r. </w:t>
      </w:r>
      <w:r w:rsidR="002C0C36" w:rsidRPr="00AD5117">
        <w:rPr>
          <w:rFonts w:cstheme="minorHAnsi"/>
        </w:rPr>
        <w:t>Deklarację o współpracy w ramach ZIT Aglomeracji Jeleniogórskiej w perspektywie finansowej UE na lata 2021-2027 oraz podjęły uchwały</w:t>
      </w:r>
      <w:r w:rsidR="00AD5117" w:rsidRPr="00AD5117">
        <w:rPr>
          <w:rFonts w:cstheme="minorHAnsi"/>
        </w:rPr>
        <w:t xml:space="preserve"> </w:t>
      </w:r>
      <w:r w:rsidR="002C0C36" w:rsidRPr="00AD5117">
        <w:rPr>
          <w:rFonts w:cstheme="minorHAnsi"/>
        </w:rPr>
        <w:t xml:space="preserve">o przystąpieniu do </w:t>
      </w:r>
      <w:r w:rsidR="002C0C36" w:rsidRPr="00AD5117">
        <w:t>porozumienia  w sprawie powierzenia Miastu Jelenia Góra zarządzania Zintegrowanymi Inwestycjami Terytorialnymi Aglomeracji Jeleniogórskiej  oraz zasad współpracy Stron Porozumienia przy programowaniu, wdrażaniu, finansowaniu, ewaluacji, uzgadnianiu wspólnych inwestycji, bieżącej obsłudze</w:t>
      </w:r>
      <w:r w:rsidR="002C0C36" w:rsidRPr="009E5E28">
        <w:t xml:space="preserve"> i rozliczeniach Zintegrowanych Inwestycji Terytorialnych Aglomeracji Jeleniogórskiej</w:t>
      </w:r>
      <w:r w:rsidR="00AD5117">
        <w:t>.</w:t>
      </w:r>
    </w:p>
    <w:p w14:paraId="2769508A" w14:textId="41D1599A" w:rsidR="007A3011" w:rsidRDefault="007A3011" w:rsidP="00A47906">
      <w:pPr>
        <w:spacing w:line="360" w:lineRule="auto"/>
        <w:ind w:firstLine="567"/>
        <w:jc w:val="both"/>
      </w:pPr>
      <w:r>
        <w:t>A</w:t>
      </w:r>
      <w:r w:rsidR="00B13511">
        <w:t xml:space="preserve">glomerację </w:t>
      </w:r>
      <w:r>
        <w:t>J</w:t>
      </w:r>
      <w:r w:rsidR="00B13511">
        <w:t>eleniogórską</w:t>
      </w:r>
      <w:r w:rsidRPr="007C27CD">
        <w:t xml:space="preserve"> tworz</w:t>
      </w:r>
      <w:r w:rsidR="00B13511">
        <w:t>y</w:t>
      </w:r>
      <w:r w:rsidR="003C162D">
        <w:t xml:space="preserve">, jak wyżej wspomniano </w:t>
      </w:r>
      <w:r w:rsidR="00B13511">
        <w:t xml:space="preserve"> 26</w:t>
      </w:r>
      <w:r w:rsidRPr="007C27CD">
        <w:t xml:space="preserve"> gmin</w:t>
      </w:r>
      <w:r w:rsidR="003C162D" w:rsidRPr="004B0C47">
        <w:t xml:space="preserve">: </w:t>
      </w:r>
      <w:r w:rsidR="004B0C47" w:rsidRPr="004B0C47">
        <w:t>7 miejskich, 9 gmin miejsko-wiejskich</w:t>
      </w:r>
      <w:r w:rsidRPr="004B0C47">
        <w:t>,</w:t>
      </w:r>
      <w:r w:rsidRPr="001C2E8A">
        <w:rPr>
          <w:color w:val="FF0000"/>
        </w:rPr>
        <w:t xml:space="preserve"> </w:t>
      </w:r>
      <w:r w:rsidR="004B0C47">
        <w:rPr>
          <w:color w:val="FF0000"/>
        </w:rPr>
        <w:t xml:space="preserve"> </w:t>
      </w:r>
      <w:r w:rsidR="004B0C47" w:rsidRPr="004B0C47">
        <w:t>9 gmin wiejskich</w:t>
      </w:r>
      <w:r w:rsidRPr="004B0C47">
        <w:t xml:space="preserve"> oraz miasto na prawach powiatu zlokalizowane w południowo-zachodniej części województwa dolnośląskiego. </w:t>
      </w:r>
      <w:r w:rsidR="00355774" w:rsidRPr="004B0C47">
        <w:t>Lokalizację obszaru i z</w:t>
      </w:r>
      <w:r w:rsidR="003C162D" w:rsidRPr="004B0C47">
        <w:t xml:space="preserve">estawienie członków AJ przedstawiono </w:t>
      </w:r>
      <w:r w:rsidR="004840D4">
        <w:t>kolejno na rysunku</w:t>
      </w:r>
      <w:r w:rsidR="00355774" w:rsidRPr="004B0C47">
        <w:t xml:space="preserve"> 1 i </w:t>
      </w:r>
      <w:r w:rsidR="003C162D" w:rsidRPr="004B0C47">
        <w:t xml:space="preserve">w tabeli </w:t>
      </w:r>
      <w:r w:rsidRPr="004B0C47">
        <w:t>1.</w:t>
      </w:r>
    </w:p>
    <w:p w14:paraId="55A5CD45" w14:textId="77777777" w:rsidR="00A47906" w:rsidRDefault="00A47906" w:rsidP="007A3011">
      <w:pPr>
        <w:spacing w:line="360" w:lineRule="auto"/>
        <w:ind w:firstLine="709"/>
        <w:jc w:val="both"/>
      </w:pPr>
    </w:p>
    <w:p w14:paraId="54C0BC90" w14:textId="77777777" w:rsidR="00A47906" w:rsidRDefault="00A47906" w:rsidP="007A3011">
      <w:pPr>
        <w:spacing w:line="360" w:lineRule="auto"/>
        <w:ind w:firstLine="709"/>
        <w:jc w:val="both"/>
      </w:pPr>
    </w:p>
    <w:p w14:paraId="010EBAC1" w14:textId="77777777" w:rsidR="00A47906" w:rsidRDefault="00A47906" w:rsidP="007A3011">
      <w:pPr>
        <w:spacing w:line="360" w:lineRule="auto"/>
        <w:ind w:firstLine="709"/>
        <w:jc w:val="both"/>
      </w:pPr>
    </w:p>
    <w:p w14:paraId="2D1F3ACF" w14:textId="77777777" w:rsidR="00A47906" w:rsidRDefault="00A47906" w:rsidP="007A3011">
      <w:pPr>
        <w:spacing w:line="360" w:lineRule="auto"/>
        <w:ind w:firstLine="709"/>
        <w:jc w:val="both"/>
      </w:pPr>
    </w:p>
    <w:p w14:paraId="221FCFA0" w14:textId="77777777" w:rsidR="00A47906" w:rsidRDefault="00A47906" w:rsidP="007A3011">
      <w:pPr>
        <w:spacing w:line="360" w:lineRule="auto"/>
        <w:ind w:firstLine="709"/>
        <w:jc w:val="both"/>
      </w:pPr>
    </w:p>
    <w:p w14:paraId="396CE37C" w14:textId="77777777" w:rsidR="00A47906" w:rsidRDefault="00A47906" w:rsidP="007A3011">
      <w:pPr>
        <w:spacing w:line="360" w:lineRule="auto"/>
        <w:ind w:firstLine="709"/>
        <w:jc w:val="both"/>
      </w:pPr>
    </w:p>
    <w:p w14:paraId="215FF0A4" w14:textId="77777777" w:rsidR="00A47906" w:rsidRDefault="00A47906" w:rsidP="007A3011">
      <w:pPr>
        <w:spacing w:line="360" w:lineRule="auto"/>
        <w:ind w:firstLine="709"/>
        <w:jc w:val="both"/>
      </w:pPr>
    </w:p>
    <w:p w14:paraId="789F849D" w14:textId="77777777" w:rsidR="00A47906" w:rsidRDefault="00A47906" w:rsidP="007A3011">
      <w:pPr>
        <w:spacing w:line="360" w:lineRule="auto"/>
        <w:ind w:firstLine="709"/>
        <w:jc w:val="both"/>
      </w:pPr>
    </w:p>
    <w:p w14:paraId="1AAF6E5A" w14:textId="77777777" w:rsidR="00A47906" w:rsidRPr="001C2E8A" w:rsidRDefault="00A47906" w:rsidP="007A3011">
      <w:pPr>
        <w:spacing w:line="360" w:lineRule="auto"/>
        <w:ind w:firstLine="709"/>
        <w:jc w:val="both"/>
        <w:rPr>
          <w:color w:val="FF0000"/>
        </w:rPr>
      </w:pPr>
    </w:p>
    <w:p w14:paraId="75F81D66" w14:textId="5840B190" w:rsidR="00355774" w:rsidRPr="007C27CD" w:rsidRDefault="00355774" w:rsidP="00355774">
      <w:pPr>
        <w:spacing w:line="360" w:lineRule="auto"/>
        <w:jc w:val="both"/>
        <w:rPr>
          <w:b/>
          <w:bCs/>
          <w:sz w:val="20"/>
          <w:szCs w:val="20"/>
        </w:rPr>
      </w:pPr>
      <w:r w:rsidRPr="007C27CD">
        <w:rPr>
          <w:b/>
          <w:bCs/>
          <w:sz w:val="20"/>
          <w:szCs w:val="20"/>
        </w:rPr>
        <w:lastRenderedPageBreak/>
        <w:t xml:space="preserve">Rysunek 1. Położenie gmin </w:t>
      </w:r>
      <w:r>
        <w:rPr>
          <w:b/>
          <w:bCs/>
          <w:sz w:val="20"/>
          <w:szCs w:val="20"/>
        </w:rPr>
        <w:t xml:space="preserve">AJ </w:t>
      </w:r>
      <w:r w:rsidRPr="007C27CD">
        <w:rPr>
          <w:b/>
          <w:bCs/>
          <w:sz w:val="20"/>
          <w:szCs w:val="20"/>
        </w:rPr>
        <w:t>w województwie dolnośląskim</w:t>
      </w:r>
    </w:p>
    <w:p w14:paraId="44755268" w14:textId="44E8D5D3" w:rsidR="00355774" w:rsidRPr="00355774" w:rsidRDefault="00C3072F" w:rsidP="007A3011">
      <w:pPr>
        <w:spacing w:line="360" w:lineRule="auto"/>
        <w:ind w:firstLine="709"/>
        <w:jc w:val="both"/>
        <w:rPr>
          <w:color w:val="FF0000"/>
        </w:rPr>
      </w:pPr>
      <w:r>
        <w:rPr>
          <w:noProof/>
          <w:color w:val="FF0000"/>
          <w:sz w:val="20"/>
          <w:lang w:eastAsia="pl-PL"/>
        </w:rPr>
        <w:drawing>
          <wp:anchor distT="0" distB="0" distL="114300" distR="114300" simplePos="0" relativeHeight="251658240" behindDoc="0" locked="0" layoutInCell="1" allowOverlap="1" wp14:anchorId="27947FD8" wp14:editId="7E69D394">
            <wp:simplePos x="0" y="0"/>
            <wp:positionH relativeFrom="column">
              <wp:posOffset>847725</wp:posOffset>
            </wp:positionH>
            <wp:positionV relativeFrom="paragraph">
              <wp:posOffset>80645</wp:posOffset>
            </wp:positionV>
            <wp:extent cx="3526790" cy="3305810"/>
            <wp:effectExtent l="0" t="0" r="0" b="8890"/>
            <wp:wrapSquare wrapText="bothSides"/>
            <wp:docPr id="14" name="Obraz 14" descr="C:\Users\glukaszuk\AppData\Local\Microsoft\Windows\INetCache\Content.Word\ZIT AJ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lukaszuk\AppData\Local\Microsoft\Windows\INetCache\Content.Word\ZIT AJ2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6790" cy="3305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A86FA1" w14:textId="77777777" w:rsidR="004B0C47" w:rsidRDefault="004B0C47" w:rsidP="003C162D">
      <w:pPr>
        <w:pStyle w:val="Legenda1"/>
        <w:spacing w:after="0"/>
        <w:jc w:val="both"/>
        <w:rPr>
          <w:rFonts w:ascii="Times New Roman" w:hAnsi="Times New Roman" w:cs="Times New Roman"/>
          <w:b w:val="0"/>
          <w:color w:val="auto"/>
          <w:sz w:val="22"/>
          <w:szCs w:val="22"/>
        </w:rPr>
      </w:pPr>
    </w:p>
    <w:p w14:paraId="0DCF34AE" w14:textId="77777777" w:rsidR="004B0C47" w:rsidRDefault="004B0C47" w:rsidP="003C162D">
      <w:pPr>
        <w:pStyle w:val="Legenda1"/>
        <w:spacing w:after="0"/>
        <w:jc w:val="both"/>
        <w:rPr>
          <w:rFonts w:ascii="Times New Roman" w:hAnsi="Times New Roman" w:cs="Times New Roman"/>
          <w:b w:val="0"/>
          <w:color w:val="auto"/>
          <w:sz w:val="22"/>
          <w:szCs w:val="22"/>
        </w:rPr>
      </w:pPr>
    </w:p>
    <w:p w14:paraId="6124ABBC" w14:textId="77777777" w:rsidR="004B0C47" w:rsidRDefault="004B0C47" w:rsidP="003C162D">
      <w:pPr>
        <w:pStyle w:val="Legenda1"/>
        <w:spacing w:after="0"/>
        <w:jc w:val="both"/>
        <w:rPr>
          <w:rFonts w:ascii="Times New Roman" w:hAnsi="Times New Roman" w:cs="Times New Roman"/>
          <w:b w:val="0"/>
          <w:color w:val="auto"/>
          <w:sz w:val="22"/>
          <w:szCs w:val="22"/>
        </w:rPr>
      </w:pPr>
    </w:p>
    <w:p w14:paraId="56DD31CC" w14:textId="77777777" w:rsidR="004B0C47" w:rsidRDefault="004B0C47" w:rsidP="003C162D">
      <w:pPr>
        <w:pStyle w:val="Legenda1"/>
        <w:spacing w:after="0"/>
        <w:jc w:val="both"/>
        <w:rPr>
          <w:rFonts w:ascii="Times New Roman" w:hAnsi="Times New Roman" w:cs="Times New Roman"/>
          <w:b w:val="0"/>
          <w:color w:val="auto"/>
          <w:sz w:val="22"/>
          <w:szCs w:val="22"/>
        </w:rPr>
      </w:pPr>
    </w:p>
    <w:p w14:paraId="7ECC4B87" w14:textId="77777777" w:rsidR="004B0C47" w:rsidRDefault="004B0C47" w:rsidP="003C162D">
      <w:pPr>
        <w:pStyle w:val="Legenda1"/>
        <w:spacing w:after="0"/>
        <w:jc w:val="both"/>
        <w:rPr>
          <w:rFonts w:ascii="Times New Roman" w:hAnsi="Times New Roman" w:cs="Times New Roman"/>
          <w:b w:val="0"/>
          <w:color w:val="auto"/>
          <w:sz w:val="22"/>
          <w:szCs w:val="22"/>
        </w:rPr>
      </w:pPr>
    </w:p>
    <w:p w14:paraId="7E7A73DF" w14:textId="77777777" w:rsidR="004B0C47" w:rsidRDefault="004B0C47" w:rsidP="003C162D">
      <w:pPr>
        <w:pStyle w:val="Legenda1"/>
        <w:spacing w:after="0"/>
        <w:jc w:val="both"/>
        <w:rPr>
          <w:rFonts w:ascii="Times New Roman" w:hAnsi="Times New Roman" w:cs="Times New Roman"/>
          <w:b w:val="0"/>
          <w:color w:val="auto"/>
          <w:sz w:val="22"/>
          <w:szCs w:val="22"/>
        </w:rPr>
      </w:pPr>
    </w:p>
    <w:p w14:paraId="3ABC3FB4" w14:textId="77777777" w:rsidR="004B0C47" w:rsidRDefault="004B0C47" w:rsidP="003C162D">
      <w:pPr>
        <w:pStyle w:val="Legenda1"/>
        <w:spacing w:after="0"/>
        <w:jc w:val="both"/>
        <w:rPr>
          <w:rFonts w:ascii="Times New Roman" w:hAnsi="Times New Roman" w:cs="Times New Roman"/>
          <w:b w:val="0"/>
          <w:color w:val="auto"/>
          <w:sz w:val="22"/>
          <w:szCs w:val="22"/>
        </w:rPr>
      </w:pPr>
    </w:p>
    <w:p w14:paraId="62E4A272" w14:textId="77777777" w:rsidR="004B0C47" w:rsidRDefault="004B0C47" w:rsidP="003C162D">
      <w:pPr>
        <w:pStyle w:val="Legenda1"/>
        <w:spacing w:after="0"/>
        <w:jc w:val="both"/>
        <w:rPr>
          <w:rFonts w:ascii="Times New Roman" w:hAnsi="Times New Roman" w:cs="Times New Roman"/>
          <w:b w:val="0"/>
          <w:color w:val="auto"/>
          <w:sz w:val="22"/>
          <w:szCs w:val="22"/>
        </w:rPr>
      </w:pPr>
    </w:p>
    <w:p w14:paraId="7838E93F" w14:textId="77777777" w:rsidR="004B0C47" w:rsidRDefault="004B0C47" w:rsidP="003C162D">
      <w:pPr>
        <w:pStyle w:val="Legenda1"/>
        <w:spacing w:after="0"/>
        <w:jc w:val="both"/>
        <w:rPr>
          <w:rFonts w:ascii="Times New Roman" w:hAnsi="Times New Roman" w:cs="Times New Roman"/>
          <w:b w:val="0"/>
          <w:color w:val="auto"/>
          <w:sz w:val="22"/>
          <w:szCs w:val="22"/>
        </w:rPr>
      </w:pPr>
    </w:p>
    <w:p w14:paraId="3A58FD10" w14:textId="77777777" w:rsidR="004B0C47" w:rsidRDefault="004B0C47" w:rsidP="003C162D">
      <w:pPr>
        <w:pStyle w:val="Legenda1"/>
        <w:spacing w:after="0"/>
        <w:jc w:val="both"/>
        <w:rPr>
          <w:rFonts w:ascii="Times New Roman" w:hAnsi="Times New Roman" w:cs="Times New Roman"/>
          <w:b w:val="0"/>
          <w:color w:val="auto"/>
          <w:sz w:val="22"/>
          <w:szCs w:val="22"/>
        </w:rPr>
      </w:pPr>
    </w:p>
    <w:p w14:paraId="02F12D4D" w14:textId="77777777" w:rsidR="004B0C47" w:rsidRDefault="004B0C47" w:rsidP="003C162D">
      <w:pPr>
        <w:pStyle w:val="Legenda1"/>
        <w:spacing w:after="0"/>
        <w:jc w:val="both"/>
        <w:rPr>
          <w:rFonts w:ascii="Times New Roman" w:hAnsi="Times New Roman" w:cs="Times New Roman"/>
          <w:b w:val="0"/>
          <w:color w:val="auto"/>
          <w:sz w:val="22"/>
          <w:szCs w:val="22"/>
        </w:rPr>
      </w:pPr>
    </w:p>
    <w:p w14:paraId="79639852" w14:textId="77777777" w:rsidR="004B0C47" w:rsidRDefault="004B0C47" w:rsidP="003C162D">
      <w:pPr>
        <w:pStyle w:val="Legenda1"/>
        <w:spacing w:after="0"/>
        <w:jc w:val="both"/>
        <w:rPr>
          <w:rFonts w:ascii="Times New Roman" w:hAnsi="Times New Roman" w:cs="Times New Roman"/>
          <w:b w:val="0"/>
          <w:color w:val="auto"/>
          <w:sz w:val="22"/>
          <w:szCs w:val="22"/>
        </w:rPr>
      </w:pPr>
    </w:p>
    <w:p w14:paraId="7CD76837" w14:textId="77777777" w:rsidR="004B0C47" w:rsidRDefault="004B0C47" w:rsidP="003C162D">
      <w:pPr>
        <w:pStyle w:val="Legenda1"/>
        <w:spacing w:after="0"/>
        <w:jc w:val="both"/>
        <w:rPr>
          <w:rFonts w:ascii="Times New Roman" w:hAnsi="Times New Roman" w:cs="Times New Roman"/>
          <w:b w:val="0"/>
          <w:color w:val="auto"/>
          <w:sz w:val="22"/>
          <w:szCs w:val="22"/>
        </w:rPr>
      </w:pPr>
    </w:p>
    <w:p w14:paraId="6EC6026F" w14:textId="77777777" w:rsidR="004B0C47" w:rsidRDefault="004B0C47" w:rsidP="003C162D">
      <w:pPr>
        <w:pStyle w:val="Legenda1"/>
        <w:spacing w:after="0"/>
        <w:jc w:val="both"/>
        <w:rPr>
          <w:rFonts w:ascii="Times New Roman" w:hAnsi="Times New Roman" w:cs="Times New Roman"/>
          <w:b w:val="0"/>
          <w:color w:val="auto"/>
          <w:sz w:val="22"/>
          <w:szCs w:val="22"/>
        </w:rPr>
      </w:pPr>
    </w:p>
    <w:p w14:paraId="3D58514A" w14:textId="77777777" w:rsidR="004B0C47" w:rsidRDefault="004B0C47" w:rsidP="003C162D">
      <w:pPr>
        <w:pStyle w:val="Legenda1"/>
        <w:spacing w:after="0"/>
        <w:jc w:val="both"/>
        <w:rPr>
          <w:rFonts w:ascii="Times New Roman" w:hAnsi="Times New Roman" w:cs="Times New Roman"/>
          <w:b w:val="0"/>
          <w:color w:val="auto"/>
          <w:sz w:val="22"/>
          <w:szCs w:val="22"/>
        </w:rPr>
      </w:pPr>
    </w:p>
    <w:p w14:paraId="00334C31" w14:textId="77777777" w:rsidR="004B0C47" w:rsidRDefault="004B0C47" w:rsidP="003C162D">
      <w:pPr>
        <w:pStyle w:val="Legenda1"/>
        <w:spacing w:after="0"/>
        <w:jc w:val="both"/>
        <w:rPr>
          <w:rFonts w:ascii="Times New Roman" w:hAnsi="Times New Roman" w:cs="Times New Roman"/>
          <w:b w:val="0"/>
          <w:color w:val="auto"/>
          <w:sz w:val="22"/>
          <w:szCs w:val="22"/>
        </w:rPr>
      </w:pPr>
    </w:p>
    <w:p w14:paraId="4AFEB224" w14:textId="77777777" w:rsidR="004B0C47" w:rsidRDefault="004B0C47" w:rsidP="003C162D">
      <w:pPr>
        <w:pStyle w:val="Legenda1"/>
        <w:spacing w:after="0"/>
        <w:jc w:val="both"/>
        <w:rPr>
          <w:rFonts w:ascii="Times New Roman" w:hAnsi="Times New Roman" w:cs="Times New Roman"/>
          <w:b w:val="0"/>
          <w:color w:val="auto"/>
          <w:sz w:val="22"/>
          <w:szCs w:val="22"/>
        </w:rPr>
      </w:pPr>
    </w:p>
    <w:p w14:paraId="5DF86F15" w14:textId="77777777" w:rsidR="0078227D" w:rsidRDefault="0078227D" w:rsidP="003C162D">
      <w:pPr>
        <w:pStyle w:val="Legenda1"/>
        <w:spacing w:after="0"/>
        <w:jc w:val="both"/>
        <w:rPr>
          <w:rFonts w:ascii="Times New Roman" w:hAnsi="Times New Roman" w:cs="Times New Roman"/>
          <w:b w:val="0"/>
          <w:color w:val="auto"/>
          <w:sz w:val="22"/>
          <w:szCs w:val="22"/>
        </w:rPr>
      </w:pPr>
    </w:p>
    <w:p w14:paraId="1ECA6D25" w14:textId="77777777" w:rsidR="0078227D" w:rsidRDefault="0078227D" w:rsidP="003C162D">
      <w:pPr>
        <w:pStyle w:val="Legenda1"/>
        <w:spacing w:after="0"/>
        <w:jc w:val="both"/>
        <w:rPr>
          <w:rFonts w:ascii="Times New Roman" w:hAnsi="Times New Roman" w:cs="Times New Roman"/>
          <w:b w:val="0"/>
          <w:color w:val="auto"/>
          <w:sz w:val="22"/>
          <w:szCs w:val="22"/>
        </w:rPr>
      </w:pPr>
    </w:p>
    <w:p w14:paraId="57293B26" w14:textId="77777777" w:rsidR="00A47906" w:rsidRDefault="003C162D" w:rsidP="003C162D">
      <w:pPr>
        <w:pStyle w:val="Legenda1"/>
        <w:spacing w:after="0"/>
        <w:jc w:val="both"/>
        <w:rPr>
          <w:rFonts w:ascii="Times New Roman" w:hAnsi="Times New Roman" w:cs="Times New Roman"/>
          <w:b w:val="0"/>
          <w:color w:val="auto"/>
          <w:sz w:val="22"/>
          <w:szCs w:val="22"/>
        </w:rPr>
      </w:pPr>
      <w:r w:rsidRPr="00CA0C81">
        <w:rPr>
          <w:rFonts w:ascii="Times New Roman" w:hAnsi="Times New Roman" w:cs="Times New Roman"/>
          <w:b w:val="0"/>
          <w:color w:val="auto"/>
          <w:sz w:val="22"/>
          <w:szCs w:val="22"/>
        </w:rPr>
        <w:t xml:space="preserve"> </w:t>
      </w:r>
    </w:p>
    <w:p w14:paraId="1A29D2CF" w14:textId="77777777" w:rsidR="00A47906" w:rsidRDefault="00A47906" w:rsidP="003C162D">
      <w:pPr>
        <w:pStyle w:val="Legenda1"/>
        <w:spacing w:after="0"/>
        <w:jc w:val="both"/>
        <w:rPr>
          <w:rFonts w:ascii="Times New Roman" w:hAnsi="Times New Roman" w:cs="Times New Roman"/>
          <w:b w:val="0"/>
          <w:color w:val="auto"/>
          <w:sz w:val="22"/>
          <w:szCs w:val="22"/>
        </w:rPr>
      </w:pPr>
    </w:p>
    <w:p w14:paraId="77836434" w14:textId="63CF1371" w:rsidR="003C162D" w:rsidRPr="00DB7C56" w:rsidRDefault="003C162D" w:rsidP="003C162D">
      <w:pPr>
        <w:pStyle w:val="Legenda1"/>
        <w:spacing w:after="0"/>
        <w:jc w:val="both"/>
        <w:rPr>
          <w:rFonts w:cs="Times New Roman"/>
          <w:color w:val="auto"/>
          <w:sz w:val="20"/>
        </w:rPr>
      </w:pPr>
      <w:r w:rsidRPr="00CA0C81">
        <w:rPr>
          <w:rFonts w:cs="Times New Roman"/>
          <w:color w:val="auto"/>
          <w:sz w:val="20"/>
        </w:rPr>
        <w:t xml:space="preserve">Tabela </w:t>
      </w:r>
      <w:r>
        <w:rPr>
          <w:rFonts w:cs="Times New Roman"/>
          <w:color w:val="auto"/>
          <w:sz w:val="20"/>
        </w:rPr>
        <w:t>1</w:t>
      </w:r>
      <w:r w:rsidRPr="00DB7C56">
        <w:rPr>
          <w:rFonts w:cs="Times New Roman"/>
          <w:color w:val="auto"/>
          <w:sz w:val="20"/>
        </w:rPr>
        <w:t xml:space="preserve">.  Jednostki samorządu terytorialnego – członkowie </w:t>
      </w:r>
      <w:r>
        <w:rPr>
          <w:rFonts w:cs="Times New Roman"/>
          <w:color w:val="auto"/>
          <w:sz w:val="20"/>
        </w:rPr>
        <w:t>AJ</w:t>
      </w:r>
    </w:p>
    <w:tbl>
      <w:tblPr>
        <w:tblW w:w="9240" w:type="dxa"/>
        <w:tblInd w:w="5" w:type="dxa"/>
        <w:tblLayout w:type="fixed"/>
        <w:tblCellMar>
          <w:left w:w="0" w:type="dxa"/>
          <w:right w:w="0" w:type="dxa"/>
        </w:tblCellMar>
        <w:tblLook w:val="0000" w:firstRow="0" w:lastRow="0" w:firstColumn="0" w:lastColumn="0" w:noHBand="0" w:noVBand="0"/>
      </w:tblPr>
      <w:tblGrid>
        <w:gridCol w:w="4072"/>
        <w:gridCol w:w="5168"/>
      </w:tblGrid>
      <w:tr w:rsidR="003C162D" w:rsidRPr="00294040" w14:paraId="73450F4B" w14:textId="77777777" w:rsidTr="005B700B">
        <w:trPr>
          <w:trHeight w:val="170"/>
        </w:trPr>
        <w:tc>
          <w:tcPr>
            <w:tcW w:w="4072" w:type="dxa"/>
            <w:tcBorders>
              <w:top w:val="single" w:sz="4" w:space="0" w:color="000000"/>
              <w:left w:val="single" w:sz="4" w:space="0" w:color="000000"/>
              <w:bottom w:val="single" w:sz="4" w:space="0" w:color="000000"/>
            </w:tcBorders>
            <w:shd w:val="clear" w:color="auto" w:fill="BDD6EE" w:themeFill="accent1" w:themeFillTint="66"/>
          </w:tcPr>
          <w:p w14:paraId="06A82012" w14:textId="77777777" w:rsidR="003C162D" w:rsidRPr="00294040" w:rsidRDefault="003C162D" w:rsidP="00A51A3D">
            <w:pPr>
              <w:jc w:val="center"/>
              <w:rPr>
                <w:b/>
                <w:bCs/>
                <w:sz w:val="20"/>
                <w:szCs w:val="20"/>
              </w:rPr>
            </w:pPr>
            <w:r w:rsidRPr="00294040">
              <w:rPr>
                <w:b/>
                <w:bCs/>
                <w:sz w:val="20"/>
                <w:szCs w:val="20"/>
              </w:rPr>
              <w:t>Wyszczególnienie</w:t>
            </w:r>
          </w:p>
        </w:tc>
        <w:tc>
          <w:tcPr>
            <w:tcW w:w="516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AE30BB5" w14:textId="77777777" w:rsidR="003C162D" w:rsidRPr="00294040" w:rsidRDefault="003C162D" w:rsidP="00A51A3D">
            <w:pPr>
              <w:jc w:val="center"/>
              <w:rPr>
                <w:sz w:val="20"/>
                <w:szCs w:val="20"/>
              </w:rPr>
            </w:pPr>
            <w:r w:rsidRPr="00294040">
              <w:rPr>
                <w:b/>
                <w:bCs/>
                <w:sz w:val="20"/>
                <w:szCs w:val="20"/>
              </w:rPr>
              <w:t>Jednostki samorządu terytorialnego</w:t>
            </w:r>
          </w:p>
        </w:tc>
      </w:tr>
      <w:tr w:rsidR="003C162D" w:rsidRPr="00C1009A" w14:paraId="5A2B72C2" w14:textId="77777777" w:rsidTr="00A51A3D">
        <w:trPr>
          <w:trHeight w:val="170"/>
        </w:trPr>
        <w:tc>
          <w:tcPr>
            <w:tcW w:w="4072" w:type="dxa"/>
            <w:tcBorders>
              <w:top w:val="single" w:sz="4" w:space="0" w:color="000000"/>
              <w:left w:val="single" w:sz="4" w:space="0" w:color="000000"/>
              <w:bottom w:val="single" w:sz="4" w:space="0" w:color="000000"/>
            </w:tcBorders>
            <w:shd w:val="clear" w:color="auto" w:fill="auto"/>
            <w:vAlign w:val="center"/>
          </w:tcPr>
          <w:p w14:paraId="3B68A9DB" w14:textId="77777777" w:rsidR="003C162D" w:rsidRPr="004B0C47" w:rsidRDefault="003C162D" w:rsidP="003C162D">
            <w:pPr>
              <w:spacing w:after="0" w:line="240" w:lineRule="auto"/>
              <w:rPr>
                <w:sz w:val="20"/>
                <w:szCs w:val="20"/>
              </w:rPr>
            </w:pPr>
            <w:r w:rsidRPr="004B0C47">
              <w:rPr>
                <w:b/>
                <w:bCs/>
                <w:sz w:val="20"/>
                <w:szCs w:val="20"/>
              </w:rPr>
              <w:t>Gmina miejska</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516CE8CA" w14:textId="3E456B62" w:rsidR="003C162D" w:rsidRPr="004B0C47" w:rsidRDefault="003C162D" w:rsidP="006B4E74">
            <w:pPr>
              <w:tabs>
                <w:tab w:val="left" w:pos="851"/>
              </w:tabs>
              <w:spacing w:after="0" w:line="240" w:lineRule="auto"/>
              <w:rPr>
                <w:sz w:val="20"/>
                <w:szCs w:val="20"/>
              </w:rPr>
            </w:pPr>
            <w:r w:rsidRPr="004B0C47">
              <w:rPr>
                <w:sz w:val="20"/>
                <w:szCs w:val="20"/>
              </w:rPr>
              <w:t>Karpacz</w:t>
            </w:r>
            <w:r w:rsidR="006B4E74">
              <w:rPr>
                <w:sz w:val="20"/>
                <w:szCs w:val="20"/>
              </w:rPr>
              <w:t xml:space="preserve">, </w:t>
            </w:r>
            <w:r w:rsidRPr="004B0C47">
              <w:rPr>
                <w:sz w:val="20"/>
                <w:szCs w:val="20"/>
              </w:rPr>
              <w:t>Kowary</w:t>
            </w:r>
            <w:r w:rsidR="006B4E74">
              <w:rPr>
                <w:sz w:val="20"/>
                <w:szCs w:val="20"/>
              </w:rPr>
              <w:t xml:space="preserve">, </w:t>
            </w:r>
            <w:r w:rsidRPr="004B0C47">
              <w:rPr>
                <w:sz w:val="20"/>
                <w:szCs w:val="20"/>
              </w:rPr>
              <w:t>Piechowice</w:t>
            </w:r>
            <w:r w:rsidR="006B4E74">
              <w:rPr>
                <w:sz w:val="20"/>
                <w:szCs w:val="20"/>
              </w:rPr>
              <w:t xml:space="preserve">, </w:t>
            </w:r>
            <w:r w:rsidRPr="004B0C47">
              <w:rPr>
                <w:sz w:val="20"/>
                <w:szCs w:val="20"/>
              </w:rPr>
              <w:t>Szklarska Poręba</w:t>
            </w:r>
            <w:r w:rsidR="006B4E74">
              <w:rPr>
                <w:sz w:val="20"/>
                <w:szCs w:val="20"/>
              </w:rPr>
              <w:t xml:space="preserve">, </w:t>
            </w:r>
            <w:r w:rsidR="004B0C47" w:rsidRPr="004B0C47">
              <w:rPr>
                <w:sz w:val="20"/>
                <w:szCs w:val="20"/>
              </w:rPr>
              <w:t xml:space="preserve">Świeradów </w:t>
            </w:r>
            <w:r w:rsidR="00BF5AAE">
              <w:rPr>
                <w:sz w:val="20"/>
                <w:szCs w:val="20"/>
              </w:rPr>
              <w:t>-</w:t>
            </w:r>
            <w:r w:rsidR="004B0C47" w:rsidRPr="004B0C47">
              <w:rPr>
                <w:sz w:val="20"/>
                <w:szCs w:val="20"/>
              </w:rPr>
              <w:t>Zdój</w:t>
            </w:r>
            <w:r w:rsidR="006B4E74">
              <w:rPr>
                <w:sz w:val="20"/>
                <w:szCs w:val="20"/>
              </w:rPr>
              <w:t xml:space="preserve">, </w:t>
            </w:r>
            <w:r w:rsidRPr="004B0C47">
              <w:rPr>
                <w:sz w:val="20"/>
                <w:szCs w:val="20"/>
              </w:rPr>
              <w:t>Wojcieszów</w:t>
            </w:r>
            <w:r w:rsidR="006B4E74">
              <w:rPr>
                <w:sz w:val="20"/>
                <w:szCs w:val="20"/>
              </w:rPr>
              <w:t xml:space="preserve">, </w:t>
            </w:r>
            <w:r w:rsidRPr="004B0C47">
              <w:rPr>
                <w:sz w:val="20"/>
                <w:szCs w:val="20"/>
              </w:rPr>
              <w:t>Złotoryja</w:t>
            </w:r>
          </w:p>
        </w:tc>
      </w:tr>
      <w:tr w:rsidR="003C162D" w:rsidRPr="00C1009A" w14:paraId="0948423E" w14:textId="77777777" w:rsidTr="00A51A3D">
        <w:trPr>
          <w:trHeight w:val="170"/>
        </w:trPr>
        <w:tc>
          <w:tcPr>
            <w:tcW w:w="4072" w:type="dxa"/>
            <w:tcBorders>
              <w:top w:val="single" w:sz="4" w:space="0" w:color="000000"/>
              <w:left w:val="single" w:sz="4" w:space="0" w:color="000000"/>
              <w:bottom w:val="single" w:sz="4" w:space="0" w:color="000000"/>
            </w:tcBorders>
            <w:shd w:val="clear" w:color="auto" w:fill="auto"/>
            <w:vAlign w:val="center"/>
          </w:tcPr>
          <w:p w14:paraId="4FDE7376" w14:textId="77777777" w:rsidR="003C162D" w:rsidRPr="004B0C47" w:rsidRDefault="003C162D" w:rsidP="003C162D">
            <w:pPr>
              <w:pStyle w:val="Akapitzlist2"/>
              <w:tabs>
                <w:tab w:val="left" w:pos="851"/>
              </w:tabs>
              <w:ind w:left="0"/>
              <w:rPr>
                <w:sz w:val="20"/>
                <w:szCs w:val="20"/>
              </w:rPr>
            </w:pPr>
            <w:r w:rsidRPr="004B0C47">
              <w:rPr>
                <w:b/>
                <w:bCs/>
                <w:sz w:val="20"/>
                <w:szCs w:val="20"/>
              </w:rPr>
              <w:t>Gmina miejsko-wiejska</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55070499" w14:textId="2D4D3EFE" w:rsidR="003C162D" w:rsidRPr="004B0C47" w:rsidRDefault="00A51A3D" w:rsidP="006B4E74">
            <w:pPr>
              <w:tabs>
                <w:tab w:val="left" w:pos="851"/>
              </w:tabs>
              <w:spacing w:after="0" w:line="240" w:lineRule="auto"/>
              <w:rPr>
                <w:sz w:val="20"/>
                <w:szCs w:val="20"/>
              </w:rPr>
            </w:pPr>
            <w:r w:rsidRPr="004B0C47">
              <w:rPr>
                <w:sz w:val="20"/>
                <w:szCs w:val="20"/>
              </w:rPr>
              <w:t>Bolków</w:t>
            </w:r>
            <w:r w:rsidR="006B4E74">
              <w:rPr>
                <w:sz w:val="20"/>
                <w:szCs w:val="20"/>
              </w:rPr>
              <w:t xml:space="preserve">, </w:t>
            </w:r>
            <w:r w:rsidR="003C162D" w:rsidRPr="004B0C47">
              <w:rPr>
                <w:sz w:val="20"/>
                <w:szCs w:val="20"/>
              </w:rPr>
              <w:t>Gryfów Śląski</w:t>
            </w:r>
            <w:r w:rsidR="006B4E74">
              <w:rPr>
                <w:sz w:val="20"/>
                <w:szCs w:val="20"/>
              </w:rPr>
              <w:t xml:space="preserve">, </w:t>
            </w:r>
            <w:r w:rsidRPr="004B0C47">
              <w:rPr>
                <w:sz w:val="20"/>
                <w:szCs w:val="20"/>
              </w:rPr>
              <w:t>Leśna</w:t>
            </w:r>
            <w:r w:rsidR="006B4E74">
              <w:rPr>
                <w:sz w:val="20"/>
                <w:szCs w:val="20"/>
              </w:rPr>
              <w:t xml:space="preserve">, </w:t>
            </w:r>
            <w:r w:rsidR="003C162D" w:rsidRPr="004B0C47">
              <w:rPr>
                <w:sz w:val="20"/>
                <w:szCs w:val="20"/>
              </w:rPr>
              <w:t>Lubomierz</w:t>
            </w:r>
            <w:r w:rsidR="006B4E74">
              <w:rPr>
                <w:sz w:val="20"/>
                <w:szCs w:val="20"/>
              </w:rPr>
              <w:t xml:space="preserve">, </w:t>
            </w:r>
            <w:r w:rsidR="004B0C47" w:rsidRPr="004B0C47">
              <w:rPr>
                <w:sz w:val="20"/>
                <w:szCs w:val="20"/>
              </w:rPr>
              <w:t>Lwówek Śląski</w:t>
            </w:r>
            <w:r w:rsidR="006B4E74">
              <w:rPr>
                <w:sz w:val="20"/>
                <w:szCs w:val="20"/>
              </w:rPr>
              <w:t xml:space="preserve">, </w:t>
            </w:r>
            <w:r w:rsidR="003C162D" w:rsidRPr="004B0C47">
              <w:rPr>
                <w:sz w:val="20"/>
                <w:szCs w:val="20"/>
              </w:rPr>
              <w:t>Mirsk</w:t>
            </w:r>
            <w:r w:rsidR="006B4E74">
              <w:rPr>
                <w:sz w:val="20"/>
                <w:szCs w:val="20"/>
              </w:rPr>
              <w:t>,</w:t>
            </w:r>
            <w:r w:rsidR="004B0C47" w:rsidRPr="004B0C47">
              <w:rPr>
                <w:sz w:val="20"/>
                <w:szCs w:val="20"/>
              </w:rPr>
              <w:br/>
              <w:t>Olszyna</w:t>
            </w:r>
            <w:r w:rsidR="006B4E74">
              <w:rPr>
                <w:sz w:val="20"/>
                <w:szCs w:val="20"/>
              </w:rPr>
              <w:t xml:space="preserve">, </w:t>
            </w:r>
            <w:r w:rsidR="003C162D" w:rsidRPr="004B0C47">
              <w:rPr>
                <w:sz w:val="20"/>
                <w:szCs w:val="20"/>
              </w:rPr>
              <w:t>Wleń</w:t>
            </w:r>
            <w:r w:rsidR="006B4E74">
              <w:rPr>
                <w:sz w:val="20"/>
                <w:szCs w:val="20"/>
              </w:rPr>
              <w:t xml:space="preserve">, </w:t>
            </w:r>
            <w:r w:rsidR="003C162D" w:rsidRPr="004B0C47">
              <w:rPr>
                <w:sz w:val="20"/>
                <w:szCs w:val="20"/>
              </w:rPr>
              <w:t>Świerzawa</w:t>
            </w:r>
          </w:p>
        </w:tc>
      </w:tr>
      <w:tr w:rsidR="003C162D" w:rsidRPr="00C1009A" w14:paraId="1C2CF307" w14:textId="77777777" w:rsidTr="00A51A3D">
        <w:trPr>
          <w:trHeight w:val="170"/>
        </w:trPr>
        <w:tc>
          <w:tcPr>
            <w:tcW w:w="4072" w:type="dxa"/>
            <w:tcBorders>
              <w:top w:val="single" w:sz="4" w:space="0" w:color="000000"/>
              <w:left w:val="single" w:sz="4" w:space="0" w:color="000000"/>
              <w:bottom w:val="single" w:sz="4" w:space="0" w:color="000000"/>
            </w:tcBorders>
            <w:shd w:val="clear" w:color="auto" w:fill="auto"/>
            <w:vAlign w:val="center"/>
          </w:tcPr>
          <w:p w14:paraId="34220423" w14:textId="7FC528D8" w:rsidR="003C162D" w:rsidRPr="004B0C47" w:rsidRDefault="003C162D" w:rsidP="003C162D">
            <w:pPr>
              <w:spacing w:after="0" w:line="240" w:lineRule="auto"/>
              <w:rPr>
                <w:sz w:val="20"/>
                <w:szCs w:val="20"/>
              </w:rPr>
            </w:pPr>
            <w:r w:rsidRPr="004B0C47">
              <w:rPr>
                <w:b/>
                <w:bCs/>
                <w:sz w:val="20"/>
                <w:szCs w:val="20"/>
              </w:rPr>
              <w:t>Gmina wiejska</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17C5D945" w14:textId="56A9A47A" w:rsidR="004B0C47" w:rsidRPr="004B0C47" w:rsidRDefault="003C162D" w:rsidP="006B4E74">
            <w:pPr>
              <w:pStyle w:val="Akapitzlist2"/>
              <w:tabs>
                <w:tab w:val="left" w:pos="851"/>
              </w:tabs>
              <w:ind w:left="0"/>
              <w:rPr>
                <w:sz w:val="20"/>
                <w:szCs w:val="20"/>
              </w:rPr>
            </w:pPr>
            <w:r w:rsidRPr="004B0C47">
              <w:rPr>
                <w:sz w:val="20"/>
                <w:szCs w:val="20"/>
              </w:rPr>
              <w:t>Janowice Wielkie</w:t>
            </w:r>
            <w:r w:rsidR="006B4E74">
              <w:rPr>
                <w:sz w:val="20"/>
                <w:szCs w:val="20"/>
              </w:rPr>
              <w:t xml:space="preserve">, </w:t>
            </w:r>
            <w:r w:rsidRPr="004B0C47">
              <w:rPr>
                <w:sz w:val="20"/>
                <w:szCs w:val="20"/>
              </w:rPr>
              <w:t>Jeżów Sudecki</w:t>
            </w:r>
            <w:r w:rsidR="006B4E74">
              <w:rPr>
                <w:sz w:val="20"/>
                <w:szCs w:val="20"/>
              </w:rPr>
              <w:t xml:space="preserve">, </w:t>
            </w:r>
            <w:r w:rsidR="004B0C47" w:rsidRPr="004B0C47">
              <w:rPr>
                <w:sz w:val="20"/>
                <w:szCs w:val="20"/>
              </w:rPr>
              <w:t>Marciszów</w:t>
            </w:r>
            <w:r w:rsidR="006B4E74">
              <w:rPr>
                <w:sz w:val="20"/>
                <w:szCs w:val="20"/>
              </w:rPr>
              <w:t xml:space="preserve">, </w:t>
            </w:r>
            <w:r w:rsidRPr="004B0C47">
              <w:rPr>
                <w:sz w:val="20"/>
                <w:szCs w:val="20"/>
              </w:rPr>
              <w:t>Mysłakowice</w:t>
            </w:r>
            <w:r w:rsidR="006B4E74">
              <w:rPr>
                <w:sz w:val="20"/>
                <w:szCs w:val="20"/>
              </w:rPr>
              <w:t xml:space="preserve">, </w:t>
            </w:r>
            <w:r w:rsidRPr="004B0C47">
              <w:rPr>
                <w:sz w:val="20"/>
                <w:szCs w:val="20"/>
              </w:rPr>
              <w:t>Podgórzyn</w:t>
            </w:r>
            <w:r w:rsidR="006B4E74">
              <w:rPr>
                <w:sz w:val="20"/>
                <w:szCs w:val="20"/>
              </w:rPr>
              <w:t xml:space="preserve">, </w:t>
            </w:r>
            <w:r w:rsidRPr="004B0C47">
              <w:rPr>
                <w:sz w:val="20"/>
                <w:szCs w:val="20"/>
              </w:rPr>
              <w:t>Stara Kamienica</w:t>
            </w:r>
            <w:r w:rsidR="006B4E74">
              <w:rPr>
                <w:sz w:val="20"/>
                <w:szCs w:val="20"/>
              </w:rPr>
              <w:t xml:space="preserve">, </w:t>
            </w:r>
            <w:r w:rsidRPr="004B0C47">
              <w:rPr>
                <w:sz w:val="20"/>
                <w:szCs w:val="20"/>
              </w:rPr>
              <w:t>Pielgrzymka</w:t>
            </w:r>
            <w:r w:rsidR="006B4E74">
              <w:rPr>
                <w:sz w:val="20"/>
                <w:szCs w:val="20"/>
              </w:rPr>
              <w:t xml:space="preserve">, </w:t>
            </w:r>
            <w:r w:rsidR="004B0C47" w:rsidRPr="004B0C47">
              <w:rPr>
                <w:sz w:val="20"/>
                <w:szCs w:val="20"/>
              </w:rPr>
              <w:t>Zagrodno</w:t>
            </w:r>
            <w:r w:rsidR="006B4E74">
              <w:rPr>
                <w:sz w:val="20"/>
                <w:szCs w:val="20"/>
              </w:rPr>
              <w:t xml:space="preserve">, </w:t>
            </w:r>
            <w:r w:rsidR="004B0C47" w:rsidRPr="004B0C47">
              <w:rPr>
                <w:sz w:val="20"/>
                <w:szCs w:val="20"/>
              </w:rPr>
              <w:t>Złotoryja</w:t>
            </w:r>
          </w:p>
        </w:tc>
      </w:tr>
      <w:tr w:rsidR="003C162D" w:rsidRPr="00C1009A" w14:paraId="0EC4A60A" w14:textId="77777777" w:rsidTr="00A51A3D">
        <w:trPr>
          <w:trHeight w:val="170"/>
        </w:trPr>
        <w:tc>
          <w:tcPr>
            <w:tcW w:w="4072" w:type="dxa"/>
            <w:tcBorders>
              <w:top w:val="single" w:sz="4" w:space="0" w:color="000000"/>
              <w:left w:val="single" w:sz="4" w:space="0" w:color="000000"/>
              <w:bottom w:val="single" w:sz="4" w:space="0" w:color="000000"/>
            </w:tcBorders>
            <w:shd w:val="clear" w:color="auto" w:fill="auto"/>
          </w:tcPr>
          <w:p w14:paraId="0374078C" w14:textId="77777777" w:rsidR="003C162D" w:rsidRPr="004B0C47" w:rsidRDefault="003C162D" w:rsidP="003C162D">
            <w:pPr>
              <w:spacing w:after="0" w:line="240" w:lineRule="auto"/>
              <w:rPr>
                <w:sz w:val="20"/>
                <w:szCs w:val="20"/>
              </w:rPr>
            </w:pPr>
            <w:r w:rsidRPr="004B0C47">
              <w:rPr>
                <w:b/>
                <w:bCs/>
                <w:sz w:val="20"/>
                <w:szCs w:val="20"/>
              </w:rPr>
              <w:t>Miasto na prawach powiatu</w:t>
            </w:r>
          </w:p>
        </w:tc>
        <w:tc>
          <w:tcPr>
            <w:tcW w:w="5168" w:type="dxa"/>
            <w:tcBorders>
              <w:top w:val="single" w:sz="4" w:space="0" w:color="000000"/>
              <w:left w:val="single" w:sz="4" w:space="0" w:color="000000"/>
              <w:bottom w:val="single" w:sz="4" w:space="0" w:color="000000"/>
              <w:right w:val="single" w:sz="4" w:space="0" w:color="000000"/>
            </w:tcBorders>
            <w:shd w:val="clear" w:color="auto" w:fill="auto"/>
          </w:tcPr>
          <w:p w14:paraId="15523B96" w14:textId="77777777" w:rsidR="003C162D" w:rsidRPr="004B0C47" w:rsidRDefault="003C162D" w:rsidP="003C162D">
            <w:pPr>
              <w:spacing w:after="0" w:line="240" w:lineRule="auto"/>
              <w:jc w:val="both"/>
              <w:rPr>
                <w:sz w:val="20"/>
                <w:szCs w:val="20"/>
              </w:rPr>
            </w:pPr>
            <w:r w:rsidRPr="004B0C47">
              <w:rPr>
                <w:sz w:val="20"/>
                <w:szCs w:val="20"/>
              </w:rPr>
              <w:t>Jelenia Góra</w:t>
            </w:r>
          </w:p>
        </w:tc>
      </w:tr>
    </w:tbl>
    <w:p w14:paraId="2922781E" w14:textId="01CD5747" w:rsidR="003C162D" w:rsidRPr="000926A9" w:rsidRDefault="003C162D" w:rsidP="00A47906">
      <w:pPr>
        <w:spacing w:before="60" w:after="120"/>
        <w:jc w:val="both"/>
        <w:rPr>
          <w:sz w:val="18"/>
          <w:szCs w:val="18"/>
        </w:rPr>
      </w:pPr>
      <w:r w:rsidRPr="000926A9">
        <w:rPr>
          <w:sz w:val="18"/>
          <w:szCs w:val="18"/>
        </w:rPr>
        <w:t xml:space="preserve">Źródło: opracowanie własne </w:t>
      </w:r>
    </w:p>
    <w:p w14:paraId="1FAC2FDA" w14:textId="176738AC" w:rsidR="00B30874" w:rsidRPr="00B30874" w:rsidRDefault="00B30874" w:rsidP="00A47906">
      <w:pPr>
        <w:spacing w:after="0" w:line="360" w:lineRule="auto"/>
        <w:ind w:firstLine="567"/>
        <w:jc w:val="both"/>
        <w:rPr>
          <w:color w:val="FF0000"/>
        </w:rPr>
      </w:pPr>
      <w:r w:rsidRPr="0033774B">
        <w:t xml:space="preserve">Powierzchnia AJ zajmuje </w:t>
      </w:r>
      <w:r w:rsidR="0033774B" w:rsidRPr="0033774B">
        <w:t>2 430</w:t>
      </w:r>
      <w:r w:rsidRPr="0033774B">
        <w:t xml:space="preserve"> km</w:t>
      </w:r>
      <w:r w:rsidRPr="0033774B">
        <w:rPr>
          <w:vertAlign w:val="superscript"/>
        </w:rPr>
        <w:t>2</w:t>
      </w:r>
      <w:r w:rsidRPr="0033774B">
        <w:t>,</w:t>
      </w:r>
      <w:r w:rsidRPr="0033774B">
        <w:rPr>
          <w:vertAlign w:val="superscript"/>
        </w:rPr>
        <w:t xml:space="preserve"> </w:t>
      </w:r>
      <w:r w:rsidRPr="0033774B">
        <w:t xml:space="preserve">co stanowi </w:t>
      </w:r>
      <w:r w:rsidR="0033774B" w:rsidRPr="0033774B">
        <w:t>12,18</w:t>
      </w:r>
      <w:r w:rsidRPr="0033774B">
        <w:t xml:space="preserve">% powierzchni województwa dolnośląskiego. </w:t>
      </w:r>
      <w:r w:rsidRPr="00FF7053">
        <w:t xml:space="preserve">Średnia gęstość zaludnienia w województwie dolnośląskim wynosi </w:t>
      </w:r>
      <w:r w:rsidR="00FF7053" w:rsidRPr="00FF7053">
        <w:t xml:space="preserve">145 </w:t>
      </w:r>
      <w:r w:rsidRPr="00FF7053">
        <w:t>os/km</w:t>
      </w:r>
      <w:r w:rsidRPr="00FF7053">
        <w:rPr>
          <w:vertAlign w:val="superscript"/>
        </w:rPr>
        <w:t>2</w:t>
      </w:r>
      <w:r w:rsidRPr="00FF7053">
        <w:t>,</w:t>
      </w:r>
      <w:r w:rsidRPr="00FF7053">
        <w:rPr>
          <w:vertAlign w:val="superscript"/>
        </w:rPr>
        <w:t xml:space="preserve"> </w:t>
      </w:r>
      <w:r w:rsidRPr="00FF7053">
        <w:t xml:space="preserve">a w AJ </w:t>
      </w:r>
      <w:r w:rsidR="00FF7053" w:rsidRPr="00FF7053">
        <w:t>165</w:t>
      </w:r>
      <w:r w:rsidRPr="00FF7053">
        <w:t xml:space="preserve"> os/km</w:t>
      </w:r>
      <w:r w:rsidRPr="00FF7053">
        <w:rPr>
          <w:vertAlign w:val="superscript"/>
        </w:rPr>
        <w:t xml:space="preserve">2 </w:t>
      </w:r>
      <w:r w:rsidRPr="00FF7053">
        <w:t xml:space="preserve">(2020r.). </w:t>
      </w:r>
      <w:r w:rsidRPr="000C2057">
        <w:t>Obszary</w:t>
      </w:r>
      <w:r w:rsidR="00041AF2">
        <w:t xml:space="preserve"> miejskie Aglomeracji stanowią</w:t>
      </w:r>
      <w:r w:rsidR="000C2057" w:rsidRPr="000C2057">
        <w:t xml:space="preserve"> </w:t>
      </w:r>
      <w:r w:rsidR="009D5114">
        <w:t>18,93</w:t>
      </w:r>
      <w:r w:rsidRPr="000C2057">
        <w:t>% powierzchni Aglomeracj</w:t>
      </w:r>
      <w:r w:rsidRPr="00041AF2">
        <w:t xml:space="preserve">i. </w:t>
      </w:r>
      <w:r w:rsidRPr="000C2057">
        <w:t>Największymi gminami AJ pod względem powierzchni są gmin</w:t>
      </w:r>
      <w:r w:rsidR="00AA5609">
        <w:t>y</w:t>
      </w:r>
      <w:r w:rsidR="00FF7053" w:rsidRPr="000C2057">
        <w:t xml:space="preserve"> Lwówek Śląski</w:t>
      </w:r>
      <w:r w:rsidRPr="000C2057">
        <w:t xml:space="preserve"> (gmina miejsko-wiejska </w:t>
      </w:r>
      <w:r w:rsidR="00FF7053" w:rsidRPr="000C2057">
        <w:t>240</w:t>
      </w:r>
      <w:r w:rsidRPr="000C2057">
        <w:t xml:space="preserve"> km</w:t>
      </w:r>
      <w:r w:rsidRPr="000C2057">
        <w:rPr>
          <w:vertAlign w:val="superscript"/>
        </w:rPr>
        <w:t>2</w:t>
      </w:r>
      <w:r w:rsidR="00FF7053" w:rsidRPr="000C2057">
        <w:t>)</w:t>
      </w:r>
      <w:r w:rsidR="002D5B6E">
        <w:t xml:space="preserve"> i</w:t>
      </w:r>
      <w:r w:rsidR="00FF7053" w:rsidRPr="000C2057">
        <w:t xml:space="preserve"> Mirsk</w:t>
      </w:r>
      <w:r w:rsidRPr="000C2057">
        <w:t xml:space="preserve"> (gmina miejsko-wiejska 1</w:t>
      </w:r>
      <w:r w:rsidR="00FF7053" w:rsidRPr="000C2057">
        <w:t>87</w:t>
      </w:r>
      <w:r w:rsidRPr="000C2057">
        <w:t xml:space="preserve"> km</w:t>
      </w:r>
      <w:r w:rsidRPr="000C2057">
        <w:rPr>
          <w:vertAlign w:val="superscript"/>
        </w:rPr>
        <w:t>2</w:t>
      </w:r>
      <w:r w:rsidRPr="000C2057">
        <w:t xml:space="preserve">), co stanowi </w:t>
      </w:r>
      <w:r w:rsidR="000C2057">
        <w:t>17,57</w:t>
      </w:r>
      <w:r w:rsidRPr="000C2057">
        <w:t>% obszaru AJ.</w:t>
      </w:r>
      <w:r w:rsidRPr="00B30874">
        <w:rPr>
          <w:color w:val="FF0000"/>
        </w:rPr>
        <w:t xml:space="preserve"> </w:t>
      </w:r>
      <w:r w:rsidRPr="00FF7053">
        <w:t xml:space="preserve">Gminy AJ skupiają się wokół Jeleniej Góry będącej miastem na prawach powiatu, której powierzchnia </w:t>
      </w:r>
      <w:r w:rsidR="001A733A">
        <w:t xml:space="preserve">- </w:t>
      </w:r>
      <w:r w:rsidRPr="00FF7053">
        <w:t>109 km</w:t>
      </w:r>
      <w:r w:rsidRPr="00FF7053">
        <w:rPr>
          <w:vertAlign w:val="superscript"/>
        </w:rPr>
        <w:t>2</w:t>
      </w:r>
      <w:r w:rsidR="001A733A">
        <w:rPr>
          <w:vertAlign w:val="superscript"/>
        </w:rPr>
        <w:t xml:space="preserve"> </w:t>
      </w:r>
      <w:r w:rsidR="001A733A">
        <w:t>,</w:t>
      </w:r>
      <w:r w:rsidRPr="00FF7053">
        <w:t xml:space="preserve"> stanowi </w:t>
      </w:r>
      <w:r w:rsidR="00073450">
        <w:t>4,48</w:t>
      </w:r>
      <w:r w:rsidRPr="00FF7053">
        <w:t>% obszaru AJ.</w:t>
      </w:r>
      <w:r w:rsidR="007A025B">
        <w:t xml:space="preserve"> Obszar AJ obejmuje w całości powiat karkonoski, powiat lwówecki oraz powiat złotoryjski, w części – powiaty lubański, jaworski i kamiennogórski.</w:t>
      </w:r>
    </w:p>
    <w:p w14:paraId="5409170B" w14:textId="192EAFF7" w:rsidR="001A733A" w:rsidRDefault="00B30874" w:rsidP="00A47906">
      <w:pPr>
        <w:spacing w:line="360" w:lineRule="auto"/>
        <w:ind w:firstLine="567"/>
        <w:jc w:val="both"/>
      </w:pPr>
      <w:r>
        <w:t xml:space="preserve">AJ </w:t>
      </w:r>
      <w:r w:rsidR="004A1208">
        <w:t xml:space="preserve">zlokalizowana </w:t>
      </w:r>
      <w:r w:rsidRPr="00AC572A">
        <w:t xml:space="preserve">jest w terenie górskim pasma Sudetów Zachodnich oraz w niewielkim stopniu Sudetów Środkowych. </w:t>
      </w:r>
      <w:r w:rsidR="00E3260A" w:rsidRPr="00C1009A">
        <w:t>Gó</w:t>
      </w:r>
      <w:r w:rsidR="00E3260A">
        <w:t>rskie położenie większości gmin</w:t>
      </w:r>
      <w:r w:rsidR="00E3260A" w:rsidRPr="000875A6">
        <w:rPr>
          <w:color w:val="00B050"/>
        </w:rPr>
        <w:t xml:space="preserve"> </w:t>
      </w:r>
      <w:r w:rsidR="00E3260A" w:rsidRPr="00C50845">
        <w:t xml:space="preserve">utrudnia </w:t>
      </w:r>
      <w:r w:rsidR="00E3260A" w:rsidRPr="00C1009A">
        <w:t xml:space="preserve">dostępność transportową AJ, </w:t>
      </w:r>
      <w:r w:rsidR="00A47906">
        <w:br/>
      </w:r>
      <w:r w:rsidR="007A025B">
        <w:t>z drugiej strony jednak sprzyja jej rozwojowi turystycznemu</w:t>
      </w:r>
      <w:r w:rsidR="00E3260A" w:rsidRPr="00C1009A">
        <w:t xml:space="preserve">. </w:t>
      </w:r>
    </w:p>
    <w:p w14:paraId="22621A23" w14:textId="36E6EC6E" w:rsidR="00E3260A" w:rsidRPr="00C1009A" w:rsidRDefault="00E3260A" w:rsidP="00A47906">
      <w:pPr>
        <w:spacing w:after="0" w:line="360" w:lineRule="auto"/>
        <w:ind w:firstLine="567"/>
        <w:jc w:val="both"/>
      </w:pPr>
      <w:r w:rsidRPr="00C1009A">
        <w:lastRenderedPageBreak/>
        <w:t xml:space="preserve">Część gmin AJ graniczy z Republiką Czeską – Szklarska Poręba, Karpacz, Kowary, Podgórzyn, Jelenia </w:t>
      </w:r>
      <w:r w:rsidRPr="00A663DF">
        <w:t xml:space="preserve">Góra, Piechowice, Mirsk, Leśna. </w:t>
      </w:r>
    </w:p>
    <w:p w14:paraId="28917068" w14:textId="0BDF884E" w:rsidR="00E3260A" w:rsidRPr="00D83369" w:rsidRDefault="00E3260A" w:rsidP="00A47906">
      <w:pPr>
        <w:pStyle w:val="Akapitzlist2"/>
        <w:suppressAutoHyphens w:val="0"/>
        <w:spacing w:line="360" w:lineRule="auto"/>
        <w:ind w:left="0" w:firstLine="567"/>
        <w:jc w:val="both"/>
        <w:rPr>
          <w:sz w:val="22"/>
          <w:szCs w:val="22"/>
        </w:rPr>
      </w:pPr>
      <w:r>
        <w:rPr>
          <w:sz w:val="22"/>
          <w:szCs w:val="22"/>
        </w:rPr>
        <w:t xml:space="preserve">W kontekście dużych dysproporcji rozwojowych w województwie dolnośląskim obszar Aglomeracji </w:t>
      </w:r>
      <w:r w:rsidRPr="00D83369">
        <w:rPr>
          <w:sz w:val="22"/>
          <w:szCs w:val="22"/>
        </w:rPr>
        <w:t xml:space="preserve">Jeleniogórskiej </w:t>
      </w:r>
      <w:r>
        <w:rPr>
          <w:sz w:val="22"/>
          <w:szCs w:val="22"/>
        </w:rPr>
        <w:t>nadal</w:t>
      </w:r>
      <w:r w:rsidRPr="00D83369">
        <w:rPr>
          <w:sz w:val="22"/>
          <w:szCs w:val="22"/>
        </w:rPr>
        <w:t xml:space="preserve"> pozostaje jednym ze słabiej rozwiniętych subregionów </w:t>
      </w:r>
      <w:r w:rsidR="00A47906">
        <w:rPr>
          <w:sz w:val="22"/>
          <w:szCs w:val="22"/>
        </w:rPr>
        <w:br/>
      </w:r>
      <w:r w:rsidRPr="00D83369">
        <w:rPr>
          <w:sz w:val="22"/>
          <w:szCs w:val="22"/>
        </w:rPr>
        <w:t xml:space="preserve">w województwie. Podkreślenia wymaga fakt, </w:t>
      </w:r>
      <w:r>
        <w:rPr>
          <w:sz w:val="22"/>
          <w:szCs w:val="22"/>
        </w:rPr>
        <w:t>iż</w:t>
      </w:r>
      <w:r w:rsidRPr="00D83369">
        <w:rPr>
          <w:sz w:val="22"/>
          <w:szCs w:val="22"/>
        </w:rPr>
        <w:t xml:space="preserve"> koncentruje się </w:t>
      </w:r>
      <w:r>
        <w:rPr>
          <w:sz w:val="22"/>
          <w:szCs w:val="22"/>
        </w:rPr>
        <w:t xml:space="preserve">tu </w:t>
      </w:r>
      <w:r w:rsidR="007E674E">
        <w:rPr>
          <w:sz w:val="22"/>
          <w:szCs w:val="22"/>
        </w:rPr>
        <w:t>spora</w:t>
      </w:r>
      <w:r w:rsidRPr="00D83369">
        <w:rPr>
          <w:sz w:val="22"/>
          <w:szCs w:val="22"/>
        </w:rPr>
        <w:t xml:space="preserve"> liczba gmin będących obszarami problemowymi, zarówno w kontekście zjawisk społecznych</w:t>
      </w:r>
      <w:r w:rsidR="00350E4F">
        <w:rPr>
          <w:sz w:val="22"/>
          <w:szCs w:val="22"/>
        </w:rPr>
        <w:t>,</w:t>
      </w:r>
      <w:r w:rsidRPr="00D83369">
        <w:rPr>
          <w:sz w:val="22"/>
          <w:szCs w:val="22"/>
        </w:rPr>
        <w:t xml:space="preserve"> jak i ekonomicznych. Wśród obszarów problemowych w aspekcie utraty funkcji społeczno-gospodarczych znajdują się dwie gminy: miasto Złotoryja oraz miasto na prawach powiatu – Jelenia Góra (spośród 15 na obszarze województwa dolnośląskiego), jako gminy  zagrożone trwałą marginalizacją zdiagnozowano gminy: Kowary, Leśna, Mirsk, Świeradów-Zdrój, Świerzawa i Wojcieszów (6 spośród 30 na obszarze województwa dolnośląskiego). </w:t>
      </w:r>
    </w:p>
    <w:p w14:paraId="6E920864" w14:textId="197CDA20" w:rsidR="00E3260A" w:rsidRDefault="00E3260A" w:rsidP="00A47906">
      <w:pPr>
        <w:spacing w:line="360" w:lineRule="auto"/>
        <w:ind w:firstLine="567"/>
        <w:jc w:val="both"/>
      </w:pPr>
      <w:r w:rsidRPr="00D83369">
        <w:t>Aglomeracj</w:t>
      </w:r>
      <w:r w:rsidR="00350E4F">
        <w:t>a</w:t>
      </w:r>
      <w:r w:rsidRPr="00D83369">
        <w:t xml:space="preserve"> Jeleniogórsk</w:t>
      </w:r>
      <w:r w:rsidR="00350E4F">
        <w:t>a</w:t>
      </w:r>
      <w:r w:rsidRPr="00D83369">
        <w:t xml:space="preserve">  to obszar bazujący na bogatych tradycjach subregionu, na którym duże znaczenie w sferze gospodarczej odgrywa turystyka</w:t>
      </w:r>
      <w:r w:rsidR="00350E4F">
        <w:t>,</w:t>
      </w:r>
      <w:r>
        <w:t xml:space="preserve"> coraz</w:t>
      </w:r>
      <w:r w:rsidR="00350E4F">
        <w:t xml:space="preserve"> </w:t>
      </w:r>
      <w:r w:rsidR="00F832CF">
        <w:t xml:space="preserve">bardziej </w:t>
      </w:r>
      <w:r w:rsidR="00350E4F">
        <w:t xml:space="preserve">zauważalny jest również rozwój przemysłu, </w:t>
      </w:r>
      <w:r w:rsidR="00350E4F" w:rsidRPr="00C76687">
        <w:rPr>
          <w:color w:val="000000" w:themeColor="text1"/>
        </w:rPr>
        <w:t>budownictwa i</w:t>
      </w:r>
      <w:r w:rsidRPr="00C76687">
        <w:rPr>
          <w:color w:val="000000" w:themeColor="text1"/>
        </w:rPr>
        <w:t xml:space="preserve"> gospodark</w:t>
      </w:r>
      <w:r w:rsidR="00350E4F" w:rsidRPr="00C76687">
        <w:rPr>
          <w:color w:val="000000" w:themeColor="text1"/>
        </w:rPr>
        <w:t>i</w:t>
      </w:r>
      <w:r w:rsidRPr="00C76687">
        <w:rPr>
          <w:color w:val="000000" w:themeColor="text1"/>
        </w:rPr>
        <w:t xml:space="preserve"> opart</w:t>
      </w:r>
      <w:r w:rsidR="00350E4F" w:rsidRPr="00C76687">
        <w:rPr>
          <w:color w:val="000000" w:themeColor="text1"/>
        </w:rPr>
        <w:t>ej</w:t>
      </w:r>
      <w:r w:rsidRPr="00C76687">
        <w:rPr>
          <w:color w:val="000000" w:themeColor="text1"/>
        </w:rPr>
        <w:t xml:space="preserve"> o nowe technologie. </w:t>
      </w:r>
      <w:r w:rsidR="00350E4F">
        <w:t>O</w:t>
      </w:r>
      <w:r w:rsidRPr="00D83369">
        <w:t>bszar</w:t>
      </w:r>
      <w:r w:rsidR="00350E4F">
        <w:t xml:space="preserve"> AJ</w:t>
      </w:r>
      <w:r w:rsidRPr="00D83369">
        <w:t xml:space="preserve"> wciąż wymaga  zdecydowanych działań związanych z</w:t>
      </w:r>
      <w:r w:rsidR="00350E4F">
        <w:t xml:space="preserve"> ograniczeniem</w:t>
      </w:r>
      <w:r w:rsidRPr="00D83369">
        <w:t xml:space="preserve"> nisk</w:t>
      </w:r>
      <w:r w:rsidR="00350E4F">
        <w:t>iej</w:t>
      </w:r>
      <w:r w:rsidRPr="00D83369">
        <w:t xml:space="preserve"> emisj</w:t>
      </w:r>
      <w:r w:rsidR="00350E4F">
        <w:t>i</w:t>
      </w:r>
      <w:r w:rsidRPr="00D83369">
        <w:t>,  rewitalizacją, ochroną środowiska  oraz poprawą dostępności transportowej i powiązań wewnątrzregionalnych</w:t>
      </w:r>
      <w:r w:rsidR="00350E4F">
        <w:t>,</w:t>
      </w:r>
      <w:r w:rsidRPr="00D83369">
        <w:t xml:space="preserve"> jak i ponadregionalnych. Wobec zachodzących w AJ zjawisk społecznych niezbędne jest podjęcie działań również w tej sferze</w:t>
      </w:r>
      <w:r>
        <w:t xml:space="preserve">, zwłaszcza wobec postępującego procesu starzenia się społeczeństwa oraz wyzwań zachodzących </w:t>
      </w:r>
      <w:r w:rsidR="00A47906">
        <w:br/>
      </w:r>
      <w:r>
        <w:t xml:space="preserve">w edukacji. </w:t>
      </w:r>
    </w:p>
    <w:p w14:paraId="24C1BA93" w14:textId="77777777" w:rsidR="00A3377C" w:rsidRDefault="00A3377C" w:rsidP="00A47906">
      <w:pPr>
        <w:spacing w:line="360" w:lineRule="auto"/>
        <w:ind w:firstLine="567"/>
        <w:jc w:val="both"/>
      </w:pPr>
    </w:p>
    <w:p w14:paraId="371F695A" w14:textId="77777777" w:rsidR="00A3377C" w:rsidRDefault="00A3377C" w:rsidP="00A47906">
      <w:pPr>
        <w:spacing w:line="360" w:lineRule="auto"/>
        <w:ind w:firstLine="567"/>
        <w:jc w:val="both"/>
      </w:pPr>
    </w:p>
    <w:p w14:paraId="4B197444" w14:textId="77777777" w:rsidR="00A3377C" w:rsidRDefault="00A3377C" w:rsidP="00A47906">
      <w:pPr>
        <w:spacing w:line="360" w:lineRule="auto"/>
        <w:ind w:firstLine="567"/>
        <w:jc w:val="both"/>
      </w:pPr>
    </w:p>
    <w:p w14:paraId="2A8E34FD" w14:textId="77777777" w:rsidR="00A3377C" w:rsidRDefault="00A3377C" w:rsidP="00A47906">
      <w:pPr>
        <w:spacing w:line="360" w:lineRule="auto"/>
        <w:ind w:firstLine="567"/>
        <w:jc w:val="both"/>
      </w:pPr>
    </w:p>
    <w:p w14:paraId="2C93910C" w14:textId="77777777" w:rsidR="00A3377C" w:rsidRDefault="00A3377C" w:rsidP="00A47906">
      <w:pPr>
        <w:spacing w:line="360" w:lineRule="auto"/>
        <w:ind w:firstLine="567"/>
        <w:jc w:val="both"/>
      </w:pPr>
    </w:p>
    <w:p w14:paraId="3430499C" w14:textId="77777777" w:rsidR="00A3377C" w:rsidRDefault="00A3377C" w:rsidP="00A47906">
      <w:pPr>
        <w:spacing w:line="360" w:lineRule="auto"/>
        <w:ind w:firstLine="567"/>
        <w:jc w:val="both"/>
      </w:pPr>
    </w:p>
    <w:p w14:paraId="3B84ADC1" w14:textId="77777777" w:rsidR="00A3377C" w:rsidRDefault="00A3377C" w:rsidP="00A47906">
      <w:pPr>
        <w:spacing w:line="360" w:lineRule="auto"/>
        <w:ind w:firstLine="567"/>
        <w:jc w:val="both"/>
      </w:pPr>
    </w:p>
    <w:p w14:paraId="6C0A94E9" w14:textId="77777777" w:rsidR="00A3377C" w:rsidRDefault="00A3377C" w:rsidP="00A47906">
      <w:pPr>
        <w:spacing w:line="360" w:lineRule="auto"/>
        <w:ind w:firstLine="567"/>
        <w:jc w:val="both"/>
      </w:pPr>
    </w:p>
    <w:p w14:paraId="638B343F" w14:textId="5D84D905" w:rsidR="0012173C" w:rsidRPr="0012173C" w:rsidRDefault="0012173C" w:rsidP="00A3377C">
      <w:pPr>
        <w:pStyle w:val="Nagwek1"/>
        <w:numPr>
          <w:ilvl w:val="0"/>
          <w:numId w:val="0"/>
        </w:numPr>
        <w:rPr>
          <w:rStyle w:val="NagwekZnak"/>
        </w:rPr>
      </w:pPr>
      <w:bookmarkStart w:id="2" w:name="_Toc102113546"/>
      <w:r w:rsidRPr="0012173C">
        <w:rPr>
          <w:rStyle w:val="NagwekZnak"/>
        </w:rPr>
        <w:lastRenderedPageBreak/>
        <w:t>III</w:t>
      </w:r>
      <w:r w:rsidR="00F4235B">
        <w:rPr>
          <w:rStyle w:val="NagwekZnak"/>
        </w:rPr>
        <w:t>.</w:t>
      </w:r>
      <w:r w:rsidRPr="0012173C">
        <w:rPr>
          <w:rStyle w:val="NagwekZnak"/>
        </w:rPr>
        <w:t xml:space="preserve"> Diagnoza obszaru funkcjonalnego AJ wraz z analizą problemów, potrzeb i potencjałów  rozwojowych</w:t>
      </w:r>
      <w:bookmarkEnd w:id="2"/>
    </w:p>
    <w:p w14:paraId="47A1118E" w14:textId="47FA15B2" w:rsidR="00457AA0" w:rsidRPr="00A47906" w:rsidRDefault="00457AA0" w:rsidP="0012173C">
      <w:pPr>
        <w:pStyle w:val="Nagwek2"/>
        <w:rPr>
          <w:rStyle w:val="PodtytuZnak"/>
          <w:rFonts w:eastAsia="Calibri"/>
          <w:i w:val="0"/>
        </w:rPr>
      </w:pPr>
      <w:bookmarkStart w:id="3" w:name="_Toc102113547"/>
      <w:r w:rsidRPr="00A47906">
        <w:rPr>
          <w:rStyle w:val="PodtytuZnak"/>
          <w:rFonts w:eastAsia="Calibri"/>
          <w:i w:val="0"/>
        </w:rPr>
        <w:t>1. Sfera społeczna</w:t>
      </w:r>
      <w:bookmarkEnd w:id="3"/>
    </w:p>
    <w:p w14:paraId="092B5266" w14:textId="77777777" w:rsidR="00457AA0" w:rsidRPr="007144D9" w:rsidRDefault="00457AA0" w:rsidP="0012173C">
      <w:pPr>
        <w:pStyle w:val="Nagwek3"/>
        <w:rPr>
          <w:rStyle w:val="Heading3Char"/>
          <w:rFonts w:asciiTheme="minorHAnsi" w:hAnsiTheme="minorHAnsi" w:cstheme="minorHAnsi"/>
          <w:b/>
        </w:rPr>
      </w:pPr>
      <w:bookmarkStart w:id="4" w:name="_Toc102113548"/>
      <w:r w:rsidRPr="007144D9">
        <w:rPr>
          <w:rStyle w:val="Heading3Char"/>
          <w:rFonts w:asciiTheme="minorHAnsi" w:hAnsiTheme="minorHAnsi" w:cstheme="minorHAnsi"/>
          <w:b/>
        </w:rPr>
        <w:t>a. Demografia</w:t>
      </w:r>
      <w:bookmarkEnd w:id="4"/>
      <w:r w:rsidRPr="007144D9">
        <w:rPr>
          <w:rStyle w:val="Heading3Char"/>
          <w:rFonts w:asciiTheme="minorHAnsi" w:hAnsiTheme="minorHAnsi" w:cstheme="minorHAnsi"/>
          <w:b/>
        </w:rPr>
        <w:t xml:space="preserve"> </w:t>
      </w:r>
    </w:p>
    <w:p w14:paraId="3DFA5651" w14:textId="682E4086" w:rsidR="007355AE" w:rsidRPr="006A30CE" w:rsidRDefault="00457AA0" w:rsidP="006A30CE">
      <w:pPr>
        <w:spacing w:after="0" w:line="360" w:lineRule="auto"/>
        <w:ind w:firstLine="567"/>
        <w:jc w:val="both"/>
        <w:rPr>
          <w:rFonts w:ascii="Calibri" w:eastAsia="Calibri" w:hAnsi="Calibri" w:cs="Times New Roman"/>
          <w:color w:val="FF0000"/>
          <w:lang w:eastAsia="zh-CN"/>
        </w:rPr>
      </w:pPr>
      <w:r w:rsidRPr="00457AA0">
        <w:rPr>
          <w:rFonts w:ascii="Calibri" w:eastAsia="Calibri" w:hAnsi="Calibri" w:cs="Times New Roman"/>
          <w:lang w:eastAsia="zh-CN"/>
        </w:rPr>
        <w:t>Potencjał demograficzny A</w:t>
      </w:r>
      <w:r w:rsidR="0020496C">
        <w:rPr>
          <w:rFonts w:ascii="Calibri" w:eastAsia="Calibri" w:hAnsi="Calibri" w:cs="Times New Roman"/>
          <w:lang w:eastAsia="zh-CN"/>
        </w:rPr>
        <w:t xml:space="preserve">glomeracji </w:t>
      </w:r>
      <w:r w:rsidRPr="00457AA0">
        <w:rPr>
          <w:rFonts w:ascii="Calibri" w:eastAsia="Calibri" w:hAnsi="Calibri" w:cs="Times New Roman"/>
          <w:lang w:eastAsia="zh-CN"/>
        </w:rPr>
        <w:t>J</w:t>
      </w:r>
      <w:r w:rsidR="0020496C">
        <w:rPr>
          <w:rFonts w:ascii="Calibri" w:eastAsia="Calibri" w:hAnsi="Calibri" w:cs="Times New Roman"/>
          <w:lang w:eastAsia="zh-CN"/>
        </w:rPr>
        <w:t>eleniogórskiej</w:t>
      </w:r>
      <w:r w:rsidRPr="00457AA0">
        <w:rPr>
          <w:rFonts w:ascii="Calibri" w:eastAsia="Calibri" w:hAnsi="Calibri" w:cs="Times New Roman"/>
          <w:lang w:eastAsia="zh-CN"/>
        </w:rPr>
        <w:t xml:space="preserve"> to </w:t>
      </w:r>
      <w:r w:rsidR="0020496C">
        <w:rPr>
          <w:rFonts w:ascii="Calibri" w:eastAsia="Calibri" w:hAnsi="Calibri" w:cs="Times New Roman"/>
          <w:color w:val="000000" w:themeColor="text1"/>
          <w:lang w:eastAsia="zh-CN"/>
        </w:rPr>
        <w:t xml:space="preserve">265 514 mieszkańców (stan na </w:t>
      </w:r>
      <w:r w:rsidR="00335D42" w:rsidRPr="00335D42">
        <w:rPr>
          <w:rFonts w:ascii="Calibri" w:eastAsia="Calibri" w:hAnsi="Calibri" w:cs="Times New Roman"/>
          <w:color w:val="000000" w:themeColor="text1"/>
          <w:lang w:eastAsia="zh-CN"/>
        </w:rPr>
        <w:t>31.12.2020</w:t>
      </w:r>
      <w:r w:rsidRPr="00335D42">
        <w:rPr>
          <w:rFonts w:ascii="Calibri" w:eastAsia="Calibri" w:hAnsi="Calibri" w:cs="Times New Roman"/>
          <w:color w:val="000000" w:themeColor="text1"/>
          <w:lang w:eastAsia="zh-CN"/>
        </w:rPr>
        <w:t xml:space="preserve"> r.). </w:t>
      </w:r>
      <w:r w:rsidRPr="00457AA0">
        <w:rPr>
          <w:rFonts w:ascii="Calibri" w:eastAsia="Calibri" w:hAnsi="Calibri" w:cs="Times New Roman"/>
          <w:color w:val="000000" w:themeColor="text1"/>
          <w:lang w:eastAsia="zh-CN"/>
        </w:rPr>
        <w:t xml:space="preserve">Stanowi to </w:t>
      </w:r>
      <w:r w:rsidR="005F5957" w:rsidRPr="005F5957">
        <w:rPr>
          <w:rFonts w:ascii="Calibri" w:eastAsia="Calibri" w:hAnsi="Calibri" w:cs="Times New Roman"/>
          <w:color w:val="000000" w:themeColor="text1"/>
          <w:lang w:eastAsia="zh-CN"/>
        </w:rPr>
        <w:t>9,18</w:t>
      </w:r>
      <w:r w:rsidRPr="005F5957">
        <w:rPr>
          <w:rFonts w:ascii="Calibri" w:eastAsia="Calibri" w:hAnsi="Calibri" w:cs="Times New Roman"/>
          <w:color w:val="000000" w:themeColor="text1"/>
          <w:lang w:eastAsia="zh-CN"/>
        </w:rPr>
        <w:t xml:space="preserve">% </w:t>
      </w:r>
      <w:r w:rsidRPr="00457AA0">
        <w:rPr>
          <w:rFonts w:ascii="Calibri" w:eastAsia="Calibri" w:hAnsi="Calibri" w:cs="Times New Roman"/>
          <w:color w:val="000000" w:themeColor="text1"/>
          <w:lang w:eastAsia="zh-CN"/>
        </w:rPr>
        <w:t>ludności województwa dolnośląskiego.</w:t>
      </w:r>
    </w:p>
    <w:p w14:paraId="7AA285A8" w14:textId="793812FC" w:rsidR="00457AA0" w:rsidRPr="00457AA0" w:rsidRDefault="00457AA0" w:rsidP="007355AE">
      <w:pPr>
        <w:spacing w:after="0" w:line="240" w:lineRule="auto"/>
        <w:jc w:val="both"/>
        <w:rPr>
          <w:rFonts w:ascii="Calibri" w:eastAsia="Calibri" w:hAnsi="Calibri" w:cs="Times New Roman"/>
          <w:b/>
          <w:sz w:val="20"/>
          <w:szCs w:val="20"/>
          <w:lang w:eastAsia="zh-CN"/>
        </w:rPr>
      </w:pPr>
      <w:r w:rsidRPr="00457AA0">
        <w:rPr>
          <w:rFonts w:ascii="Calibri" w:eastAsia="Calibri" w:hAnsi="Calibri" w:cs="Times New Roman"/>
          <w:b/>
          <w:sz w:val="20"/>
          <w:szCs w:val="20"/>
          <w:lang w:eastAsia="zh-CN"/>
        </w:rPr>
        <w:t xml:space="preserve">Tabela </w:t>
      </w:r>
      <w:r w:rsidR="00A47906">
        <w:rPr>
          <w:rFonts w:ascii="Calibri" w:eastAsia="Calibri" w:hAnsi="Calibri" w:cs="Times New Roman"/>
          <w:b/>
          <w:sz w:val="20"/>
          <w:szCs w:val="20"/>
          <w:lang w:eastAsia="zh-CN"/>
        </w:rPr>
        <w:t>2</w:t>
      </w:r>
      <w:r w:rsidRPr="00457AA0">
        <w:rPr>
          <w:rFonts w:ascii="Calibri" w:eastAsia="Calibri" w:hAnsi="Calibri" w:cs="Times New Roman"/>
          <w:b/>
          <w:sz w:val="20"/>
          <w:szCs w:val="20"/>
          <w:lang w:eastAsia="zh-CN"/>
        </w:rPr>
        <w:t>.  Zmiany liczby ludnośc</w:t>
      </w:r>
      <w:r w:rsidR="00190AF1">
        <w:rPr>
          <w:rFonts w:ascii="Calibri" w:eastAsia="Calibri" w:hAnsi="Calibri" w:cs="Times New Roman"/>
          <w:b/>
          <w:sz w:val="20"/>
          <w:szCs w:val="20"/>
          <w:lang w:eastAsia="zh-CN"/>
        </w:rPr>
        <w:t>i AJ i WDLN w latach 2013 i 2020</w:t>
      </w:r>
    </w:p>
    <w:tbl>
      <w:tblPr>
        <w:tblW w:w="8072" w:type="dxa"/>
        <w:tblInd w:w="50" w:type="dxa"/>
        <w:tblBorders>
          <w:top w:val="single" w:sz="4" w:space="0" w:color="000001"/>
          <w:left w:val="single" w:sz="4" w:space="0" w:color="000001"/>
          <w:bottom w:val="single" w:sz="4" w:space="0" w:color="000001"/>
          <w:insideH w:val="single" w:sz="4" w:space="0" w:color="000001"/>
        </w:tblBorders>
        <w:tblCellMar>
          <w:left w:w="40" w:type="dxa"/>
          <w:right w:w="80" w:type="dxa"/>
        </w:tblCellMar>
        <w:tblLook w:val="04A0" w:firstRow="1" w:lastRow="0" w:firstColumn="1" w:lastColumn="0" w:noHBand="0" w:noVBand="1"/>
      </w:tblPr>
      <w:tblGrid>
        <w:gridCol w:w="1949"/>
        <w:gridCol w:w="1135"/>
        <w:gridCol w:w="1519"/>
        <w:gridCol w:w="1026"/>
        <w:gridCol w:w="2443"/>
      </w:tblGrid>
      <w:tr w:rsidR="00457AA0" w:rsidRPr="00457AA0" w14:paraId="453479A1" w14:textId="77777777" w:rsidTr="00457AA0">
        <w:trPr>
          <w:trHeight w:val="180"/>
        </w:trPr>
        <w:tc>
          <w:tcPr>
            <w:tcW w:w="1949"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47EE867A" w14:textId="77777777" w:rsidR="00457AA0" w:rsidRPr="00457AA0" w:rsidRDefault="00457AA0" w:rsidP="00457AA0">
            <w:pPr>
              <w:spacing w:after="0" w:line="360" w:lineRule="auto"/>
              <w:jc w:val="center"/>
              <w:rPr>
                <w:rFonts w:ascii="Calibri" w:eastAsia="Calibri" w:hAnsi="Calibri" w:cs="Times New Roman"/>
                <w:b/>
                <w:sz w:val="20"/>
                <w:szCs w:val="24"/>
                <w:lang w:eastAsia="zh-CN"/>
              </w:rPr>
            </w:pPr>
            <w:r w:rsidRPr="00457AA0">
              <w:rPr>
                <w:rFonts w:ascii="Calibri" w:eastAsia="Calibri" w:hAnsi="Calibri" w:cs="Times New Roman"/>
                <w:b/>
                <w:sz w:val="20"/>
                <w:szCs w:val="24"/>
                <w:lang w:eastAsia="zh-CN"/>
              </w:rPr>
              <w:t>Kategoria</w:t>
            </w:r>
          </w:p>
        </w:tc>
        <w:tc>
          <w:tcPr>
            <w:tcW w:w="1135"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24A9C752" w14:textId="77777777" w:rsidR="00457AA0" w:rsidRPr="00457AA0" w:rsidRDefault="00457AA0" w:rsidP="00457AA0">
            <w:pPr>
              <w:spacing w:after="0" w:line="360" w:lineRule="auto"/>
              <w:jc w:val="center"/>
              <w:rPr>
                <w:rFonts w:ascii="Calibri" w:eastAsia="Calibri" w:hAnsi="Calibri" w:cs="Times New Roman"/>
                <w:b/>
                <w:sz w:val="20"/>
                <w:szCs w:val="24"/>
                <w:lang w:eastAsia="zh-CN"/>
              </w:rPr>
            </w:pPr>
            <w:r w:rsidRPr="00457AA0">
              <w:rPr>
                <w:rFonts w:ascii="Calibri" w:eastAsia="Calibri" w:hAnsi="Calibri" w:cs="Times New Roman"/>
                <w:b/>
                <w:sz w:val="20"/>
                <w:szCs w:val="24"/>
                <w:lang w:eastAsia="zh-CN"/>
              </w:rPr>
              <w:t>2013</w:t>
            </w:r>
          </w:p>
        </w:tc>
        <w:tc>
          <w:tcPr>
            <w:tcW w:w="1519"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205055D4" w14:textId="77777777" w:rsidR="00457AA0" w:rsidRPr="00457AA0" w:rsidRDefault="00335D42" w:rsidP="00457AA0">
            <w:pPr>
              <w:spacing w:after="0" w:line="360" w:lineRule="auto"/>
              <w:jc w:val="center"/>
              <w:rPr>
                <w:rFonts w:ascii="Calibri" w:eastAsia="Calibri" w:hAnsi="Calibri" w:cs="Times New Roman"/>
                <w:b/>
                <w:sz w:val="20"/>
                <w:szCs w:val="24"/>
                <w:lang w:eastAsia="zh-CN"/>
              </w:rPr>
            </w:pPr>
            <w:r>
              <w:rPr>
                <w:rFonts w:ascii="Calibri" w:eastAsia="Calibri" w:hAnsi="Calibri" w:cs="Times New Roman"/>
                <w:b/>
                <w:sz w:val="20"/>
                <w:szCs w:val="24"/>
                <w:lang w:eastAsia="zh-CN"/>
              </w:rPr>
              <w:t>2020</w:t>
            </w:r>
          </w:p>
        </w:tc>
        <w:tc>
          <w:tcPr>
            <w:tcW w:w="1026" w:type="dxa"/>
            <w:tcBorders>
              <w:top w:val="single" w:sz="4" w:space="0" w:color="000001"/>
              <w:left w:val="single" w:sz="4" w:space="0" w:color="000001"/>
              <w:bottom w:val="single" w:sz="4" w:space="0" w:color="000001"/>
            </w:tcBorders>
            <w:shd w:val="clear" w:color="auto" w:fill="BDD6EE" w:themeFill="accent1" w:themeFillTint="66"/>
          </w:tcPr>
          <w:p w14:paraId="44F972F8" w14:textId="77777777" w:rsidR="00457AA0" w:rsidRPr="00457AA0" w:rsidRDefault="00457AA0" w:rsidP="00457AA0">
            <w:pPr>
              <w:spacing w:after="0" w:line="360" w:lineRule="auto"/>
              <w:jc w:val="center"/>
              <w:rPr>
                <w:rFonts w:ascii="Calibri" w:eastAsia="Calibri" w:hAnsi="Calibri" w:cs="Times New Roman"/>
                <w:b/>
                <w:sz w:val="20"/>
                <w:szCs w:val="24"/>
                <w:lang w:eastAsia="zh-CN"/>
              </w:rPr>
            </w:pPr>
            <w:r w:rsidRPr="00457AA0">
              <w:rPr>
                <w:rFonts w:ascii="Calibri" w:eastAsia="Calibri" w:hAnsi="Calibri" w:cs="Times New Roman"/>
                <w:b/>
                <w:sz w:val="20"/>
                <w:szCs w:val="24"/>
                <w:lang w:eastAsia="zh-CN"/>
              </w:rPr>
              <w:t>2013=100</w:t>
            </w:r>
          </w:p>
        </w:tc>
        <w:tc>
          <w:tcPr>
            <w:tcW w:w="2443" w:type="dxa"/>
            <w:tcBorders>
              <w:top w:val="single" w:sz="4" w:space="0" w:color="000001"/>
              <w:left w:val="single" w:sz="4" w:space="0" w:color="000001"/>
              <w:bottom w:val="single" w:sz="4" w:space="0" w:color="000001"/>
              <w:right w:val="single" w:sz="4" w:space="0" w:color="000001"/>
            </w:tcBorders>
            <w:shd w:val="clear" w:color="auto" w:fill="BDD6EE" w:themeFill="accent1" w:themeFillTint="66"/>
            <w:tcMar>
              <w:left w:w="40" w:type="dxa"/>
            </w:tcMar>
            <w:vAlign w:val="center"/>
          </w:tcPr>
          <w:p w14:paraId="30BC5C7A" w14:textId="77777777" w:rsidR="00457AA0" w:rsidRPr="00457AA0" w:rsidRDefault="00457AA0" w:rsidP="00457AA0">
            <w:pPr>
              <w:spacing w:after="0" w:line="360" w:lineRule="auto"/>
              <w:jc w:val="center"/>
              <w:rPr>
                <w:rFonts w:ascii="Calibri" w:eastAsia="Calibri" w:hAnsi="Calibri" w:cs="Times New Roman"/>
                <w:b/>
                <w:sz w:val="20"/>
                <w:szCs w:val="24"/>
                <w:lang w:eastAsia="zh-CN"/>
              </w:rPr>
            </w:pPr>
            <w:r w:rsidRPr="00457AA0">
              <w:rPr>
                <w:rFonts w:ascii="Calibri" w:eastAsia="Calibri" w:hAnsi="Calibri" w:cs="Times New Roman"/>
                <w:b/>
                <w:sz w:val="20"/>
                <w:szCs w:val="24"/>
                <w:lang w:eastAsia="zh-CN"/>
              </w:rPr>
              <w:t>Przyrost absolutny</w:t>
            </w:r>
          </w:p>
        </w:tc>
      </w:tr>
      <w:tr w:rsidR="00457AA0" w:rsidRPr="00457AA0" w14:paraId="6C8D8FED" w14:textId="77777777" w:rsidTr="00457AA0">
        <w:trPr>
          <w:trHeight w:val="180"/>
        </w:trPr>
        <w:tc>
          <w:tcPr>
            <w:tcW w:w="1949" w:type="dxa"/>
            <w:tcBorders>
              <w:top w:val="single" w:sz="4" w:space="0" w:color="000001"/>
              <w:left w:val="single" w:sz="4" w:space="0" w:color="000001"/>
              <w:bottom w:val="single" w:sz="4" w:space="0" w:color="000001"/>
            </w:tcBorders>
            <w:shd w:val="clear" w:color="auto" w:fill="FFFFFF"/>
            <w:tcMar>
              <w:left w:w="40" w:type="dxa"/>
            </w:tcMar>
            <w:vAlign w:val="center"/>
          </w:tcPr>
          <w:p w14:paraId="092AF001" w14:textId="77777777" w:rsidR="00457AA0" w:rsidRPr="00457AA0" w:rsidRDefault="00457AA0" w:rsidP="00457AA0">
            <w:pPr>
              <w:spacing w:after="0" w:line="360" w:lineRule="auto"/>
              <w:ind w:left="-237" w:firstLine="142"/>
              <w:jc w:val="center"/>
              <w:rPr>
                <w:rFonts w:ascii="Calibri" w:eastAsia="Calibri" w:hAnsi="Calibri" w:cs="Times New Roman"/>
                <w:sz w:val="20"/>
                <w:szCs w:val="24"/>
                <w:lang w:eastAsia="zh-CN"/>
              </w:rPr>
            </w:pPr>
            <w:r w:rsidRPr="00457AA0">
              <w:rPr>
                <w:rFonts w:ascii="Calibri" w:eastAsia="Calibri" w:hAnsi="Calibri" w:cs="Times New Roman"/>
                <w:sz w:val="20"/>
                <w:szCs w:val="24"/>
                <w:lang w:eastAsia="zh-CN"/>
              </w:rPr>
              <w:t>Ludność AJ (os.)</w:t>
            </w:r>
          </w:p>
        </w:tc>
        <w:tc>
          <w:tcPr>
            <w:tcW w:w="1135" w:type="dxa"/>
            <w:tcBorders>
              <w:top w:val="single" w:sz="4" w:space="0" w:color="000001"/>
              <w:left w:val="single" w:sz="4" w:space="0" w:color="000001"/>
              <w:bottom w:val="single" w:sz="4" w:space="0" w:color="000001"/>
            </w:tcBorders>
            <w:shd w:val="clear" w:color="auto" w:fill="FFFFFF"/>
            <w:tcMar>
              <w:left w:w="40" w:type="dxa"/>
            </w:tcMar>
            <w:vAlign w:val="center"/>
          </w:tcPr>
          <w:p w14:paraId="4F461A06" w14:textId="77777777" w:rsidR="00457AA0" w:rsidRPr="00457AA0" w:rsidRDefault="00457AA0" w:rsidP="00457AA0">
            <w:pPr>
              <w:spacing w:after="0" w:line="360" w:lineRule="auto"/>
              <w:jc w:val="center"/>
              <w:rPr>
                <w:rFonts w:ascii="Calibri" w:eastAsia="Calibri" w:hAnsi="Calibri" w:cs="Times New Roman"/>
                <w:sz w:val="20"/>
                <w:szCs w:val="20"/>
                <w:lang w:eastAsia="zh-CN"/>
              </w:rPr>
            </w:pPr>
            <w:r w:rsidRPr="00457AA0">
              <w:rPr>
                <w:rFonts w:ascii="Calibri" w:eastAsia="Calibri" w:hAnsi="Calibri" w:cs="Times New Roman"/>
                <w:sz w:val="20"/>
                <w:szCs w:val="20"/>
                <w:lang w:eastAsia="zh-CN"/>
              </w:rPr>
              <w:t>276 499</w:t>
            </w:r>
          </w:p>
        </w:tc>
        <w:tc>
          <w:tcPr>
            <w:tcW w:w="1519" w:type="dxa"/>
            <w:tcBorders>
              <w:top w:val="single" w:sz="4" w:space="0" w:color="000001"/>
              <w:left w:val="single" w:sz="4" w:space="0" w:color="000001"/>
              <w:bottom w:val="single" w:sz="4" w:space="0" w:color="000001"/>
            </w:tcBorders>
            <w:shd w:val="clear" w:color="auto" w:fill="FFFFFF"/>
            <w:tcMar>
              <w:left w:w="40" w:type="dxa"/>
            </w:tcMar>
            <w:vAlign w:val="center"/>
          </w:tcPr>
          <w:p w14:paraId="4F6132D8" w14:textId="77777777" w:rsidR="00457AA0" w:rsidRPr="00457AA0" w:rsidRDefault="00335D42" w:rsidP="00457AA0">
            <w:pPr>
              <w:spacing w:after="0" w:line="360" w:lineRule="auto"/>
              <w:jc w:val="center"/>
              <w:rPr>
                <w:rFonts w:ascii="Calibri" w:eastAsia="Calibri" w:hAnsi="Calibri" w:cs="Times New Roman"/>
                <w:color w:val="000000" w:themeColor="text1"/>
                <w:sz w:val="20"/>
                <w:szCs w:val="20"/>
                <w:lang w:eastAsia="zh-CN"/>
              </w:rPr>
            </w:pPr>
            <w:r>
              <w:rPr>
                <w:rFonts w:ascii="Calibri" w:eastAsia="Calibri" w:hAnsi="Calibri" w:cs="Times New Roman"/>
                <w:color w:val="000000" w:themeColor="text1"/>
                <w:sz w:val="20"/>
                <w:szCs w:val="20"/>
                <w:lang w:eastAsia="zh-CN"/>
              </w:rPr>
              <w:t>265 514</w:t>
            </w:r>
          </w:p>
        </w:tc>
        <w:tc>
          <w:tcPr>
            <w:tcW w:w="1026" w:type="dxa"/>
            <w:tcBorders>
              <w:top w:val="single" w:sz="4" w:space="0" w:color="000001"/>
              <w:left w:val="single" w:sz="4" w:space="0" w:color="000001"/>
              <w:bottom w:val="single" w:sz="4" w:space="0" w:color="000001"/>
            </w:tcBorders>
            <w:shd w:val="clear" w:color="auto" w:fill="FFFFFF"/>
            <w:vAlign w:val="center"/>
          </w:tcPr>
          <w:p w14:paraId="5EE85A10" w14:textId="77777777" w:rsidR="00457AA0" w:rsidRPr="00335D42" w:rsidRDefault="005F5957" w:rsidP="00457AA0">
            <w:pPr>
              <w:spacing w:after="0" w:line="360" w:lineRule="auto"/>
              <w:jc w:val="center"/>
              <w:rPr>
                <w:rFonts w:ascii="Calibri" w:eastAsia="Calibri" w:hAnsi="Calibri" w:cs="Times New Roman"/>
                <w:color w:val="FF0000"/>
                <w:sz w:val="20"/>
                <w:szCs w:val="24"/>
                <w:lang w:eastAsia="zh-CN"/>
              </w:rPr>
            </w:pPr>
            <w:r w:rsidRPr="005F5957">
              <w:rPr>
                <w:rFonts w:ascii="Calibri" w:eastAsia="Calibri" w:hAnsi="Calibri" w:cs="Times New Roman"/>
                <w:color w:val="000000" w:themeColor="text1"/>
                <w:sz w:val="20"/>
                <w:szCs w:val="24"/>
                <w:lang w:eastAsia="zh-CN"/>
              </w:rPr>
              <w:t>96,03</w:t>
            </w:r>
          </w:p>
        </w:tc>
        <w:tc>
          <w:tcPr>
            <w:tcW w:w="2443"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12D4109A" w14:textId="77777777" w:rsidR="00457AA0" w:rsidRPr="00335D42" w:rsidRDefault="00457AA0" w:rsidP="005F5957">
            <w:pPr>
              <w:spacing w:after="0" w:line="360" w:lineRule="auto"/>
              <w:ind w:right="9"/>
              <w:jc w:val="center"/>
              <w:rPr>
                <w:rFonts w:ascii="Calibri" w:eastAsia="Calibri" w:hAnsi="Calibri" w:cs="Times New Roman"/>
                <w:color w:val="FF0000"/>
                <w:sz w:val="20"/>
                <w:szCs w:val="24"/>
                <w:lang w:eastAsia="zh-CN"/>
              </w:rPr>
            </w:pPr>
            <w:r w:rsidRPr="005F5957">
              <w:rPr>
                <w:rFonts w:ascii="Calibri" w:eastAsia="Calibri" w:hAnsi="Calibri" w:cs="Times New Roman"/>
                <w:color w:val="000000" w:themeColor="text1"/>
                <w:sz w:val="20"/>
                <w:szCs w:val="24"/>
                <w:lang w:eastAsia="zh-CN"/>
              </w:rPr>
              <w:t>-</w:t>
            </w:r>
            <w:r w:rsidR="005F5957" w:rsidRPr="005F5957">
              <w:rPr>
                <w:rFonts w:ascii="Calibri" w:eastAsia="Calibri" w:hAnsi="Calibri" w:cs="Times New Roman"/>
                <w:color w:val="000000" w:themeColor="text1"/>
                <w:sz w:val="20"/>
                <w:szCs w:val="24"/>
                <w:lang w:eastAsia="zh-CN"/>
              </w:rPr>
              <w:t>10 985</w:t>
            </w:r>
          </w:p>
        </w:tc>
      </w:tr>
      <w:tr w:rsidR="00457AA0" w:rsidRPr="00457AA0" w14:paraId="04F13117" w14:textId="77777777" w:rsidTr="00457AA0">
        <w:trPr>
          <w:trHeight w:val="180"/>
        </w:trPr>
        <w:tc>
          <w:tcPr>
            <w:tcW w:w="1949" w:type="dxa"/>
            <w:tcBorders>
              <w:top w:val="single" w:sz="4" w:space="0" w:color="000001"/>
              <w:left w:val="single" w:sz="4" w:space="0" w:color="000001"/>
              <w:bottom w:val="single" w:sz="4" w:space="0" w:color="000001"/>
            </w:tcBorders>
            <w:shd w:val="clear" w:color="auto" w:fill="FFFFFF"/>
            <w:tcMar>
              <w:left w:w="40" w:type="dxa"/>
            </w:tcMar>
            <w:vAlign w:val="center"/>
          </w:tcPr>
          <w:p w14:paraId="0DD768D8" w14:textId="65C8C388" w:rsidR="00457AA0" w:rsidRPr="00457AA0" w:rsidRDefault="00457AA0" w:rsidP="00457AA0">
            <w:pPr>
              <w:spacing w:after="0" w:line="360" w:lineRule="auto"/>
              <w:jc w:val="center"/>
              <w:rPr>
                <w:rFonts w:ascii="Calibri" w:eastAsia="Calibri" w:hAnsi="Calibri" w:cs="Times New Roman"/>
                <w:sz w:val="20"/>
                <w:szCs w:val="24"/>
                <w:lang w:eastAsia="zh-CN"/>
              </w:rPr>
            </w:pPr>
            <w:r w:rsidRPr="00457AA0">
              <w:rPr>
                <w:rFonts w:ascii="Calibri" w:eastAsia="Calibri" w:hAnsi="Calibri" w:cs="Times New Roman"/>
                <w:sz w:val="20"/>
                <w:szCs w:val="24"/>
                <w:lang w:eastAsia="zh-CN"/>
              </w:rPr>
              <w:t>Ludność WDLN (os.)</w:t>
            </w:r>
            <w:r w:rsidR="00A47906">
              <w:rPr>
                <w:rFonts w:ascii="Calibri" w:eastAsia="Calibri" w:hAnsi="Calibri" w:cs="Times New Roman"/>
                <w:sz w:val="20"/>
                <w:szCs w:val="24"/>
                <w:lang w:eastAsia="zh-CN"/>
              </w:rPr>
              <w:t>2</w:t>
            </w:r>
          </w:p>
        </w:tc>
        <w:tc>
          <w:tcPr>
            <w:tcW w:w="1135" w:type="dxa"/>
            <w:tcBorders>
              <w:top w:val="single" w:sz="4" w:space="0" w:color="000001"/>
              <w:left w:val="single" w:sz="4" w:space="0" w:color="000001"/>
              <w:bottom w:val="single" w:sz="4" w:space="0" w:color="000001"/>
            </w:tcBorders>
            <w:shd w:val="clear" w:color="auto" w:fill="FFFFFF"/>
            <w:tcMar>
              <w:left w:w="40" w:type="dxa"/>
            </w:tcMar>
            <w:vAlign w:val="center"/>
          </w:tcPr>
          <w:p w14:paraId="1BDDCFC2" w14:textId="77777777" w:rsidR="00457AA0" w:rsidRPr="00457AA0" w:rsidRDefault="00457AA0" w:rsidP="00457AA0">
            <w:pPr>
              <w:spacing w:after="0" w:line="360" w:lineRule="auto"/>
              <w:jc w:val="center"/>
              <w:rPr>
                <w:rFonts w:ascii="Calibri" w:eastAsia="Calibri" w:hAnsi="Calibri" w:cs="Times New Roman"/>
                <w:sz w:val="20"/>
                <w:szCs w:val="24"/>
                <w:lang w:eastAsia="zh-CN"/>
              </w:rPr>
            </w:pPr>
            <w:r w:rsidRPr="00457AA0">
              <w:rPr>
                <w:rFonts w:ascii="Calibri" w:eastAsia="Calibri" w:hAnsi="Calibri" w:cs="Times New Roman"/>
                <w:sz w:val="20"/>
                <w:szCs w:val="24"/>
                <w:lang w:eastAsia="zh-CN"/>
              </w:rPr>
              <w:t>2 909 997</w:t>
            </w:r>
          </w:p>
        </w:tc>
        <w:tc>
          <w:tcPr>
            <w:tcW w:w="1519" w:type="dxa"/>
            <w:tcBorders>
              <w:top w:val="single" w:sz="4" w:space="0" w:color="000001"/>
              <w:left w:val="single" w:sz="4" w:space="0" w:color="000001"/>
              <w:bottom w:val="single" w:sz="4" w:space="0" w:color="000001"/>
            </w:tcBorders>
            <w:shd w:val="clear" w:color="auto" w:fill="FFFFFF"/>
            <w:tcMar>
              <w:left w:w="40" w:type="dxa"/>
            </w:tcMar>
            <w:vAlign w:val="center"/>
          </w:tcPr>
          <w:p w14:paraId="2777FC2D" w14:textId="77777777" w:rsidR="00457AA0" w:rsidRPr="00457AA0" w:rsidRDefault="00457AA0" w:rsidP="005F5957">
            <w:pPr>
              <w:spacing w:after="0" w:line="360" w:lineRule="auto"/>
              <w:jc w:val="center"/>
              <w:rPr>
                <w:rFonts w:ascii="Calibri" w:eastAsia="Calibri" w:hAnsi="Calibri" w:cs="Times New Roman"/>
                <w:sz w:val="20"/>
                <w:szCs w:val="24"/>
                <w:lang w:eastAsia="zh-CN"/>
              </w:rPr>
            </w:pPr>
            <w:r w:rsidRPr="005F5957">
              <w:rPr>
                <w:rFonts w:ascii="Calibri" w:eastAsia="Calibri" w:hAnsi="Calibri" w:cs="Times New Roman"/>
                <w:color w:val="000000" w:themeColor="text1"/>
                <w:sz w:val="20"/>
                <w:szCs w:val="24"/>
                <w:lang w:eastAsia="zh-CN"/>
              </w:rPr>
              <w:t>2</w:t>
            </w:r>
            <w:r w:rsidR="005F5957" w:rsidRPr="005F5957">
              <w:rPr>
                <w:rFonts w:ascii="Calibri" w:eastAsia="Calibri" w:hAnsi="Calibri" w:cs="Times New Roman"/>
                <w:color w:val="000000" w:themeColor="text1"/>
                <w:sz w:val="20"/>
                <w:szCs w:val="24"/>
                <w:lang w:eastAsia="zh-CN"/>
              </w:rPr>
              <w:t> 891 321</w:t>
            </w:r>
          </w:p>
        </w:tc>
        <w:tc>
          <w:tcPr>
            <w:tcW w:w="1026" w:type="dxa"/>
            <w:tcBorders>
              <w:top w:val="single" w:sz="4" w:space="0" w:color="000001"/>
              <w:left w:val="single" w:sz="4" w:space="0" w:color="000001"/>
              <w:bottom w:val="single" w:sz="4" w:space="0" w:color="000001"/>
            </w:tcBorders>
            <w:shd w:val="clear" w:color="auto" w:fill="FFFFFF"/>
            <w:vAlign w:val="center"/>
          </w:tcPr>
          <w:p w14:paraId="411214C0" w14:textId="77777777" w:rsidR="00457AA0" w:rsidRPr="00335D42" w:rsidRDefault="00457AA0" w:rsidP="00457AA0">
            <w:pPr>
              <w:spacing w:after="0" w:line="360" w:lineRule="auto"/>
              <w:jc w:val="center"/>
              <w:rPr>
                <w:rFonts w:ascii="Calibri" w:eastAsia="Calibri" w:hAnsi="Calibri" w:cs="Times New Roman"/>
                <w:color w:val="FF0000"/>
                <w:sz w:val="20"/>
                <w:szCs w:val="24"/>
                <w:lang w:eastAsia="zh-CN"/>
              </w:rPr>
            </w:pPr>
            <w:r w:rsidRPr="005F5957">
              <w:rPr>
                <w:rFonts w:ascii="Calibri" w:eastAsia="Calibri" w:hAnsi="Calibri" w:cs="Times New Roman"/>
                <w:color w:val="000000" w:themeColor="text1"/>
                <w:sz w:val="20"/>
                <w:szCs w:val="24"/>
                <w:lang w:eastAsia="zh-CN"/>
              </w:rPr>
              <w:t>9</w:t>
            </w:r>
            <w:r w:rsidR="005F5957" w:rsidRPr="005F5957">
              <w:rPr>
                <w:rFonts w:ascii="Calibri" w:eastAsia="Calibri" w:hAnsi="Calibri" w:cs="Times New Roman"/>
                <w:color w:val="000000" w:themeColor="text1"/>
                <w:sz w:val="20"/>
                <w:szCs w:val="24"/>
                <w:lang w:eastAsia="zh-CN"/>
              </w:rPr>
              <w:t>9,36</w:t>
            </w:r>
          </w:p>
        </w:tc>
        <w:tc>
          <w:tcPr>
            <w:tcW w:w="2443"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6DB2F1BF" w14:textId="77777777" w:rsidR="00457AA0" w:rsidRPr="00335D42" w:rsidRDefault="00457AA0" w:rsidP="005F5957">
            <w:pPr>
              <w:spacing w:after="0" w:line="360" w:lineRule="auto"/>
              <w:ind w:right="9"/>
              <w:jc w:val="center"/>
              <w:rPr>
                <w:rFonts w:ascii="Calibri" w:eastAsia="Calibri" w:hAnsi="Calibri" w:cs="Times New Roman"/>
                <w:color w:val="FF0000"/>
                <w:sz w:val="20"/>
                <w:szCs w:val="24"/>
                <w:lang w:eastAsia="zh-CN"/>
              </w:rPr>
            </w:pPr>
            <w:r w:rsidRPr="005F5957">
              <w:rPr>
                <w:rFonts w:ascii="Calibri" w:eastAsia="Calibri" w:hAnsi="Calibri" w:cs="Times New Roman"/>
                <w:color w:val="000000" w:themeColor="text1"/>
                <w:sz w:val="20"/>
                <w:szCs w:val="24"/>
                <w:lang w:eastAsia="zh-CN"/>
              </w:rPr>
              <w:t xml:space="preserve">- </w:t>
            </w:r>
            <w:r w:rsidR="005F5957" w:rsidRPr="005F5957">
              <w:rPr>
                <w:rFonts w:ascii="Calibri" w:eastAsia="Calibri" w:hAnsi="Calibri" w:cs="Times New Roman"/>
                <w:color w:val="000000" w:themeColor="text1"/>
                <w:sz w:val="20"/>
                <w:szCs w:val="24"/>
                <w:lang w:eastAsia="zh-CN"/>
              </w:rPr>
              <w:t>18 676</w:t>
            </w:r>
          </w:p>
        </w:tc>
      </w:tr>
      <w:tr w:rsidR="00457AA0" w:rsidRPr="00457AA0" w14:paraId="3B515F2B" w14:textId="77777777" w:rsidTr="006A30CE">
        <w:trPr>
          <w:trHeight w:val="297"/>
        </w:trPr>
        <w:tc>
          <w:tcPr>
            <w:tcW w:w="1949" w:type="dxa"/>
            <w:tcBorders>
              <w:top w:val="single" w:sz="4" w:space="0" w:color="000001"/>
              <w:left w:val="single" w:sz="4" w:space="0" w:color="000001"/>
              <w:bottom w:val="single" w:sz="4" w:space="0" w:color="000001"/>
            </w:tcBorders>
            <w:shd w:val="clear" w:color="auto" w:fill="FFFFFF"/>
            <w:tcMar>
              <w:left w:w="40" w:type="dxa"/>
            </w:tcMar>
            <w:vAlign w:val="center"/>
          </w:tcPr>
          <w:p w14:paraId="33F4E6D8" w14:textId="77777777" w:rsidR="00457AA0" w:rsidRPr="00457AA0" w:rsidRDefault="00457AA0" w:rsidP="00457AA0">
            <w:pPr>
              <w:spacing w:after="0" w:line="360" w:lineRule="auto"/>
              <w:jc w:val="center"/>
              <w:rPr>
                <w:rFonts w:ascii="Calibri" w:eastAsia="Calibri" w:hAnsi="Calibri" w:cs="Times New Roman"/>
                <w:sz w:val="20"/>
                <w:szCs w:val="24"/>
                <w:lang w:eastAsia="zh-CN"/>
              </w:rPr>
            </w:pPr>
            <w:r w:rsidRPr="00457AA0">
              <w:rPr>
                <w:rFonts w:ascii="Calibri" w:eastAsia="Calibri" w:hAnsi="Calibri" w:cs="Times New Roman"/>
                <w:sz w:val="20"/>
                <w:szCs w:val="24"/>
                <w:lang w:eastAsia="zh-CN"/>
              </w:rPr>
              <w:t>Udział AJ/WDLN %)</w:t>
            </w:r>
          </w:p>
        </w:tc>
        <w:tc>
          <w:tcPr>
            <w:tcW w:w="1135" w:type="dxa"/>
            <w:tcBorders>
              <w:top w:val="single" w:sz="4" w:space="0" w:color="000001"/>
              <w:left w:val="single" w:sz="4" w:space="0" w:color="000001"/>
              <w:bottom w:val="single" w:sz="4" w:space="0" w:color="000001"/>
            </w:tcBorders>
            <w:shd w:val="clear" w:color="auto" w:fill="FFFFFF"/>
            <w:tcMar>
              <w:left w:w="40" w:type="dxa"/>
            </w:tcMar>
            <w:vAlign w:val="center"/>
          </w:tcPr>
          <w:p w14:paraId="5548BBBE" w14:textId="77777777" w:rsidR="00457AA0" w:rsidRPr="00457AA0" w:rsidRDefault="00457AA0" w:rsidP="00457AA0">
            <w:pPr>
              <w:spacing w:after="0" w:line="360" w:lineRule="auto"/>
              <w:jc w:val="center"/>
              <w:rPr>
                <w:rFonts w:ascii="Calibri" w:eastAsia="Calibri" w:hAnsi="Calibri" w:cs="Times New Roman"/>
                <w:color w:val="000000" w:themeColor="text1"/>
                <w:sz w:val="20"/>
                <w:szCs w:val="24"/>
                <w:lang w:eastAsia="zh-CN"/>
              </w:rPr>
            </w:pPr>
            <w:r w:rsidRPr="00457AA0">
              <w:rPr>
                <w:rFonts w:ascii="Calibri" w:eastAsia="Calibri" w:hAnsi="Calibri" w:cs="Times New Roman"/>
                <w:color w:val="000000" w:themeColor="text1"/>
                <w:sz w:val="20"/>
                <w:szCs w:val="24"/>
                <w:lang w:eastAsia="zh-CN"/>
              </w:rPr>
              <w:t>9,5</w:t>
            </w:r>
          </w:p>
        </w:tc>
        <w:tc>
          <w:tcPr>
            <w:tcW w:w="1519" w:type="dxa"/>
            <w:tcBorders>
              <w:top w:val="single" w:sz="4" w:space="0" w:color="000001"/>
              <w:left w:val="single" w:sz="4" w:space="0" w:color="000001"/>
              <w:bottom w:val="single" w:sz="4" w:space="0" w:color="000001"/>
            </w:tcBorders>
            <w:shd w:val="clear" w:color="auto" w:fill="FFFFFF"/>
            <w:tcMar>
              <w:left w:w="40" w:type="dxa"/>
            </w:tcMar>
            <w:vAlign w:val="center"/>
          </w:tcPr>
          <w:p w14:paraId="6257489B" w14:textId="77777777" w:rsidR="00457AA0" w:rsidRPr="00457AA0" w:rsidRDefault="005F5957" w:rsidP="00457AA0">
            <w:pPr>
              <w:spacing w:after="0" w:line="360" w:lineRule="auto"/>
              <w:jc w:val="center"/>
              <w:rPr>
                <w:rFonts w:ascii="Calibri" w:eastAsia="Calibri" w:hAnsi="Calibri" w:cs="Times New Roman"/>
                <w:color w:val="000000" w:themeColor="text1"/>
                <w:sz w:val="20"/>
                <w:szCs w:val="24"/>
                <w:lang w:eastAsia="zh-CN"/>
              </w:rPr>
            </w:pPr>
            <w:r w:rsidRPr="005F5957">
              <w:rPr>
                <w:rFonts w:ascii="Calibri" w:eastAsia="Calibri" w:hAnsi="Calibri" w:cs="Times New Roman"/>
                <w:color w:val="000000" w:themeColor="text1"/>
                <w:sz w:val="20"/>
                <w:szCs w:val="24"/>
                <w:lang w:eastAsia="zh-CN"/>
              </w:rPr>
              <w:t>9,18</w:t>
            </w:r>
          </w:p>
        </w:tc>
        <w:tc>
          <w:tcPr>
            <w:tcW w:w="1026" w:type="dxa"/>
            <w:tcBorders>
              <w:top w:val="single" w:sz="4" w:space="0" w:color="000001"/>
              <w:left w:val="single" w:sz="4" w:space="0" w:color="000001"/>
              <w:bottom w:val="single" w:sz="4" w:space="0" w:color="000001"/>
            </w:tcBorders>
            <w:shd w:val="clear" w:color="auto" w:fill="FFFFFF"/>
            <w:vAlign w:val="center"/>
          </w:tcPr>
          <w:p w14:paraId="49894151" w14:textId="77777777" w:rsidR="00457AA0" w:rsidRPr="00457AA0" w:rsidRDefault="00457AA0" w:rsidP="00457AA0">
            <w:pPr>
              <w:spacing w:after="0" w:line="360" w:lineRule="auto"/>
              <w:jc w:val="center"/>
              <w:rPr>
                <w:rFonts w:ascii="Calibri" w:eastAsia="Calibri" w:hAnsi="Calibri" w:cs="Times New Roman"/>
                <w:color w:val="000000" w:themeColor="text1"/>
                <w:sz w:val="20"/>
                <w:szCs w:val="24"/>
                <w:lang w:eastAsia="zh-CN"/>
              </w:rPr>
            </w:pPr>
            <w:r w:rsidRPr="00457AA0">
              <w:rPr>
                <w:rFonts w:ascii="Calibri" w:eastAsia="Calibri" w:hAnsi="Calibri" w:cs="Times New Roman"/>
                <w:color w:val="000000" w:themeColor="text1"/>
                <w:sz w:val="20"/>
                <w:szCs w:val="24"/>
                <w:lang w:eastAsia="zh-CN"/>
              </w:rPr>
              <w:t>x</w:t>
            </w:r>
          </w:p>
        </w:tc>
        <w:tc>
          <w:tcPr>
            <w:tcW w:w="2443"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319BA68E" w14:textId="77777777" w:rsidR="00457AA0" w:rsidRPr="00457AA0" w:rsidRDefault="00457AA0" w:rsidP="00457AA0">
            <w:pPr>
              <w:spacing w:after="0" w:line="360" w:lineRule="auto"/>
              <w:ind w:right="9"/>
              <w:jc w:val="center"/>
              <w:rPr>
                <w:rFonts w:ascii="Calibri" w:eastAsia="Calibri" w:hAnsi="Calibri" w:cs="Times New Roman"/>
                <w:color w:val="000000" w:themeColor="text1"/>
                <w:sz w:val="20"/>
                <w:szCs w:val="24"/>
                <w:lang w:eastAsia="zh-CN"/>
              </w:rPr>
            </w:pPr>
            <w:r w:rsidRPr="00457AA0">
              <w:rPr>
                <w:rFonts w:ascii="Calibri" w:eastAsia="Calibri" w:hAnsi="Calibri" w:cs="Times New Roman"/>
                <w:color w:val="000000" w:themeColor="text1"/>
                <w:sz w:val="20"/>
                <w:szCs w:val="24"/>
                <w:lang w:eastAsia="zh-CN"/>
              </w:rPr>
              <w:t>x</w:t>
            </w:r>
          </w:p>
        </w:tc>
      </w:tr>
    </w:tbl>
    <w:p w14:paraId="51ABC02E" w14:textId="0DE3C140" w:rsidR="00457AA0" w:rsidRPr="00457AA0" w:rsidRDefault="00457AA0" w:rsidP="00A47906">
      <w:pPr>
        <w:spacing w:before="60" w:after="120" w:line="240" w:lineRule="auto"/>
        <w:jc w:val="both"/>
        <w:rPr>
          <w:rFonts w:ascii="Calibri" w:eastAsia="Calibri" w:hAnsi="Calibri" w:cs="Times New Roman"/>
          <w:sz w:val="18"/>
          <w:szCs w:val="18"/>
          <w:lang w:eastAsia="zh-CN"/>
        </w:rPr>
      </w:pPr>
      <w:r w:rsidRPr="00457AA0">
        <w:rPr>
          <w:rFonts w:ascii="Calibri" w:eastAsia="Calibri" w:hAnsi="Calibri" w:cs="Times New Roman"/>
          <w:sz w:val="18"/>
          <w:szCs w:val="18"/>
          <w:lang w:eastAsia="zh-CN"/>
        </w:rPr>
        <w:t xml:space="preserve"> Źródło: opracowanie własne na podstawie BDL</w:t>
      </w:r>
    </w:p>
    <w:p w14:paraId="0BEA9763" w14:textId="77777777" w:rsidR="0020496C" w:rsidRDefault="0020496C" w:rsidP="00457AA0">
      <w:pPr>
        <w:spacing w:after="0" w:line="360" w:lineRule="auto"/>
        <w:ind w:firstLine="567"/>
        <w:jc w:val="both"/>
        <w:rPr>
          <w:rFonts w:ascii="Calibri" w:eastAsia="Calibri" w:hAnsi="Calibri" w:cs="Times New Roman"/>
          <w:color w:val="000000" w:themeColor="text1"/>
          <w:lang w:eastAsia="zh-CN"/>
        </w:rPr>
      </w:pPr>
    </w:p>
    <w:p w14:paraId="44F894BB" w14:textId="75817D4C" w:rsidR="00457AA0" w:rsidRPr="000E28B6" w:rsidRDefault="00637499" w:rsidP="00457AA0">
      <w:pPr>
        <w:spacing w:after="0" w:line="360" w:lineRule="auto"/>
        <w:ind w:firstLine="567"/>
        <w:jc w:val="both"/>
        <w:rPr>
          <w:rFonts w:ascii="Calibri" w:eastAsia="Calibri" w:hAnsi="Calibri" w:cs="Times New Roman"/>
          <w:lang w:eastAsia="zh-CN"/>
        </w:rPr>
      </w:pPr>
      <w:r w:rsidRPr="000E28B6">
        <w:rPr>
          <w:rFonts w:ascii="Calibri" w:eastAsia="Calibri" w:hAnsi="Calibri" w:cs="Times New Roman"/>
          <w:lang w:eastAsia="zh-CN"/>
        </w:rPr>
        <w:t>Jednym z głównych powodów zmniejszającej się l</w:t>
      </w:r>
      <w:r w:rsidR="00457AA0" w:rsidRPr="000E28B6">
        <w:rPr>
          <w:rFonts w:ascii="Calibri" w:eastAsia="Calibri" w:hAnsi="Calibri" w:cs="Times New Roman"/>
          <w:lang w:eastAsia="zh-CN"/>
        </w:rPr>
        <w:t>iczb</w:t>
      </w:r>
      <w:r w:rsidRPr="000E28B6">
        <w:rPr>
          <w:rFonts w:ascii="Calibri" w:eastAsia="Calibri" w:hAnsi="Calibri" w:cs="Times New Roman"/>
          <w:lang w:eastAsia="zh-CN"/>
        </w:rPr>
        <w:t>y</w:t>
      </w:r>
      <w:r w:rsidR="005F5957" w:rsidRPr="000E28B6">
        <w:rPr>
          <w:rFonts w:ascii="Calibri" w:eastAsia="Calibri" w:hAnsi="Calibri" w:cs="Times New Roman"/>
          <w:lang w:eastAsia="zh-CN"/>
        </w:rPr>
        <w:t xml:space="preserve"> ludności AJ w latach 2013-2020</w:t>
      </w:r>
      <w:r w:rsidR="00457AA0" w:rsidRPr="000E28B6">
        <w:rPr>
          <w:rFonts w:ascii="Calibri" w:eastAsia="Calibri" w:hAnsi="Calibri" w:cs="Times New Roman"/>
          <w:lang w:eastAsia="zh-CN"/>
        </w:rPr>
        <w:t xml:space="preserve"> </w:t>
      </w:r>
      <w:r w:rsidRPr="000E28B6">
        <w:rPr>
          <w:rFonts w:ascii="Calibri" w:eastAsia="Calibri" w:hAnsi="Calibri" w:cs="Times New Roman"/>
          <w:lang w:eastAsia="zh-CN"/>
        </w:rPr>
        <w:t>jest</w:t>
      </w:r>
      <w:r w:rsidR="00457AA0" w:rsidRPr="000E28B6">
        <w:rPr>
          <w:rFonts w:ascii="Calibri" w:eastAsia="Calibri" w:hAnsi="Calibri" w:cs="Times New Roman"/>
          <w:lang w:eastAsia="zh-CN"/>
        </w:rPr>
        <w:t xml:space="preserve"> trwający od lat niż demograficzny. W tym samym okresie liczba ludności w województwie dolnośląskim </w:t>
      </w:r>
      <w:r w:rsidRPr="000E28B6">
        <w:rPr>
          <w:rFonts w:ascii="Calibri" w:eastAsia="Calibri" w:hAnsi="Calibri" w:cs="Times New Roman"/>
          <w:lang w:eastAsia="zh-CN"/>
        </w:rPr>
        <w:t xml:space="preserve">również się </w:t>
      </w:r>
      <w:r w:rsidR="00457AA0" w:rsidRPr="000E28B6">
        <w:rPr>
          <w:rFonts w:ascii="Calibri" w:eastAsia="Calibri" w:hAnsi="Calibri" w:cs="Times New Roman"/>
          <w:lang w:eastAsia="zh-CN"/>
        </w:rPr>
        <w:t>zmniejszyła</w:t>
      </w:r>
      <w:r w:rsidRPr="000E28B6">
        <w:rPr>
          <w:rFonts w:ascii="Calibri" w:eastAsia="Calibri" w:hAnsi="Calibri" w:cs="Times New Roman"/>
          <w:lang w:eastAsia="zh-CN"/>
        </w:rPr>
        <w:t xml:space="preserve">, ale na poziomie województwa ten trend wykazuje niższą dynamikę. </w:t>
      </w:r>
    </w:p>
    <w:p w14:paraId="0F6E929E" w14:textId="2948A634" w:rsidR="00457AA0" w:rsidRPr="005F5957" w:rsidRDefault="00457AA0" w:rsidP="00457AA0">
      <w:pPr>
        <w:spacing w:after="0" w:line="360" w:lineRule="auto"/>
        <w:ind w:firstLine="567"/>
        <w:jc w:val="both"/>
        <w:rPr>
          <w:rFonts w:ascii="Calibri" w:eastAsia="Calibri" w:hAnsi="Calibri" w:cs="Times New Roman"/>
          <w:color w:val="FF0000"/>
          <w:lang w:eastAsia="zh-CN"/>
        </w:rPr>
      </w:pPr>
      <w:r w:rsidRPr="000E28B6">
        <w:rPr>
          <w:rFonts w:ascii="Calibri" w:eastAsia="Calibri" w:hAnsi="Calibri" w:cs="Times New Roman"/>
          <w:lang w:eastAsia="zh-CN"/>
        </w:rPr>
        <w:t>Spadek li</w:t>
      </w:r>
      <w:r w:rsidR="005F5957" w:rsidRPr="000E28B6">
        <w:rPr>
          <w:rFonts w:ascii="Calibri" w:eastAsia="Calibri" w:hAnsi="Calibri" w:cs="Times New Roman"/>
          <w:lang w:eastAsia="zh-CN"/>
        </w:rPr>
        <w:t>czby ludności w latach 2013-2020</w:t>
      </w:r>
      <w:r w:rsidRPr="000E28B6">
        <w:rPr>
          <w:rFonts w:ascii="Calibri" w:eastAsia="Calibri" w:hAnsi="Calibri" w:cs="Times New Roman"/>
          <w:lang w:eastAsia="zh-CN"/>
        </w:rPr>
        <w:t xml:space="preserve"> odnotowały wszystkie gminy AJ z wyjątkiem gminy</w:t>
      </w:r>
      <w:r w:rsidRPr="00A13079">
        <w:rPr>
          <w:rFonts w:ascii="Calibri" w:eastAsia="Calibri" w:hAnsi="Calibri" w:cs="Times New Roman"/>
          <w:color w:val="000000" w:themeColor="text1"/>
          <w:lang w:eastAsia="zh-CN"/>
        </w:rPr>
        <w:t xml:space="preserve"> wiejskiej</w:t>
      </w:r>
      <w:r w:rsidR="00A13079" w:rsidRPr="00A13079">
        <w:rPr>
          <w:rFonts w:ascii="Calibri" w:eastAsia="Calibri" w:hAnsi="Calibri" w:cs="Times New Roman"/>
          <w:color w:val="000000" w:themeColor="text1"/>
          <w:lang w:eastAsia="zh-CN"/>
        </w:rPr>
        <w:t xml:space="preserve"> Jeżów Sudecki (</w:t>
      </w:r>
      <w:r w:rsidR="00F4235B">
        <w:rPr>
          <w:rFonts w:ascii="Calibri" w:eastAsia="Calibri" w:hAnsi="Calibri" w:cs="Times New Roman"/>
          <w:color w:val="000000" w:themeColor="text1"/>
          <w:lang w:eastAsia="zh-CN"/>
        </w:rPr>
        <w:t xml:space="preserve">wzrost </w:t>
      </w:r>
      <w:r w:rsidR="00A13079" w:rsidRPr="00A13079">
        <w:rPr>
          <w:rFonts w:ascii="Calibri" w:eastAsia="Calibri" w:hAnsi="Calibri" w:cs="Times New Roman"/>
          <w:color w:val="000000" w:themeColor="text1"/>
          <w:lang w:eastAsia="zh-CN"/>
        </w:rPr>
        <w:t>z 7 088 do 7 548</w:t>
      </w:r>
      <w:r w:rsidRPr="00A13079">
        <w:rPr>
          <w:rFonts w:ascii="Calibri" w:eastAsia="Calibri" w:hAnsi="Calibri" w:cs="Times New Roman"/>
          <w:color w:val="000000" w:themeColor="text1"/>
          <w:lang w:eastAsia="zh-CN"/>
        </w:rPr>
        <w:t xml:space="preserve"> osób). </w:t>
      </w:r>
      <w:r w:rsidR="00487FBF">
        <w:rPr>
          <w:rFonts w:ascii="Calibri" w:eastAsia="Calibri" w:hAnsi="Calibri" w:cs="Times New Roman"/>
          <w:color w:val="000000" w:themeColor="text1"/>
          <w:lang w:eastAsia="zh-CN"/>
        </w:rPr>
        <w:t xml:space="preserve">Wzrost liczby ludności Jeżowa Sudeckiego wynikał z </w:t>
      </w:r>
      <w:r w:rsidR="00487FBF" w:rsidRPr="0020496C">
        <w:rPr>
          <w:rFonts w:ascii="Calibri" w:eastAsia="Calibri" w:hAnsi="Calibri" w:cs="Times New Roman"/>
          <w:color w:val="000000" w:themeColor="text1"/>
          <w:lang w:eastAsia="zh-CN"/>
        </w:rPr>
        <w:t>migracji wewnętrznych</w:t>
      </w:r>
      <w:r w:rsidR="00EA3B84" w:rsidRPr="0020496C">
        <w:rPr>
          <w:rFonts w:ascii="Calibri" w:eastAsia="Calibri" w:hAnsi="Calibri" w:cs="Times New Roman"/>
          <w:color w:val="000000" w:themeColor="text1"/>
          <w:lang w:eastAsia="zh-CN"/>
        </w:rPr>
        <w:t>: mieszkańcy miast -</w:t>
      </w:r>
      <w:r w:rsidR="00487FBF" w:rsidRPr="0020496C">
        <w:rPr>
          <w:rFonts w:ascii="Calibri" w:eastAsia="Calibri" w:hAnsi="Calibri" w:cs="Times New Roman"/>
          <w:color w:val="000000" w:themeColor="text1"/>
          <w:lang w:eastAsia="zh-CN"/>
        </w:rPr>
        <w:t xml:space="preserve"> głównie sąsiadującej Jeleniej Góry </w:t>
      </w:r>
      <w:r w:rsidR="00EA3B84" w:rsidRPr="0020496C">
        <w:rPr>
          <w:rFonts w:ascii="Calibri" w:eastAsia="Calibri" w:hAnsi="Calibri" w:cs="Times New Roman"/>
          <w:color w:val="000000" w:themeColor="text1"/>
          <w:lang w:eastAsia="zh-CN"/>
        </w:rPr>
        <w:t xml:space="preserve">- </w:t>
      </w:r>
      <w:r w:rsidR="00487FBF" w:rsidRPr="0020496C">
        <w:rPr>
          <w:rFonts w:ascii="Calibri" w:eastAsia="Calibri" w:hAnsi="Calibri" w:cs="Times New Roman"/>
          <w:color w:val="000000" w:themeColor="text1"/>
          <w:lang w:eastAsia="zh-CN"/>
        </w:rPr>
        <w:t xml:space="preserve">przenoszą się na tereny o niższym stopniu </w:t>
      </w:r>
      <w:r w:rsidR="00EA3B84" w:rsidRPr="0020496C">
        <w:rPr>
          <w:rFonts w:ascii="Calibri" w:eastAsia="Calibri" w:hAnsi="Calibri" w:cs="Times New Roman"/>
          <w:color w:val="000000" w:themeColor="text1"/>
          <w:lang w:eastAsia="zh-CN"/>
        </w:rPr>
        <w:t>urbanizacji</w:t>
      </w:r>
      <w:r w:rsidR="00487FBF" w:rsidRPr="0020496C">
        <w:rPr>
          <w:rFonts w:ascii="Calibri" w:eastAsia="Calibri" w:hAnsi="Calibri" w:cs="Times New Roman"/>
          <w:color w:val="000000" w:themeColor="text1"/>
          <w:lang w:eastAsia="zh-CN"/>
        </w:rPr>
        <w:t xml:space="preserve"> i </w:t>
      </w:r>
      <w:r w:rsidR="00EA3B84" w:rsidRPr="0020496C">
        <w:rPr>
          <w:rFonts w:ascii="Calibri" w:eastAsia="Calibri" w:hAnsi="Calibri" w:cs="Times New Roman"/>
          <w:color w:val="000000" w:themeColor="text1"/>
          <w:lang w:eastAsia="zh-CN"/>
        </w:rPr>
        <w:t xml:space="preserve">osiedlają się na terenach </w:t>
      </w:r>
      <w:r w:rsidR="00B11D9D" w:rsidRPr="0020496C">
        <w:rPr>
          <w:rFonts w:ascii="Calibri" w:eastAsia="Calibri" w:hAnsi="Calibri" w:cs="Times New Roman"/>
          <w:color w:val="000000" w:themeColor="text1"/>
          <w:lang w:eastAsia="zh-CN"/>
        </w:rPr>
        <w:t>oferujących wyższą jakość życia, nie tracąc jednocześnie kont</w:t>
      </w:r>
      <w:r w:rsidR="006C0709" w:rsidRPr="0020496C">
        <w:rPr>
          <w:rFonts w:ascii="Calibri" w:eastAsia="Calibri" w:hAnsi="Calibri" w:cs="Times New Roman"/>
          <w:color w:val="000000" w:themeColor="text1"/>
          <w:lang w:eastAsia="zh-CN"/>
        </w:rPr>
        <w:t xml:space="preserve">aktu z miastem. </w:t>
      </w:r>
      <w:r w:rsidRPr="0020496C">
        <w:rPr>
          <w:rFonts w:ascii="Calibri" w:eastAsia="Calibri" w:hAnsi="Calibri" w:cs="Times New Roman"/>
          <w:color w:val="000000" w:themeColor="text1"/>
          <w:lang w:eastAsia="zh-CN"/>
        </w:rPr>
        <w:t>Niekorzystną tendencją jest stały</w:t>
      </w:r>
      <w:r w:rsidRPr="00487FBF">
        <w:rPr>
          <w:rFonts w:ascii="Calibri" w:eastAsia="Calibri" w:hAnsi="Calibri" w:cs="Times New Roman"/>
          <w:color w:val="FF0000"/>
          <w:lang w:eastAsia="zh-CN"/>
        </w:rPr>
        <w:t xml:space="preserve"> </w:t>
      </w:r>
      <w:r w:rsidRPr="00A13079">
        <w:rPr>
          <w:rFonts w:ascii="Calibri" w:eastAsia="Calibri" w:hAnsi="Calibri" w:cs="Times New Roman"/>
          <w:color w:val="000000" w:themeColor="text1"/>
          <w:lang w:eastAsia="zh-CN"/>
        </w:rPr>
        <w:t xml:space="preserve">odpływ mieszkańców Jeleniej Góry – miasta na prawach powiatu: z 81 985 osób w 2013 r. do </w:t>
      </w:r>
      <w:r w:rsidR="00A13079" w:rsidRPr="00A13079">
        <w:rPr>
          <w:rFonts w:ascii="Calibri" w:eastAsia="Calibri" w:hAnsi="Calibri" w:cs="Times New Roman"/>
          <w:color w:val="000000" w:themeColor="text1"/>
          <w:lang w:eastAsia="zh-CN"/>
        </w:rPr>
        <w:t>78 335 osób w 2020</w:t>
      </w:r>
      <w:r w:rsidRPr="00A13079">
        <w:rPr>
          <w:rFonts w:ascii="Calibri" w:eastAsia="Calibri" w:hAnsi="Calibri" w:cs="Times New Roman"/>
          <w:color w:val="000000" w:themeColor="text1"/>
          <w:lang w:eastAsia="zh-CN"/>
        </w:rPr>
        <w:t xml:space="preserve"> r.</w:t>
      </w:r>
    </w:p>
    <w:p w14:paraId="1FFB7238" w14:textId="3C5037D5" w:rsidR="00457AA0" w:rsidRPr="00A13079" w:rsidRDefault="00457AA0" w:rsidP="00457AA0">
      <w:pPr>
        <w:spacing w:after="0" w:line="360" w:lineRule="auto"/>
        <w:ind w:firstLine="567"/>
        <w:jc w:val="both"/>
        <w:rPr>
          <w:rFonts w:ascii="Calibri" w:eastAsia="Calibri" w:hAnsi="Calibri" w:cs="Times New Roman"/>
          <w:color w:val="000000" w:themeColor="text1"/>
          <w:lang w:eastAsia="zh-CN"/>
        </w:rPr>
      </w:pPr>
      <w:r w:rsidRPr="00A13079">
        <w:rPr>
          <w:rFonts w:ascii="Calibri" w:eastAsia="Calibri" w:hAnsi="Calibri" w:cs="Times New Roman"/>
          <w:color w:val="000000" w:themeColor="text1"/>
          <w:lang w:eastAsia="zh-CN"/>
        </w:rPr>
        <w:t>Istotnym dla określenia przyczyn zmian liczby ludności w AJ jest ustalenie sald</w:t>
      </w:r>
      <w:r w:rsidR="005F5957" w:rsidRPr="00A13079">
        <w:rPr>
          <w:rFonts w:ascii="Calibri" w:eastAsia="Calibri" w:hAnsi="Calibri" w:cs="Times New Roman"/>
          <w:color w:val="000000" w:themeColor="text1"/>
          <w:lang w:eastAsia="zh-CN"/>
        </w:rPr>
        <w:t xml:space="preserve"> migracji </w:t>
      </w:r>
      <w:r w:rsidR="005F5957" w:rsidRPr="00A47906">
        <w:rPr>
          <w:rFonts w:ascii="Calibri" w:eastAsia="Calibri" w:hAnsi="Calibri" w:cs="Times New Roman"/>
          <w:lang w:eastAsia="zh-CN"/>
        </w:rPr>
        <w:t xml:space="preserve">wewnętrznych (tabela </w:t>
      </w:r>
      <w:r w:rsidR="00A47906" w:rsidRPr="00A47906">
        <w:rPr>
          <w:rFonts w:ascii="Calibri" w:eastAsia="Calibri" w:hAnsi="Calibri" w:cs="Times New Roman"/>
          <w:lang w:eastAsia="zh-CN"/>
        </w:rPr>
        <w:t>3</w:t>
      </w:r>
      <w:r w:rsidRPr="00A47906">
        <w:rPr>
          <w:rFonts w:ascii="Calibri" w:eastAsia="Calibri" w:hAnsi="Calibri" w:cs="Times New Roman"/>
          <w:lang w:eastAsia="zh-CN"/>
        </w:rPr>
        <w:t xml:space="preserve">) oraz migracji zagranicznych (tabela </w:t>
      </w:r>
      <w:r w:rsidR="00A47906" w:rsidRPr="00A47906">
        <w:rPr>
          <w:rFonts w:ascii="Calibri" w:eastAsia="Calibri" w:hAnsi="Calibri" w:cs="Times New Roman"/>
          <w:lang w:eastAsia="zh-CN"/>
        </w:rPr>
        <w:t>4</w:t>
      </w:r>
      <w:r w:rsidRPr="00A47906">
        <w:rPr>
          <w:rFonts w:ascii="Calibri" w:eastAsia="Calibri" w:hAnsi="Calibri" w:cs="Times New Roman"/>
          <w:lang w:eastAsia="zh-CN"/>
        </w:rPr>
        <w:t>).</w:t>
      </w:r>
    </w:p>
    <w:p w14:paraId="4E79893A" w14:textId="77777777" w:rsidR="007355AE" w:rsidRDefault="007355AE" w:rsidP="00457AA0">
      <w:pPr>
        <w:spacing w:after="0" w:line="240" w:lineRule="auto"/>
        <w:jc w:val="both"/>
        <w:rPr>
          <w:rFonts w:ascii="Calibri" w:eastAsia="Calibri" w:hAnsi="Calibri" w:cs="Times New Roman"/>
          <w:b/>
          <w:color w:val="000000" w:themeColor="text1"/>
          <w:sz w:val="20"/>
          <w:szCs w:val="20"/>
          <w:lang w:eastAsia="zh-CN"/>
        </w:rPr>
      </w:pPr>
    </w:p>
    <w:p w14:paraId="345540B4" w14:textId="4305E2E5" w:rsidR="007355AE" w:rsidRPr="00457AA0" w:rsidRDefault="00457AA0" w:rsidP="00457AA0">
      <w:pPr>
        <w:spacing w:after="0" w:line="240" w:lineRule="auto"/>
        <w:jc w:val="both"/>
        <w:rPr>
          <w:rFonts w:ascii="Calibri" w:eastAsia="Calibri" w:hAnsi="Calibri" w:cs="Times New Roman"/>
          <w:b/>
          <w:color w:val="000000" w:themeColor="text1"/>
          <w:sz w:val="20"/>
          <w:szCs w:val="20"/>
          <w:lang w:eastAsia="zh-CN"/>
        </w:rPr>
      </w:pPr>
      <w:r w:rsidRPr="00457AA0">
        <w:rPr>
          <w:rFonts w:ascii="Calibri" w:eastAsia="Calibri" w:hAnsi="Calibri" w:cs="Times New Roman"/>
          <w:b/>
          <w:color w:val="000000" w:themeColor="text1"/>
          <w:sz w:val="20"/>
          <w:szCs w:val="20"/>
          <w:lang w:eastAsia="zh-CN"/>
        </w:rPr>
        <w:t xml:space="preserve">Tabela </w:t>
      </w:r>
      <w:r w:rsidR="00A47906">
        <w:rPr>
          <w:rFonts w:ascii="Calibri" w:eastAsia="Calibri" w:hAnsi="Calibri" w:cs="Times New Roman"/>
          <w:b/>
          <w:color w:val="000000" w:themeColor="text1"/>
          <w:sz w:val="20"/>
          <w:szCs w:val="20"/>
          <w:lang w:eastAsia="zh-CN"/>
        </w:rPr>
        <w:t>3</w:t>
      </w:r>
      <w:r w:rsidRPr="00457AA0">
        <w:rPr>
          <w:rFonts w:ascii="Calibri" w:eastAsia="Calibri" w:hAnsi="Calibri" w:cs="Times New Roman"/>
          <w:b/>
          <w:color w:val="000000" w:themeColor="text1"/>
          <w:sz w:val="20"/>
          <w:szCs w:val="20"/>
          <w:lang w:eastAsia="zh-CN"/>
        </w:rPr>
        <w:t xml:space="preserve">.  Zmiany sald migracji wewnętrznych w </w:t>
      </w:r>
      <w:bookmarkStart w:id="5" w:name="__DdeLink__10563_389699374"/>
      <w:r w:rsidRPr="00457AA0">
        <w:rPr>
          <w:rFonts w:ascii="Calibri" w:eastAsia="Calibri" w:hAnsi="Calibri" w:cs="Times New Roman"/>
          <w:b/>
          <w:color w:val="000000" w:themeColor="text1"/>
          <w:sz w:val="20"/>
          <w:szCs w:val="20"/>
          <w:lang w:eastAsia="zh-CN"/>
        </w:rPr>
        <w:t>AJ</w:t>
      </w:r>
      <w:bookmarkEnd w:id="5"/>
      <w:r w:rsidRPr="00457AA0">
        <w:rPr>
          <w:rFonts w:ascii="Calibri" w:eastAsia="Calibri" w:hAnsi="Calibri" w:cs="Times New Roman"/>
          <w:b/>
          <w:color w:val="000000" w:themeColor="text1"/>
          <w:sz w:val="20"/>
          <w:szCs w:val="20"/>
          <w:lang w:eastAsia="zh-CN"/>
        </w:rPr>
        <w:t xml:space="preserve"> i WDLN w latach 2013 </w:t>
      </w:r>
      <w:r w:rsidRPr="00A13144">
        <w:rPr>
          <w:rFonts w:ascii="Calibri" w:eastAsia="Calibri" w:hAnsi="Calibri" w:cs="Times New Roman"/>
          <w:b/>
          <w:color w:val="000000" w:themeColor="text1"/>
          <w:sz w:val="20"/>
          <w:szCs w:val="20"/>
          <w:lang w:eastAsia="zh-CN"/>
        </w:rPr>
        <w:t xml:space="preserve">i </w:t>
      </w:r>
      <w:r w:rsidR="00A13144" w:rsidRPr="00A13144">
        <w:rPr>
          <w:rFonts w:ascii="Calibri" w:eastAsia="Calibri" w:hAnsi="Calibri" w:cs="Times New Roman"/>
          <w:b/>
          <w:color w:val="000000" w:themeColor="text1"/>
          <w:sz w:val="20"/>
          <w:szCs w:val="20"/>
          <w:lang w:eastAsia="zh-CN"/>
        </w:rPr>
        <w:t>2020</w:t>
      </w:r>
    </w:p>
    <w:tbl>
      <w:tblPr>
        <w:tblW w:w="8592" w:type="dxa"/>
        <w:tblInd w:w="50" w:type="dxa"/>
        <w:tblBorders>
          <w:top w:val="single" w:sz="4" w:space="0" w:color="000001"/>
          <w:left w:val="single" w:sz="4" w:space="0" w:color="000001"/>
          <w:bottom w:val="single" w:sz="4" w:space="0" w:color="000001"/>
          <w:insideH w:val="single" w:sz="4" w:space="0" w:color="000001"/>
        </w:tblBorders>
        <w:tblCellMar>
          <w:left w:w="40" w:type="dxa"/>
          <w:right w:w="80" w:type="dxa"/>
        </w:tblCellMar>
        <w:tblLook w:val="04A0" w:firstRow="1" w:lastRow="0" w:firstColumn="1" w:lastColumn="0" w:noHBand="0" w:noVBand="1"/>
      </w:tblPr>
      <w:tblGrid>
        <w:gridCol w:w="3773"/>
        <w:gridCol w:w="992"/>
        <w:gridCol w:w="992"/>
        <w:gridCol w:w="1134"/>
        <w:gridCol w:w="1701"/>
      </w:tblGrid>
      <w:tr w:rsidR="00457AA0" w:rsidRPr="00457AA0" w14:paraId="1B8B443F" w14:textId="77777777" w:rsidTr="00457AA0">
        <w:trPr>
          <w:trHeight w:val="160"/>
        </w:trPr>
        <w:tc>
          <w:tcPr>
            <w:tcW w:w="3773"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64376008" w14:textId="77777777" w:rsidR="00457AA0" w:rsidRPr="00457AA0" w:rsidRDefault="00457AA0" w:rsidP="00457AA0">
            <w:pPr>
              <w:spacing w:after="0" w:line="360" w:lineRule="auto"/>
              <w:jc w:val="center"/>
              <w:rPr>
                <w:rFonts w:ascii="Calibri" w:eastAsia="Calibri" w:hAnsi="Calibri" w:cs="Times New Roman"/>
                <w:b/>
                <w:sz w:val="20"/>
                <w:szCs w:val="20"/>
                <w:lang w:eastAsia="zh-CN"/>
              </w:rPr>
            </w:pPr>
            <w:r w:rsidRPr="00457AA0">
              <w:rPr>
                <w:rFonts w:ascii="Calibri" w:eastAsia="Calibri" w:hAnsi="Calibri" w:cs="Times New Roman"/>
                <w:b/>
                <w:sz w:val="20"/>
                <w:szCs w:val="20"/>
                <w:lang w:eastAsia="zh-CN"/>
              </w:rPr>
              <w:t>Kategoria</w:t>
            </w:r>
          </w:p>
        </w:tc>
        <w:tc>
          <w:tcPr>
            <w:tcW w:w="992"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3B6C05D9" w14:textId="77777777" w:rsidR="00457AA0" w:rsidRPr="00457AA0" w:rsidRDefault="00457AA0" w:rsidP="00457AA0">
            <w:pPr>
              <w:spacing w:after="0" w:line="360" w:lineRule="auto"/>
              <w:jc w:val="center"/>
              <w:rPr>
                <w:rFonts w:ascii="Calibri" w:eastAsia="Calibri" w:hAnsi="Calibri" w:cs="Times New Roman"/>
                <w:b/>
                <w:sz w:val="20"/>
                <w:szCs w:val="20"/>
                <w:lang w:eastAsia="zh-CN"/>
              </w:rPr>
            </w:pPr>
            <w:r w:rsidRPr="00457AA0">
              <w:rPr>
                <w:rFonts w:ascii="Calibri" w:eastAsia="Calibri" w:hAnsi="Calibri" w:cs="Times New Roman"/>
                <w:b/>
                <w:sz w:val="20"/>
                <w:szCs w:val="20"/>
                <w:lang w:eastAsia="zh-CN"/>
              </w:rPr>
              <w:t>2013</w:t>
            </w:r>
          </w:p>
        </w:tc>
        <w:tc>
          <w:tcPr>
            <w:tcW w:w="992"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3A2921BC" w14:textId="77777777" w:rsidR="00457AA0" w:rsidRPr="00457AA0" w:rsidRDefault="00A13144" w:rsidP="00457AA0">
            <w:pPr>
              <w:spacing w:after="0" w:line="360" w:lineRule="auto"/>
              <w:jc w:val="center"/>
              <w:rPr>
                <w:rFonts w:ascii="Calibri" w:eastAsia="Calibri" w:hAnsi="Calibri" w:cs="Times New Roman"/>
                <w:b/>
                <w:strike/>
                <w:sz w:val="20"/>
                <w:szCs w:val="20"/>
                <w:lang w:eastAsia="zh-CN"/>
              </w:rPr>
            </w:pPr>
            <w:r>
              <w:rPr>
                <w:rFonts w:ascii="Calibri" w:eastAsia="Calibri" w:hAnsi="Calibri" w:cs="Times New Roman"/>
                <w:b/>
                <w:sz w:val="20"/>
                <w:szCs w:val="20"/>
                <w:lang w:eastAsia="zh-CN"/>
              </w:rPr>
              <w:t>2020</w:t>
            </w:r>
          </w:p>
        </w:tc>
        <w:tc>
          <w:tcPr>
            <w:tcW w:w="1134" w:type="dxa"/>
            <w:tcBorders>
              <w:top w:val="single" w:sz="4" w:space="0" w:color="000001"/>
              <w:left w:val="single" w:sz="4" w:space="0" w:color="000001"/>
              <w:bottom w:val="single" w:sz="4" w:space="0" w:color="000001"/>
            </w:tcBorders>
            <w:shd w:val="clear" w:color="auto" w:fill="BDD6EE" w:themeFill="accent1" w:themeFillTint="66"/>
            <w:vAlign w:val="center"/>
          </w:tcPr>
          <w:p w14:paraId="57000336" w14:textId="77777777" w:rsidR="00457AA0" w:rsidRPr="00457AA0" w:rsidRDefault="00457AA0" w:rsidP="00457AA0">
            <w:pPr>
              <w:spacing w:after="0" w:line="360" w:lineRule="auto"/>
              <w:jc w:val="center"/>
              <w:rPr>
                <w:rFonts w:ascii="Calibri" w:eastAsia="Calibri" w:hAnsi="Calibri" w:cs="Times New Roman"/>
                <w:b/>
                <w:sz w:val="20"/>
                <w:szCs w:val="20"/>
                <w:lang w:eastAsia="zh-CN"/>
              </w:rPr>
            </w:pPr>
            <w:r w:rsidRPr="00457AA0">
              <w:rPr>
                <w:rFonts w:ascii="Calibri" w:eastAsia="Calibri" w:hAnsi="Calibri" w:cs="Times New Roman"/>
                <w:b/>
                <w:sz w:val="20"/>
                <w:szCs w:val="20"/>
                <w:lang w:eastAsia="zh-CN"/>
              </w:rPr>
              <w:t>2013=100</w:t>
            </w:r>
          </w:p>
        </w:tc>
        <w:tc>
          <w:tcPr>
            <w:tcW w:w="1701" w:type="dxa"/>
            <w:tcBorders>
              <w:top w:val="single" w:sz="4" w:space="0" w:color="000001"/>
              <w:left w:val="single" w:sz="4" w:space="0" w:color="000001"/>
              <w:bottom w:val="single" w:sz="4" w:space="0" w:color="000001"/>
              <w:right w:val="single" w:sz="4" w:space="0" w:color="000001"/>
            </w:tcBorders>
            <w:shd w:val="clear" w:color="auto" w:fill="BDD6EE" w:themeFill="accent1" w:themeFillTint="66"/>
            <w:tcMar>
              <w:left w:w="40" w:type="dxa"/>
            </w:tcMar>
            <w:vAlign w:val="center"/>
          </w:tcPr>
          <w:p w14:paraId="36880742" w14:textId="77777777" w:rsidR="00457AA0" w:rsidRPr="00457AA0" w:rsidRDefault="00457AA0" w:rsidP="00457AA0">
            <w:pPr>
              <w:spacing w:after="0" w:line="360" w:lineRule="auto"/>
              <w:jc w:val="center"/>
              <w:rPr>
                <w:rFonts w:ascii="Calibri" w:eastAsia="Calibri" w:hAnsi="Calibri" w:cs="Times New Roman"/>
                <w:b/>
                <w:sz w:val="20"/>
                <w:szCs w:val="20"/>
                <w:lang w:eastAsia="zh-CN"/>
              </w:rPr>
            </w:pPr>
            <w:r w:rsidRPr="00457AA0">
              <w:rPr>
                <w:rFonts w:ascii="Calibri" w:eastAsia="Calibri" w:hAnsi="Calibri" w:cs="Times New Roman"/>
                <w:b/>
                <w:sz w:val="20"/>
                <w:szCs w:val="20"/>
                <w:lang w:eastAsia="zh-CN"/>
              </w:rPr>
              <w:t>Przyrost absolutny</w:t>
            </w:r>
          </w:p>
        </w:tc>
      </w:tr>
      <w:tr w:rsidR="00457AA0" w:rsidRPr="00457AA0" w14:paraId="02809521" w14:textId="77777777" w:rsidTr="00457AA0">
        <w:trPr>
          <w:trHeight w:val="170"/>
        </w:trPr>
        <w:tc>
          <w:tcPr>
            <w:tcW w:w="3773" w:type="dxa"/>
            <w:tcBorders>
              <w:top w:val="single" w:sz="4" w:space="0" w:color="000001"/>
              <w:left w:val="single" w:sz="4" w:space="0" w:color="000001"/>
              <w:bottom w:val="single" w:sz="4" w:space="0" w:color="000001"/>
            </w:tcBorders>
            <w:shd w:val="clear" w:color="auto" w:fill="FFFFFF"/>
            <w:tcMar>
              <w:left w:w="40" w:type="dxa"/>
            </w:tcMar>
            <w:vAlign w:val="center"/>
          </w:tcPr>
          <w:p w14:paraId="48C5F37C" w14:textId="77777777" w:rsidR="00457AA0" w:rsidRPr="00457AA0" w:rsidRDefault="00457AA0" w:rsidP="00457AA0">
            <w:pPr>
              <w:spacing w:after="0" w:line="360" w:lineRule="auto"/>
              <w:jc w:val="center"/>
              <w:rPr>
                <w:rFonts w:ascii="Calibri" w:eastAsia="Calibri" w:hAnsi="Calibri" w:cs="Times New Roman"/>
                <w:sz w:val="20"/>
                <w:szCs w:val="20"/>
                <w:lang w:eastAsia="zh-CN"/>
              </w:rPr>
            </w:pPr>
            <w:r w:rsidRPr="00457AA0">
              <w:rPr>
                <w:rFonts w:ascii="Calibri" w:eastAsia="Calibri" w:hAnsi="Calibri" w:cs="Times New Roman"/>
                <w:sz w:val="20"/>
                <w:szCs w:val="20"/>
                <w:lang w:eastAsia="zh-CN"/>
              </w:rPr>
              <w:t>Saldo migracji wewnętrznych (os.)</w:t>
            </w:r>
          </w:p>
        </w:tc>
        <w:tc>
          <w:tcPr>
            <w:tcW w:w="992" w:type="dxa"/>
            <w:tcBorders>
              <w:top w:val="single" w:sz="4" w:space="0" w:color="000001"/>
              <w:left w:val="single" w:sz="4" w:space="0" w:color="000001"/>
              <w:bottom w:val="single" w:sz="4" w:space="0" w:color="000001"/>
            </w:tcBorders>
            <w:shd w:val="clear" w:color="auto" w:fill="FFFFFF"/>
            <w:tcMar>
              <w:left w:w="40" w:type="dxa"/>
            </w:tcMar>
            <w:vAlign w:val="center"/>
          </w:tcPr>
          <w:p w14:paraId="6D1ACAA3" w14:textId="77777777" w:rsidR="00457AA0" w:rsidRPr="00457AA0" w:rsidRDefault="00457AA0" w:rsidP="00457AA0">
            <w:pPr>
              <w:spacing w:after="0" w:line="360" w:lineRule="auto"/>
              <w:jc w:val="center"/>
              <w:rPr>
                <w:rFonts w:ascii="Calibri" w:eastAsia="Calibri" w:hAnsi="Calibri" w:cs="Times New Roman"/>
                <w:sz w:val="20"/>
                <w:szCs w:val="20"/>
                <w:lang w:eastAsia="zh-CN"/>
              </w:rPr>
            </w:pPr>
            <w:r w:rsidRPr="00457AA0">
              <w:rPr>
                <w:rFonts w:ascii="Calibri" w:eastAsia="Calibri" w:hAnsi="Calibri" w:cs="Times New Roman"/>
                <w:sz w:val="20"/>
                <w:szCs w:val="20"/>
                <w:lang w:eastAsia="zh-CN"/>
              </w:rPr>
              <w:t>-351</w:t>
            </w:r>
          </w:p>
        </w:tc>
        <w:tc>
          <w:tcPr>
            <w:tcW w:w="992" w:type="dxa"/>
            <w:tcBorders>
              <w:top w:val="single" w:sz="4" w:space="0" w:color="000001"/>
              <w:left w:val="single" w:sz="4" w:space="0" w:color="000001"/>
              <w:bottom w:val="single" w:sz="4" w:space="0" w:color="000001"/>
            </w:tcBorders>
            <w:shd w:val="clear" w:color="auto" w:fill="FFFFFF"/>
            <w:tcMar>
              <w:left w:w="40" w:type="dxa"/>
            </w:tcMar>
            <w:vAlign w:val="center"/>
          </w:tcPr>
          <w:p w14:paraId="37DCD350" w14:textId="77777777" w:rsidR="00457AA0" w:rsidRPr="00A13079" w:rsidRDefault="00A13144" w:rsidP="00457AA0">
            <w:pPr>
              <w:spacing w:after="0" w:line="360" w:lineRule="auto"/>
              <w:jc w:val="center"/>
              <w:rPr>
                <w:rFonts w:ascii="Calibri" w:eastAsia="Calibri" w:hAnsi="Calibri" w:cs="Times New Roman"/>
                <w:color w:val="FF0000"/>
                <w:sz w:val="20"/>
                <w:szCs w:val="20"/>
                <w:lang w:eastAsia="zh-CN"/>
              </w:rPr>
            </w:pPr>
            <w:r w:rsidRPr="00A13144">
              <w:rPr>
                <w:rFonts w:ascii="Calibri" w:eastAsia="Calibri" w:hAnsi="Calibri" w:cs="Times New Roman"/>
                <w:color w:val="000000" w:themeColor="text1"/>
                <w:sz w:val="20"/>
                <w:szCs w:val="20"/>
                <w:lang w:eastAsia="zh-CN"/>
              </w:rPr>
              <w:t>-331</w:t>
            </w:r>
          </w:p>
        </w:tc>
        <w:tc>
          <w:tcPr>
            <w:tcW w:w="1134" w:type="dxa"/>
            <w:tcBorders>
              <w:top w:val="single" w:sz="4" w:space="0" w:color="000001"/>
              <w:left w:val="single" w:sz="4" w:space="0" w:color="000001"/>
              <w:bottom w:val="single" w:sz="4" w:space="0" w:color="000001"/>
            </w:tcBorders>
            <w:shd w:val="clear" w:color="auto" w:fill="FFFFFF"/>
            <w:vAlign w:val="center"/>
          </w:tcPr>
          <w:p w14:paraId="2DA386E5" w14:textId="77777777" w:rsidR="00457AA0" w:rsidRPr="00A13079" w:rsidRDefault="00A13144" w:rsidP="00457AA0">
            <w:pPr>
              <w:spacing w:after="0" w:line="360" w:lineRule="auto"/>
              <w:ind w:right="15"/>
              <w:jc w:val="center"/>
              <w:rPr>
                <w:rFonts w:ascii="Calibri" w:eastAsia="Calibri" w:hAnsi="Calibri" w:cs="Times New Roman"/>
                <w:color w:val="FF0000"/>
                <w:sz w:val="20"/>
                <w:szCs w:val="20"/>
                <w:lang w:eastAsia="zh-CN"/>
              </w:rPr>
            </w:pPr>
            <w:r w:rsidRPr="00A13144">
              <w:rPr>
                <w:rFonts w:ascii="Calibri" w:eastAsia="Calibri" w:hAnsi="Calibri" w:cs="Times New Roman"/>
                <w:color w:val="000000" w:themeColor="text1"/>
                <w:sz w:val="20"/>
                <w:szCs w:val="20"/>
                <w:lang w:eastAsia="zh-CN"/>
              </w:rPr>
              <w:t>94,30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757AC911" w14:textId="77777777" w:rsidR="00457AA0" w:rsidRPr="00A13079" w:rsidRDefault="00A13144" w:rsidP="00457AA0">
            <w:pPr>
              <w:spacing w:after="0" w:line="360" w:lineRule="auto"/>
              <w:ind w:right="15"/>
              <w:jc w:val="center"/>
              <w:rPr>
                <w:rFonts w:ascii="Calibri" w:eastAsia="Calibri" w:hAnsi="Calibri" w:cs="Times New Roman"/>
                <w:color w:val="FF0000"/>
                <w:sz w:val="20"/>
                <w:szCs w:val="20"/>
                <w:lang w:eastAsia="zh-CN"/>
              </w:rPr>
            </w:pPr>
            <w:r w:rsidRPr="00A13144">
              <w:rPr>
                <w:rFonts w:ascii="Calibri" w:eastAsia="Calibri" w:hAnsi="Calibri" w:cs="Times New Roman"/>
                <w:color w:val="000000" w:themeColor="text1"/>
                <w:sz w:val="20"/>
                <w:szCs w:val="20"/>
                <w:lang w:eastAsia="zh-CN"/>
              </w:rPr>
              <w:t>20</w:t>
            </w:r>
          </w:p>
        </w:tc>
      </w:tr>
      <w:tr w:rsidR="00457AA0" w:rsidRPr="00457AA0" w14:paraId="7ADD0398" w14:textId="77777777" w:rsidTr="00457AA0">
        <w:trPr>
          <w:trHeight w:val="496"/>
        </w:trPr>
        <w:tc>
          <w:tcPr>
            <w:tcW w:w="3773" w:type="dxa"/>
            <w:tcBorders>
              <w:top w:val="single" w:sz="4" w:space="0" w:color="000001"/>
              <w:left w:val="single" w:sz="4" w:space="0" w:color="000001"/>
              <w:bottom w:val="single" w:sz="4" w:space="0" w:color="000001"/>
            </w:tcBorders>
            <w:shd w:val="clear" w:color="auto" w:fill="FFFFFF"/>
            <w:tcMar>
              <w:left w:w="40" w:type="dxa"/>
            </w:tcMar>
            <w:vAlign w:val="center"/>
          </w:tcPr>
          <w:p w14:paraId="19E5C185" w14:textId="77777777" w:rsidR="00457AA0" w:rsidRPr="00457AA0" w:rsidRDefault="00457AA0" w:rsidP="00457AA0">
            <w:pPr>
              <w:spacing w:after="0" w:line="360" w:lineRule="auto"/>
              <w:jc w:val="center"/>
              <w:rPr>
                <w:rFonts w:ascii="Calibri" w:eastAsia="Calibri" w:hAnsi="Calibri" w:cs="Times New Roman"/>
                <w:sz w:val="20"/>
                <w:szCs w:val="20"/>
                <w:lang w:eastAsia="zh-CN"/>
              </w:rPr>
            </w:pPr>
            <w:r w:rsidRPr="00457AA0">
              <w:rPr>
                <w:rFonts w:ascii="Calibri" w:eastAsia="Calibri" w:hAnsi="Calibri" w:cs="Times New Roman"/>
                <w:sz w:val="20"/>
                <w:szCs w:val="20"/>
                <w:lang w:eastAsia="zh-CN"/>
              </w:rPr>
              <w:t>Saldo migracji wewnętrznych w WDLN (os.)</w:t>
            </w:r>
          </w:p>
        </w:tc>
        <w:tc>
          <w:tcPr>
            <w:tcW w:w="992" w:type="dxa"/>
            <w:tcBorders>
              <w:top w:val="single" w:sz="4" w:space="0" w:color="000001"/>
              <w:left w:val="single" w:sz="4" w:space="0" w:color="000001"/>
              <w:bottom w:val="single" w:sz="4" w:space="0" w:color="000001"/>
            </w:tcBorders>
            <w:shd w:val="clear" w:color="auto" w:fill="FFFFFF"/>
            <w:tcMar>
              <w:left w:w="40" w:type="dxa"/>
            </w:tcMar>
            <w:vAlign w:val="center"/>
          </w:tcPr>
          <w:p w14:paraId="1E3DDD71" w14:textId="77777777" w:rsidR="00457AA0" w:rsidRPr="00457AA0" w:rsidRDefault="00457AA0" w:rsidP="00457AA0">
            <w:pPr>
              <w:spacing w:after="0" w:line="360" w:lineRule="auto"/>
              <w:jc w:val="center"/>
              <w:rPr>
                <w:rFonts w:ascii="Calibri" w:eastAsia="Calibri" w:hAnsi="Calibri" w:cs="Times New Roman"/>
                <w:sz w:val="20"/>
                <w:szCs w:val="20"/>
                <w:lang w:eastAsia="zh-CN"/>
              </w:rPr>
            </w:pPr>
            <w:r w:rsidRPr="00457AA0">
              <w:rPr>
                <w:rFonts w:ascii="Calibri" w:eastAsia="Calibri" w:hAnsi="Calibri" w:cs="Times New Roman"/>
                <w:sz w:val="20"/>
                <w:szCs w:val="20"/>
                <w:lang w:eastAsia="zh-CN"/>
              </w:rPr>
              <w:t>2 391</w:t>
            </w:r>
          </w:p>
        </w:tc>
        <w:tc>
          <w:tcPr>
            <w:tcW w:w="992" w:type="dxa"/>
            <w:tcBorders>
              <w:top w:val="single" w:sz="4" w:space="0" w:color="000001"/>
              <w:left w:val="single" w:sz="4" w:space="0" w:color="000001"/>
              <w:bottom w:val="single" w:sz="4" w:space="0" w:color="000001"/>
            </w:tcBorders>
            <w:shd w:val="clear" w:color="auto" w:fill="FFFFFF"/>
            <w:tcMar>
              <w:left w:w="40" w:type="dxa"/>
            </w:tcMar>
            <w:vAlign w:val="center"/>
          </w:tcPr>
          <w:p w14:paraId="46650587" w14:textId="77777777" w:rsidR="00457AA0" w:rsidRPr="00A13079" w:rsidRDefault="00A13144" w:rsidP="00457AA0">
            <w:pPr>
              <w:spacing w:after="0" w:line="360" w:lineRule="auto"/>
              <w:jc w:val="center"/>
              <w:rPr>
                <w:rFonts w:ascii="Calibri" w:eastAsia="Calibri" w:hAnsi="Calibri" w:cs="Times New Roman"/>
                <w:color w:val="FF0000"/>
                <w:sz w:val="20"/>
                <w:szCs w:val="20"/>
                <w:lang w:eastAsia="zh-CN"/>
              </w:rPr>
            </w:pPr>
            <w:r w:rsidRPr="00A13144">
              <w:rPr>
                <w:rFonts w:ascii="Calibri" w:eastAsia="Calibri" w:hAnsi="Calibri" w:cs="Times New Roman"/>
                <w:color w:val="000000" w:themeColor="text1"/>
                <w:sz w:val="20"/>
                <w:szCs w:val="20"/>
                <w:lang w:eastAsia="zh-CN"/>
              </w:rPr>
              <w:t>3 295</w:t>
            </w:r>
          </w:p>
        </w:tc>
        <w:tc>
          <w:tcPr>
            <w:tcW w:w="1134" w:type="dxa"/>
            <w:tcBorders>
              <w:top w:val="single" w:sz="4" w:space="0" w:color="000001"/>
              <w:left w:val="single" w:sz="4" w:space="0" w:color="000001"/>
              <w:bottom w:val="single" w:sz="4" w:space="0" w:color="000001"/>
            </w:tcBorders>
            <w:shd w:val="clear" w:color="auto" w:fill="FFFFFF"/>
            <w:vAlign w:val="center"/>
          </w:tcPr>
          <w:p w14:paraId="2C91DED7" w14:textId="77777777" w:rsidR="00457AA0" w:rsidRPr="00A13079" w:rsidRDefault="00A13144" w:rsidP="00457AA0">
            <w:pPr>
              <w:spacing w:after="0" w:line="360" w:lineRule="auto"/>
              <w:ind w:right="15"/>
              <w:jc w:val="center"/>
              <w:rPr>
                <w:rFonts w:ascii="Calibri" w:eastAsia="Calibri" w:hAnsi="Calibri" w:cs="Times New Roman"/>
                <w:color w:val="FF0000"/>
                <w:sz w:val="20"/>
                <w:szCs w:val="20"/>
                <w:lang w:eastAsia="zh-CN"/>
              </w:rPr>
            </w:pPr>
            <w:r w:rsidRPr="00A13144">
              <w:rPr>
                <w:rFonts w:ascii="Calibri" w:eastAsia="Calibri" w:hAnsi="Calibri" w:cs="Times New Roman"/>
                <w:color w:val="000000" w:themeColor="text1"/>
                <w:sz w:val="20"/>
                <w:szCs w:val="20"/>
                <w:lang w:eastAsia="zh-CN"/>
              </w:rPr>
              <w:t>137,81</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731EACED" w14:textId="77777777" w:rsidR="00457AA0" w:rsidRPr="00A13079" w:rsidRDefault="00A13144" w:rsidP="00457AA0">
            <w:pPr>
              <w:spacing w:after="0" w:line="360" w:lineRule="auto"/>
              <w:ind w:right="15"/>
              <w:jc w:val="center"/>
              <w:rPr>
                <w:rFonts w:ascii="Calibri" w:eastAsia="Calibri" w:hAnsi="Calibri" w:cs="Times New Roman"/>
                <w:color w:val="FF0000"/>
                <w:sz w:val="20"/>
                <w:szCs w:val="20"/>
                <w:lang w:eastAsia="zh-CN"/>
              </w:rPr>
            </w:pPr>
            <w:r w:rsidRPr="00A13144">
              <w:rPr>
                <w:rFonts w:ascii="Calibri" w:eastAsia="Calibri" w:hAnsi="Calibri" w:cs="Times New Roman"/>
                <w:color w:val="000000" w:themeColor="text1"/>
                <w:sz w:val="20"/>
                <w:szCs w:val="20"/>
                <w:lang w:eastAsia="zh-CN"/>
              </w:rPr>
              <w:t>904</w:t>
            </w:r>
          </w:p>
        </w:tc>
      </w:tr>
    </w:tbl>
    <w:p w14:paraId="28313A11" w14:textId="0793BC5A" w:rsidR="007355AE" w:rsidRPr="00A47906" w:rsidRDefault="00457AA0" w:rsidP="00A47906">
      <w:pPr>
        <w:spacing w:after="0" w:line="360" w:lineRule="auto"/>
        <w:jc w:val="both"/>
        <w:rPr>
          <w:rFonts w:ascii="Calibri" w:eastAsia="Calibri" w:hAnsi="Calibri" w:cs="Times New Roman"/>
          <w:sz w:val="18"/>
          <w:szCs w:val="18"/>
          <w:lang w:eastAsia="zh-CN"/>
        </w:rPr>
      </w:pPr>
      <w:r w:rsidRPr="00457AA0">
        <w:rPr>
          <w:rFonts w:ascii="Calibri" w:eastAsia="Calibri" w:hAnsi="Calibri" w:cs="Times New Roman"/>
          <w:sz w:val="18"/>
          <w:szCs w:val="18"/>
          <w:lang w:eastAsia="zh-CN"/>
        </w:rPr>
        <w:t>Źródło: opracowanie własne na podstawie BDL.</w:t>
      </w:r>
    </w:p>
    <w:p w14:paraId="61009423" w14:textId="1E3224CE" w:rsidR="007355AE" w:rsidRPr="00A47906" w:rsidRDefault="00457AA0" w:rsidP="00A47906">
      <w:pPr>
        <w:spacing w:after="0" w:line="360" w:lineRule="auto"/>
        <w:ind w:firstLine="567"/>
        <w:jc w:val="both"/>
        <w:rPr>
          <w:rFonts w:ascii="Calibri" w:eastAsia="Calibri" w:hAnsi="Calibri" w:cs="Times New Roman"/>
          <w:color w:val="000000" w:themeColor="text1"/>
          <w:lang w:eastAsia="zh-CN"/>
        </w:rPr>
      </w:pPr>
      <w:r w:rsidRPr="0020496C">
        <w:rPr>
          <w:rFonts w:ascii="Calibri" w:eastAsia="Calibri" w:hAnsi="Calibri" w:cs="Times New Roman"/>
          <w:color w:val="000000" w:themeColor="text1"/>
          <w:lang w:eastAsia="zh-CN"/>
        </w:rPr>
        <w:t xml:space="preserve">W AJ saldo migracji wewnętrznych jest ujemne, ale w stosunku do roku 2013 </w:t>
      </w:r>
      <w:r w:rsidR="00A13144" w:rsidRPr="0020496C">
        <w:rPr>
          <w:rFonts w:ascii="Calibri" w:eastAsia="Calibri" w:hAnsi="Calibri" w:cs="Times New Roman"/>
          <w:color w:val="000000" w:themeColor="text1"/>
          <w:lang w:eastAsia="zh-CN"/>
        </w:rPr>
        <w:t>wzrosło (przyrost absolutny o 20 osób</w:t>
      </w:r>
      <w:r w:rsidRPr="0020496C">
        <w:rPr>
          <w:rFonts w:ascii="Calibri" w:eastAsia="Calibri" w:hAnsi="Calibri" w:cs="Times New Roman"/>
          <w:color w:val="000000" w:themeColor="text1"/>
          <w:lang w:eastAsia="zh-CN"/>
        </w:rPr>
        <w:t xml:space="preserve">). Natomiast w województwie dolnośląskim nastąpiło zjawisko imigracji, gdyż saldo migracji wewnętrznych wzrosło </w:t>
      </w:r>
      <w:r w:rsidR="0047778E" w:rsidRPr="0020496C">
        <w:rPr>
          <w:rFonts w:ascii="Calibri" w:eastAsia="Calibri" w:hAnsi="Calibri" w:cs="Times New Roman"/>
          <w:color w:val="000000" w:themeColor="text1"/>
          <w:lang w:eastAsia="zh-CN"/>
        </w:rPr>
        <w:t>o ponad jedną trzecią</w:t>
      </w:r>
      <w:r w:rsidRPr="0020496C">
        <w:rPr>
          <w:rFonts w:ascii="Calibri" w:eastAsia="Calibri" w:hAnsi="Calibri" w:cs="Times New Roman"/>
          <w:color w:val="000000" w:themeColor="text1"/>
          <w:lang w:eastAsia="zh-CN"/>
        </w:rPr>
        <w:t xml:space="preserve"> (przyrost absolutny o </w:t>
      </w:r>
      <w:r w:rsidR="00A13144" w:rsidRPr="0020496C">
        <w:rPr>
          <w:rFonts w:ascii="Calibri" w:eastAsia="Calibri" w:hAnsi="Calibri" w:cs="Times New Roman"/>
          <w:color w:val="000000" w:themeColor="text1"/>
          <w:lang w:eastAsia="zh-CN"/>
        </w:rPr>
        <w:t>904 osoby</w:t>
      </w:r>
      <w:r w:rsidRPr="0020496C">
        <w:rPr>
          <w:rFonts w:ascii="Calibri" w:eastAsia="Calibri" w:hAnsi="Calibri" w:cs="Times New Roman"/>
          <w:color w:val="000000" w:themeColor="text1"/>
          <w:lang w:eastAsia="zh-CN"/>
        </w:rPr>
        <w:t xml:space="preserve">).  </w:t>
      </w:r>
    </w:p>
    <w:p w14:paraId="7DEC98DC" w14:textId="77777777" w:rsidR="007355AE" w:rsidRDefault="007355AE" w:rsidP="00457AA0">
      <w:pPr>
        <w:spacing w:after="0" w:line="240" w:lineRule="auto"/>
        <w:jc w:val="both"/>
        <w:rPr>
          <w:rFonts w:ascii="Calibri" w:eastAsia="Calibri" w:hAnsi="Calibri" w:cs="Times New Roman"/>
          <w:b/>
          <w:color w:val="000000" w:themeColor="text1"/>
          <w:sz w:val="20"/>
          <w:szCs w:val="20"/>
          <w:lang w:eastAsia="zh-CN"/>
        </w:rPr>
      </w:pPr>
    </w:p>
    <w:p w14:paraId="2704F6D5" w14:textId="10086138" w:rsidR="007355AE" w:rsidRPr="00457AA0" w:rsidRDefault="00457AA0" w:rsidP="00457AA0">
      <w:pPr>
        <w:spacing w:after="0" w:line="240" w:lineRule="auto"/>
        <w:jc w:val="both"/>
        <w:rPr>
          <w:rFonts w:ascii="Calibri" w:eastAsia="Calibri" w:hAnsi="Calibri" w:cs="Times New Roman"/>
          <w:sz w:val="24"/>
          <w:szCs w:val="24"/>
          <w:lang w:eastAsia="zh-CN"/>
        </w:rPr>
      </w:pPr>
      <w:r w:rsidRPr="00457AA0">
        <w:rPr>
          <w:rFonts w:ascii="Calibri" w:eastAsia="Calibri" w:hAnsi="Calibri" w:cs="Times New Roman"/>
          <w:b/>
          <w:color w:val="000000" w:themeColor="text1"/>
          <w:sz w:val="20"/>
          <w:szCs w:val="20"/>
          <w:lang w:eastAsia="zh-CN"/>
        </w:rPr>
        <w:lastRenderedPageBreak/>
        <w:t xml:space="preserve">Tabela </w:t>
      </w:r>
      <w:r w:rsidR="00A47906">
        <w:rPr>
          <w:rFonts w:ascii="Calibri" w:eastAsia="Calibri" w:hAnsi="Calibri" w:cs="Times New Roman"/>
          <w:b/>
          <w:color w:val="000000" w:themeColor="text1"/>
          <w:sz w:val="20"/>
          <w:szCs w:val="20"/>
          <w:lang w:eastAsia="zh-CN"/>
        </w:rPr>
        <w:t>4</w:t>
      </w:r>
      <w:r w:rsidRPr="00457AA0">
        <w:rPr>
          <w:rFonts w:ascii="Calibri" w:eastAsia="Calibri" w:hAnsi="Calibri" w:cs="Times New Roman"/>
          <w:b/>
          <w:color w:val="000000" w:themeColor="text1"/>
          <w:sz w:val="20"/>
          <w:szCs w:val="20"/>
          <w:lang w:eastAsia="zh-CN"/>
        </w:rPr>
        <w:t>.</w:t>
      </w:r>
      <w:r w:rsidRPr="00457AA0">
        <w:rPr>
          <w:rFonts w:ascii="Calibri" w:eastAsia="Calibri" w:hAnsi="Calibri" w:cs="Times New Roman"/>
          <w:b/>
          <w:sz w:val="20"/>
          <w:szCs w:val="20"/>
          <w:lang w:eastAsia="zh-CN"/>
        </w:rPr>
        <w:t xml:space="preserve">  Zmiany sald migracji zagranicznych w AJ i WDLN w latach 2013 i</w:t>
      </w:r>
      <w:r w:rsidRPr="00502B9C">
        <w:rPr>
          <w:rFonts w:ascii="Calibri" w:eastAsia="Calibri" w:hAnsi="Calibri" w:cs="Times New Roman"/>
          <w:b/>
          <w:color w:val="000000" w:themeColor="text1"/>
          <w:sz w:val="20"/>
          <w:szCs w:val="20"/>
          <w:lang w:eastAsia="zh-CN"/>
        </w:rPr>
        <w:t xml:space="preserve"> 20</w:t>
      </w:r>
      <w:r w:rsidR="0047778E" w:rsidRPr="00502B9C">
        <w:rPr>
          <w:rFonts w:ascii="Calibri" w:eastAsia="Calibri" w:hAnsi="Calibri" w:cs="Times New Roman"/>
          <w:b/>
          <w:color w:val="000000" w:themeColor="text1"/>
          <w:sz w:val="20"/>
          <w:szCs w:val="20"/>
          <w:lang w:eastAsia="zh-CN"/>
        </w:rPr>
        <w:t>20</w:t>
      </w:r>
    </w:p>
    <w:tbl>
      <w:tblPr>
        <w:tblW w:w="8592" w:type="dxa"/>
        <w:tblInd w:w="50" w:type="dxa"/>
        <w:tblBorders>
          <w:top w:val="single" w:sz="4" w:space="0" w:color="000001"/>
          <w:left w:val="single" w:sz="4" w:space="0" w:color="000001"/>
          <w:bottom w:val="single" w:sz="4" w:space="0" w:color="000001"/>
          <w:insideH w:val="single" w:sz="4" w:space="0" w:color="000001"/>
        </w:tblBorders>
        <w:tblCellMar>
          <w:left w:w="40" w:type="dxa"/>
          <w:right w:w="80" w:type="dxa"/>
        </w:tblCellMar>
        <w:tblLook w:val="04A0" w:firstRow="1" w:lastRow="0" w:firstColumn="1" w:lastColumn="0" w:noHBand="0" w:noVBand="1"/>
      </w:tblPr>
      <w:tblGrid>
        <w:gridCol w:w="3773"/>
        <w:gridCol w:w="992"/>
        <w:gridCol w:w="992"/>
        <w:gridCol w:w="1134"/>
        <w:gridCol w:w="1701"/>
      </w:tblGrid>
      <w:tr w:rsidR="00457AA0" w:rsidRPr="00457AA0" w14:paraId="5377E9E9" w14:textId="77777777" w:rsidTr="00457AA0">
        <w:trPr>
          <w:trHeight w:val="160"/>
        </w:trPr>
        <w:tc>
          <w:tcPr>
            <w:tcW w:w="3773"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573846E4" w14:textId="77777777" w:rsidR="00457AA0" w:rsidRPr="00457AA0" w:rsidRDefault="00457AA0" w:rsidP="00457AA0">
            <w:pPr>
              <w:spacing w:after="0" w:line="360" w:lineRule="auto"/>
              <w:jc w:val="center"/>
              <w:rPr>
                <w:rFonts w:ascii="Calibri" w:eastAsia="Calibri" w:hAnsi="Calibri" w:cs="Times New Roman"/>
                <w:b/>
                <w:sz w:val="20"/>
                <w:szCs w:val="20"/>
                <w:lang w:eastAsia="zh-CN"/>
              </w:rPr>
            </w:pPr>
            <w:r w:rsidRPr="00457AA0">
              <w:rPr>
                <w:rFonts w:ascii="Calibri" w:eastAsia="Calibri" w:hAnsi="Calibri" w:cs="Times New Roman"/>
                <w:b/>
                <w:sz w:val="20"/>
                <w:szCs w:val="20"/>
                <w:lang w:eastAsia="zh-CN"/>
              </w:rPr>
              <w:t>Kategoria</w:t>
            </w:r>
          </w:p>
        </w:tc>
        <w:tc>
          <w:tcPr>
            <w:tcW w:w="992"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25046FBF" w14:textId="77777777" w:rsidR="00457AA0" w:rsidRPr="00457AA0" w:rsidRDefault="00457AA0" w:rsidP="00457AA0">
            <w:pPr>
              <w:spacing w:after="0" w:line="360" w:lineRule="auto"/>
              <w:jc w:val="center"/>
              <w:rPr>
                <w:rFonts w:ascii="Calibri" w:eastAsia="Calibri" w:hAnsi="Calibri" w:cs="Times New Roman"/>
                <w:b/>
                <w:sz w:val="20"/>
                <w:szCs w:val="20"/>
                <w:lang w:eastAsia="zh-CN"/>
              </w:rPr>
            </w:pPr>
            <w:r w:rsidRPr="00457AA0">
              <w:rPr>
                <w:rFonts w:ascii="Calibri" w:eastAsia="Calibri" w:hAnsi="Calibri" w:cs="Times New Roman"/>
                <w:b/>
                <w:sz w:val="20"/>
                <w:szCs w:val="20"/>
                <w:lang w:eastAsia="zh-CN"/>
              </w:rPr>
              <w:t>2013</w:t>
            </w:r>
          </w:p>
        </w:tc>
        <w:tc>
          <w:tcPr>
            <w:tcW w:w="992" w:type="dxa"/>
            <w:tcBorders>
              <w:top w:val="single" w:sz="4" w:space="0" w:color="000001"/>
              <w:left w:val="single" w:sz="4" w:space="0" w:color="000001"/>
              <w:bottom w:val="single" w:sz="4" w:space="0" w:color="000001"/>
              <w:right w:val="single" w:sz="4" w:space="0" w:color="000001"/>
            </w:tcBorders>
            <w:shd w:val="clear" w:color="auto" w:fill="BDD6EE" w:themeFill="accent1" w:themeFillTint="66"/>
          </w:tcPr>
          <w:p w14:paraId="363FC0D6" w14:textId="77777777" w:rsidR="00457AA0" w:rsidRPr="00457AA0" w:rsidRDefault="00457AA0" w:rsidP="00457AA0">
            <w:pPr>
              <w:spacing w:after="0" w:line="360" w:lineRule="auto"/>
              <w:jc w:val="center"/>
              <w:rPr>
                <w:rFonts w:ascii="Calibri" w:eastAsia="Calibri" w:hAnsi="Calibri" w:cs="Times New Roman"/>
                <w:b/>
                <w:sz w:val="20"/>
                <w:szCs w:val="20"/>
                <w:lang w:eastAsia="zh-CN"/>
              </w:rPr>
            </w:pPr>
            <w:r w:rsidRPr="00457AA0">
              <w:rPr>
                <w:rFonts w:ascii="Calibri" w:eastAsia="Calibri" w:hAnsi="Calibri" w:cs="Times New Roman"/>
                <w:b/>
                <w:sz w:val="20"/>
                <w:szCs w:val="20"/>
                <w:lang w:eastAsia="zh-CN"/>
              </w:rPr>
              <w:t>20</w:t>
            </w:r>
            <w:r w:rsidR="0047778E" w:rsidRPr="00502B9C">
              <w:rPr>
                <w:rFonts w:ascii="Calibri" w:eastAsia="Calibri" w:hAnsi="Calibri" w:cs="Times New Roman"/>
                <w:b/>
                <w:color w:val="000000" w:themeColor="text1"/>
                <w:sz w:val="20"/>
                <w:szCs w:val="20"/>
                <w:lang w:eastAsia="zh-CN"/>
              </w:rPr>
              <w:t>20</w:t>
            </w:r>
          </w:p>
        </w:tc>
        <w:tc>
          <w:tcPr>
            <w:tcW w:w="1134" w:type="dxa"/>
            <w:tcBorders>
              <w:top w:val="single" w:sz="4" w:space="0" w:color="000001"/>
              <w:left w:val="single" w:sz="4" w:space="0" w:color="000001"/>
              <w:bottom w:val="single" w:sz="4" w:space="0" w:color="000001"/>
            </w:tcBorders>
            <w:shd w:val="clear" w:color="auto" w:fill="BDD6EE" w:themeFill="accent1" w:themeFillTint="66"/>
          </w:tcPr>
          <w:p w14:paraId="46D5B266" w14:textId="77777777" w:rsidR="00457AA0" w:rsidRPr="00457AA0" w:rsidRDefault="00457AA0" w:rsidP="00457AA0">
            <w:pPr>
              <w:spacing w:after="0" w:line="360" w:lineRule="auto"/>
              <w:jc w:val="center"/>
              <w:rPr>
                <w:rFonts w:ascii="Calibri" w:eastAsia="Calibri" w:hAnsi="Calibri" w:cs="Times New Roman"/>
                <w:b/>
                <w:sz w:val="20"/>
                <w:szCs w:val="20"/>
                <w:lang w:eastAsia="zh-CN"/>
              </w:rPr>
            </w:pPr>
            <w:r w:rsidRPr="00457AA0">
              <w:rPr>
                <w:rFonts w:ascii="Calibri" w:eastAsia="Calibri" w:hAnsi="Calibri" w:cs="Times New Roman"/>
                <w:b/>
                <w:sz w:val="20"/>
                <w:szCs w:val="20"/>
                <w:lang w:eastAsia="zh-CN"/>
              </w:rPr>
              <w:t>2013=100</w:t>
            </w:r>
          </w:p>
        </w:tc>
        <w:tc>
          <w:tcPr>
            <w:tcW w:w="1701" w:type="dxa"/>
            <w:tcBorders>
              <w:top w:val="single" w:sz="4" w:space="0" w:color="000001"/>
              <w:left w:val="single" w:sz="4" w:space="0" w:color="000001"/>
              <w:bottom w:val="single" w:sz="4" w:space="0" w:color="000001"/>
              <w:right w:val="single" w:sz="4" w:space="0" w:color="000001"/>
            </w:tcBorders>
            <w:shd w:val="clear" w:color="auto" w:fill="BDD6EE" w:themeFill="accent1" w:themeFillTint="66"/>
            <w:tcMar>
              <w:left w:w="40" w:type="dxa"/>
            </w:tcMar>
            <w:vAlign w:val="center"/>
          </w:tcPr>
          <w:p w14:paraId="0F29D909" w14:textId="77777777" w:rsidR="00457AA0" w:rsidRPr="00457AA0" w:rsidRDefault="00457AA0" w:rsidP="00457AA0">
            <w:pPr>
              <w:spacing w:after="0" w:line="360" w:lineRule="auto"/>
              <w:jc w:val="center"/>
              <w:rPr>
                <w:rFonts w:ascii="Calibri" w:eastAsia="Calibri" w:hAnsi="Calibri" w:cs="Times New Roman"/>
                <w:b/>
                <w:color w:val="FF0000"/>
                <w:sz w:val="20"/>
                <w:szCs w:val="20"/>
                <w:lang w:eastAsia="zh-CN"/>
              </w:rPr>
            </w:pPr>
            <w:r w:rsidRPr="00457AA0">
              <w:rPr>
                <w:rFonts w:ascii="Calibri" w:eastAsia="Calibri" w:hAnsi="Calibri" w:cs="Times New Roman"/>
                <w:b/>
                <w:color w:val="000000" w:themeColor="text1"/>
                <w:sz w:val="20"/>
                <w:szCs w:val="20"/>
                <w:lang w:eastAsia="zh-CN"/>
              </w:rPr>
              <w:t>Przyrost absolutny</w:t>
            </w:r>
          </w:p>
        </w:tc>
      </w:tr>
      <w:tr w:rsidR="00457AA0" w:rsidRPr="00457AA0" w14:paraId="0C4A7EA1" w14:textId="77777777" w:rsidTr="00457AA0">
        <w:trPr>
          <w:trHeight w:val="170"/>
        </w:trPr>
        <w:tc>
          <w:tcPr>
            <w:tcW w:w="3773" w:type="dxa"/>
            <w:tcBorders>
              <w:top w:val="single" w:sz="4" w:space="0" w:color="000001"/>
              <w:left w:val="single" w:sz="4" w:space="0" w:color="000001"/>
              <w:bottom w:val="single" w:sz="4" w:space="0" w:color="000001"/>
            </w:tcBorders>
            <w:shd w:val="clear" w:color="auto" w:fill="FFFFFF"/>
            <w:tcMar>
              <w:left w:w="40" w:type="dxa"/>
            </w:tcMar>
            <w:vAlign w:val="center"/>
          </w:tcPr>
          <w:p w14:paraId="3A557FF6" w14:textId="3AFA5266" w:rsidR="00457AA0" w:rsidRPr="00457AA0" w:rsidRDefault="00457AA0" w:rsidP="00457AA0">
            <w:pPr>
              <w:spacing w:after="0" w:line="360" w:lineRule="auto"/>
              <w:jc w:val="center"/>
              <w:rPr>
                <w:rFonts w:ascii="Calibri" w:eastAsia="Calibri" w:hAnsi="Calibri" w:cs="Times New Roman"/>
                <w:sz w:val="20"/>
                <w:szCs w:val="20"/>
                <w:lang w:eastAsia="zh-CN"/>
              </w:rPr>
            </w:pPr>
            <w:r w:rsidRPr="00457AA0">
              <w:rPr>
                <w:rFonts w:ascii="Calibri" w:eastAsia="Calibri" w:hAnsi="Calibri" w:cs="Times New Roman"/>
                <w:sz w:val="20"/>
                <w:szCs w:val="20"/>
                <w:lang w:eastAsia="zh-CN"/>
              </w:rPr>
              <w:t>Saldo migracji zagranicznych</w:t>
            </w:r>
            <w:r w:rsidR="0020496C">
              <w:rPr>
                <w:rFonts w:ascii="Calibri" w:eastAsia="Calibri" w:hAnsi="Calibri" w:cs="Times New Roman"/>
                <w:sz w:val="20"/>
                <w:szCs w:val="20"/>
                <w:lang w:eastAsia="zh-CN"/>
              </w:rPr>
              <w:t xml:space="preserve"> w AJ</w:t>
            </w:r>
            <w:r w:rsidRPr="00457AA0">
              <w:rPr>
                <w:rFonts w:ascii="Calibri" w:eastAsia="Calibri" w:hAnsi="Calibri" w:cs="Times New Roman"/>
                <w:sz w:val="20"/>
                <w:szCs w:val="20"/>
                <w:lang w:eastAsia="zh-CN"/>
              </w:rPr>
              <w:t xml:space="preserve"> (os.)</w:t>
            </w:r>
          </w:p>
        </w:tc>
        <w:tc>
          <w:tcPr>
            <w:tcW w:w="992" w:type="dxa"/>
            <w:tcBorders>
              <w:top w:val="single" w:sz="4" w:space="0" w:color="000001"/>
              <w:left w:val="single" w:sz="4" w:space="0" w:color="000001"/>
              <w:bottom w:val="single" w:sz="4" w:space="0" w:color="000001"/>
            </w:tcBorders>
            <w:shd w:val="clear" w:color="auto" w:fill="FFFFFF"/>
            <w:tcMar>
              <w:left w:w="40" w:type="dxa"/>
            </w:tcMar>
            <w:vAlign w:val="center"/>
          </w:tcPr>
          <w:p w14:paraId="7D1AE4EB" w14:textId="77777777" w:rsidR="00457AA0" w:rsidRPr="00457AA0" w:rsidRDefault="00457AA0" w:rsidP="00457AA0">
            <w:pPr>
              <w:spacing w:after="0" w:line="360" w:lineRule="auto"/>
              <w:jc w:val="center"/>
              <w:rPr>
                <w:rFonts w:ascii="Calibri" w:eastAsia="Calibri" w:hAnsi="Calibri" w:cs="Times New Roman"/>
                <w:sz w:val="20"/>
                <w:szCs w:val="20"/>
                <w:lang w:eastAsia="zh-CN"/>
              </w:rPr>
            </w:pPr>
            <w:r w:rsidRPr="00457AA0">
              <w:rPr>
                <w:rFonts w:ascii="Calibri" w:eastAsia="Calibri" w:hAnsi="Calibri" w:cs="Times New Roman"/>
                <w:sz w:val="20"/>
                <w:szCs w:val="20"/>
                <w:lang w:eastAsia="zh-CN"/>
              </w:rPr>
              <w:t>-426</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0BCD0270" w14:textId="77777777" w:rsidR="00457AA0" w:rsidRPr="00457AA0" w:rsidRDefault="0047778E" w:rsidP="00457AA0">
            <w:pPr>
              <w:spacing w:after="0" w:line="360" w:lineRule="auto"/>
              <w:ind w:right="15"/>
              <w:jc w:val="center"/>
              <w:rPr>
                <w:rFonts w:ascii="Calibri" w:eastAsia="Calibri" w:hAnsi="Calibri" w:cs="Times New Roman"/>
                <w:sz w:val="20"/>
                <w:szCs w:val="20"/>
                <w:lang w:eastAsia="zh-CN"/>
              </w:rPr>
            </w:pPr>
            <w:r w:rsidRPr="0047778E">
              <w:rPr>
                <w:rFonts w:ascii="Calibri" w:eastAsia="Calibri" w:hAnsi="Calibri" w:cs="Times New Roman"/>
                <w:color w:val="000000" w:themeColor="text1"/>
                <w:sz w:val="20"/>
                <w:szCs w:val="20"/>
                <w:lang w:eastAsia="zh-CN"/>
              </w:rPr>
              <w:t>-13</w:t>
            </w:r>
          </w:p>
        </w:tc>
        <w:tc>
          <w:tcPr>
            <w:tcW w:w="1134" w:type="dxa"/>
            <w:tcBorders>
              <w:top w:val="single" w:sz="4" w:space="0" w:color="000001"/>
              <w:left w:val="single" w:sz="4" w:space="0" w:color="000001"/>
              <w:bottom w:val="single" w:sz="4" w:space="0" w:color="000001"/>
            </w:tcBorders>
            <w:shd w:val="clear" w:color="auto" w:fill="FFFFFF"/>
          </w:tcPr>
          <w:p w14:paraId="52E327ED" w14:textId="77777777" w:rsidR="00457AA0" w:rsidRPr="0047778E" w:rsidRDefault="00502B9C" w:rsidP="00457AA0">
            <w:pPr>
              <w:spacing w:after="0" w:line="360" w:lineRule="auto"/>
              <w:ind w:right="15"/>
              <w:jc w:val="center"/>
              <w:rPr>
                <w:rFonts w:ascii="Calibri" w:eastAsia="Calibri" w:hAnsi="Calibri" w:cs="Times New Roman"/>
                <w:color w:val="FF0000"/>
                <w:sz w:val="20"/>
                <w:szCs w:val="20"/>
                <w:lang w:eastAsia="zh-CN"/>
              </w:rPr>
            </w:pPr>
            <w:r w:rsidRPr="00502B9C">
              <w:rPr>
                <w:rFonts w:ascii="Calibri" w:eastAsia="Calibri" w:hAnsi="Calibri" w:cs="Times New Roman"/>
                <w:color w:val="000000" w:themeColor="text1"/>
                <w:sz w:val="20"/>
                <w:szCs w:val="20"/>
                <w:lang w:eastAsia="zh-CN"/>
              </w:rPr>
              <w:t>3,05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6F7F9380" w14:textId="77777777" w:rsidR="00457AA0" w:rsidRPr="0047778E" w:rsidRDefault="00457AA0" w:rsidP="0047778E">
            <w:pPr>
              <w:spacing w:after="0" w:line="360" w:lineRule="auto"/>
              <w:ind w:right="15"/>
              <w:jc w:val="center"/>
              <w:rPr>
                <w:rFonts w:ascii="Calibri" w:eastAsia="Calibri" w:hAnsi="Calibri" w:cs="Times New Roman"/>
                <w:color w:val="FF0000"/>
                <w:sz w:val="20"/>
                <w:szCs w:val="20"/>
                <w:lang w:eastAsia="zh-CN"/>
              </w:rPr>
            </w:pPr>
            <w:r w:rsidRPr="0047778E">
              <w:rPr>
                <w:rFonts w:ascii="Calibri" w:eastAsia="Calibri" w:hAnsi="Calibri" w:cs="Times New Roman"/>
                <w:color w:val="000000" w:themeColor="text1"/>
                <w:sz w:val="20"/>
                <w:szCs w:val="20"/>
                <w:lang w:eastAsia="zh-CN"/>
              </w:rPr>
              <w:t>4</w:t>
            </w:r>
            <w:r w:rsidR="0047778E" w:rsidRPr="0047778E">
              <w:rPr>
                <w:rFonts w:ascii="Calibri" w:eastAsia="Calibri" w:hAnsi="Calibri" w:cs="Times New Roman"/>
                <w:color w:val="000000" w:themeColor="text1"/>
                <w:sz w:val="20"/>
                <w:szCs w:val="20"/>
                <w:lang w:eastAsia="zh-CN"/>
              </w:rPr>
              <w:t>13</w:t>
            </w:r>
          </w:p>
        </w:tc>
      </w:tr>
      <w:tr w:rsidR="00457AA0" w:rsidRPr="00457AA0" w14:paraId="62B0FA28" w14:textId="77777777" w:rsidTr="00457AA0">
        <w:trPr>
          <w:trHeight w:val="170"/>
        </w:trPr>
        <w:tc>
          <w:tcPr>
            <w:tcW w:w="3773" w:type="dxa"/>
            <w:tcBorders>
              <w:top w:val="single" w:sz="4" w:space="0" w:color="000001"/>
              <w:left w:val="single" w:sz="4" w:space="0" w:color="000001"/>
              <w:bottom w:val="single" w:sz="4" w:space="0" w:color="000001"/>
            </w:tcBorders>
            <w:shd w:val="clear" w:color="auto" w:fill="FFFFFF"/>
            <w:tcMar>
              <w:left w:w="40" w:type="dxa"/>
            </w:tcMar>
            <w:vAlign w:val="center"/>
          </w:tcPr>
          <w:p w14:paraId="20E893F9" w14:textId="77777777" w:rsidR="00457AA0" w:rsidRPr="00457AA0" w:rsidRDefault="00457AA0" w:rsidP="00457AA0">
            <w:pPr>
              <w:spacing w:after="0" w:line="360" w:lineRule="auto"/>
              <w:jc w:val="center"/>
              <w:rPr>
                <w:rFonts w:ascii="Calibri" w:eastAsia="Calibri" w:hAnsi="Calibri" w:cs="Times New Roman"/>
                <w:sz w:val="20"/>
                <w:szCs w:val="20"/>
                <w:lang w:eastAsia="zh-CN"/>
              </w:rPr>
            </w:pPr>
            <w:r w:rsidRPr="00457AA0">
              <w:rPr>
                <w:rFonts w:ascii="Calibri" w:eastAsia="Calibri" w:hAnsi="Calibri" w:cs="Times New Roman"/>
                <w:sz w:val="20"/>
                <w:szCs w:val="20"/>
                <w:lang w:eastAsia="zh-CN"/>
              </w:rPr>
              <w:t>Saldo migracji zagranicznych w WDLN (os.)</w:t>
            </w:r>
          </w:p>
        </w:tc>
        <w:tc>
          <w:tcPr>
            <w:tcW w:w="992" w:type="dxa"/>
            <w:tcBorders>
              <w:top w:val="single" w:sz="4" w:space="0" w:color="000001"/>
              <w:left w:val="single" w:sz="4" w:space="0" w:color="000001"/>
              <w:bottom w:val="single" w:sz="4" w:space="0" w:color="000001"/>
            </w:tcBorders>
            <w:shd w:val="clear" w:color="auto" w:fill="FFFFFF"/>
            <w:tcMar>
              <w:left w:w="40" w:type="dxa"/>
            </w:tcMar>
            <w:vAlign w:val="center"/>
          </w:tcPr>
          <w:p w14:paraId="158174C0" w14:textId="77777777" w:rsidR="00457AA0" w:rsidRPr="00457AA0" w:rsidRDefault="00457AA0" w:rsidP="00457AA0">
            <w:pPr>
              <w:spacing w:after="0" w:line="360" w:lineRule="auto"/>
              <w:jc w:val="center"/>
              <w:rPr>
                <w:rFonts w:ascii="Calibri" w:eastAsia="Calibri" w:hAnsi="Calibri" w:cs="Times New Roman"/>
                <w:sz w:val="20"/>
                <w:szCs w:val="20"/>
                <w:lang w:eastAsia="zh-CN"/>
              </w:rPr>
            </w:pPr>
            <w:r w:rsidRPr="00457AA0">
              <w:rPr>
                <w:rFonts w:ascii="Calibri" w:eastAsia="Calibri" w:hAnsi="Calibri" w:cs="Times New Roman"/>
                <w:sz w:val="20"/>
                <w:szCs w:val="20"/>
                <w:lang w:eastAsia="zh-CN"/>
              </w:rPr>
              <w:t>- 2 364</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2268B38E" w14:textId="77777777" w:rsidR="00457AA0" w:rsidRPr="00457AA0" w:rsidRDefault="0047778E" w:rsidP="00457AA0">
            <w:pPr>
              <w:spacing w:after="0" w:line="360" w:lineRule="auto"/>
              <w:ind w:right="15"/>
              <w:jc w:val="center"/>
              <w:rPr>
                <w:rFonts w:ascii="Calibri" w:eastAsia="Calibri" w:hAnsi="Calibri" w:cs="Times New Roman"/>
                <w:sz w:val="20"/>
                <w:szCs w:val="20"/>
                <w:lang w:eastAsia="zh-CN"/>
              </w:rPr>
            </w:pPr>
            <w:r w:rsidRPr="0047778E">
              <w:rPr>
                <w:rFonts w:ascii="Calibri" w:eastAsia="Calibri" w:hAnsi="Calibri" w:cs="Times New Roman"/>
                <w:sz w:val="20"/>
                <w:szCs w:val="20"/>
                <w:lang w:eastAsia="zh-CN"/>
              </w:rPr>
              <w:t>549</w:t>
            </w:r>
          </w:p>
        </w:tc>
        <w:tc>
          <w:tcPr>
            <w:tcW w:w="1134" w:type="dxa"/>
            <w:tcBorders>
              <w:top w:val="single" w:sz="4" w:space="0" w:color="000001"/>
              <w:left w:val="single" w:sz="4" w:space="0" w:color="000001"/>
              <w:bottom w:val="single" w:sz="4" w:space="0" w:color="000001"/>
            </w:tcBorders>
            <w:shd w:val="clear" w:color="auto" w:fill="FFFFFF"/>
          </w:tcPr>
          <w:p w14:paraId="25BD2534" w14:textId="77777777" w:rsidR="00457AA0" w:rsidRPr="0047778E" w:rsidRDefault="00457AA0" w:rsidP="00502B9C">
            <w:pPr>
              <w:spacing w:after="0" w:line="360" w:lineRule="auto"/>
              <w:ind w:right="15"/>
              <w:jc w:val="center"/>
              <w:rPr>
                <w:rFonts w:ascii="Calibri" w:eastAsia="Calibri" w:hAnsi="Calibri" w:cs="Times New Roman"/>
                <w:color w:val="FF0000"/>
                <w:sz w:val="20"/>
                <w:szCs w:val="20"/>
                <w:lang w:eastAsia="zh-CN"/>
              </w:rPr>
            </w:pPr>
            <w:r w:rsidRPr="00502B9C">
              <w:rPr>
                <w:rFonts w:ascii="Calibri" w:eastAsia="Calibri" w:hAnsi="Calibri" w:cs="Times New Roman"/>
                <w:color w:val="000000" w:themeColor="text1"/>
                <w:sz w:val="20"/>
                <w:szCs w:val="20"/>
                <w:lang w:eastAsia="zh-CN"/>
              </w:rPr>
              <w:t>-</w:t>
            </w:r>
            <w:r w:rsidR="00502B9C" w:rsidRPr="00502B9C">
              <w:rPr>
                <w:rFonts w:ascii="Calibri" w:eastAsia="Calibri" w:hAnsi="Calibri" w:cs="Times New Roman"/>
                <w:color w:val="000000" w:themeColor="text1"/>
                <w:sz w:val="20"/>
                <w:szCs w:val="20"/>
                <w:lang w:eastAsia="zh-CN"/>
              </w:rPr>
              <w:t>23,22</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644914D4" w14:textId="77777777" w:rsidR="00457AA0" w:rsidRPr="0047778E" w:rsidRDefault="00502B9C" w:rsidP="00457AA0">
            <w:pPr>
              <w:spacing w:after="0" w:line="360" w:lineRule="auto"/>
              <w:ind w:right="15"/>
              <w:jc w:val="center"/>
              <w:rPr>
                <w:rFonts w:ascii="Calibri" w:eastAsia="Calibri" w:hAnsi="Calibri" w:cs="Times New Roman"/>
                <w:color w:val="FF0000"/>
                <w:sz w:val="20"/>
                <w:szCs w:val="20"/>
                <w:lang w:eastAsia="zh-CN"/>
              </w:rPr>
            </w:pPr>
            <w:r w:rsidRPr="00502B9C">
              <w:rPr>
                <w:rFonts w:ascii="Calibri" w:eastAsia="Calibri" w:hAnsi="Calibri" w:cs="Times New Roman"/>
                <w:color w:val="000000" w:themeColor="text1"/>
                <w:sz w:val="20"/>
                <w:szCs w:val="20"/>
                <w:lang w:eastAsia="zh-CN"/>
              </w:rPr>
              <w:t>2 913</w:t>
            </w:r>
          </w:p>
        </w:tc>
      </w:tr>
    </w:tbl>
    <w:p w14:paraId="49AD6F5C" w14:textId="30EB1936" w:rsidR="00A47906" w:rsidRPr="00A47906" w:rsidRDefault="00457AA0" w:rsidP="00A47906">
      <w:pPr>
        <w:spacing w:after="0" w:line="360" w:lineRule="auto"/>
        <w:jc w:val="both"/>
        <w:rPr>
          <w:rFonts w:ascii="Calibri" w:eastAsia="Calibri" w:hAnsi="Calibri" w:cs="Times New Roman"/>
          <w:sz w:val="18"/>
          <w:szCs w:val="18"/>
          <w:lang w:eastAsia="zh-CN"/>
        </w:rPr>
      </w:pPr>
      <w:r w:rsidRPr="00457AA0">
        <w:rPr>
          <w:rFonts w:ascii="Calibri" w:eastAsia="Calibri" w:hAnsi="Calibri" w:cs="Times New Roman"/>
          <w:sz w:val="18"/>
          <w:szCs w:val="18"/>
          <w:lang w:eastAsia="zh-CN"/>
        </w:rPr>
        <w:t>Źródło: opracowanie własne na podstawie BDL.</w:t>
      </w:r>
    </w:p>
    <w:p w14:paraId="6A21FDD1" w14:textId="1D95EBC6" w:rsidR="00457AA0" w:rsidRPr="0020496C" w:rsidRDefault="00457AA0" w:rsidP="00457AA0">
      <w:pPr>
        <w:spacing w:after="0" w:line="360" w:lineRule="auto"/>
        <w:ind w:firstLine="567"/>
        <w:jc w:val="both"/>
        <w:rPr>
          <w:rFonts w:ascii="Calibri" w:eastAsia="Calibri" w:hAnsi="Calibri" w:cs="Times New Roman"/>
          <w:color w:val="000000" w:themeColor="text1"/>
          <w:lang w:eastAsia="zh-CN"/>
        </w:rPr>
      </w:pPr>
      <w:r w:rsidRPr="0020496C">
        <w:rPr>
          <w:rFonts w:ascii="Calibri" w:eastAsia="Calibri" w:hAnsi="Calibri" w:cs="Times New Roman"/>
          <w:color w:val="000000" w:themeColor="text1"/>
          <w:lang w:eastAsia="zh-CN"/>
        </w:rPr>
        <w:t>Z powyższych danych wynika, że odpływ mieszkańców z obszaru AJ wynika</w:t>
      </w:r>
      <w:r w:rsidR="0020496C" w:rsidRPr="0020496C">
        <w:rPr>
          <w:rFonts w:ascii="Calibri" w:eastAsia="Calibri" w:hAnsi="Calibri" w:cs="Times New Roman"/>
          <w:color w:val="000000" w:themeColor="text1"/>
          <w:lang w:eastAsia="zh-CN"/>
        </w:rPr>
        <w:t xml:space="preserve"> głównie</w:t>
      </w:r>
      <w:r w:rsidRPr="0020496C">
        <w:rPr>
          <w:rFonts w:ascii="Calibri" w:eastAsia="Calibri" w:hAnsi="Calibri" w:cs="Times New Roman"/>
          <w:color w:val="000000" w:themeColor="text1"/>
          <w:lang w:eastAsia="zh-CN"/>
        </w:rPr>
        <w:t xml:space="preserve"> z migracji wewnętrznych, natomiast </w:t>
      </w:r>
      <w:r w:rsidR="004C6C78">
        <w:rPr>
          <w:rFonts w:ascii="Calibri" w:eastAsia="Calibri" w:hAnsi="Calibri" w:cs="Times New Roman"/>
          <w:color w:val="000000" w:themeColor="text1"/>
          <w:lang w:eastAsia="zh-CN"/>
        </w:rPr>
        <w:t>saldo migracji zagranicznych znacząco się zmniejszyło</w:t>
      </w:r>
      <w:r w:rsidRPr="004C6C78">
        <w:rPr>
          <w:rFonts w:ascii="Calibri" w:eastAsia="Calibri" w:hAnsi="Calibri" w:cs="Times New Roman"/>
          <w:color w:val="000000" w:themeColor="text1"/>
          <w:lang w:eastAsia="zh-CN"/>
        </w:rPr>
        <w:t>, co</w:t>
      </w:r>
      <w:r w:rsidRPr="0020496C">
        <w:rPr>
          <w:rFonts w:ascii="Calibri" w:eastAsia="Calibri" w:hAnsi="Calibri" w:cs="Times New Roman"/>
          <w:color w:val="000000" w:themeColor="text1"/>
          <w:lang w:eastAsia="zh-CN"/>
        </w:rPr>
        <w:t xml:space="preserve"> oznacza przełamanie niekorzystnego trendu emigracji do innych państw w związku z otwarciem dla Polaków rynku pracy </w:t>
      </w:r>
      <w:r w:rsidR="00A47906">
        <w:rPr>
          <w:rFonts w:ascii="Calibri" w:eastAsia="Calibri" w:hAnsi="Calibri" w:cs="Times New Roman"/>
          <w:color w:val="000000" w:themeColor="text1"/>
          <w:lang w:eastAsia="zh-CN"/>
        </w:rPr>
        <w:br/>
      </w:r>
      <w:r w:rsidRPr="0020496C">
        <w:rPr>
          <w:rFonts w:ascii="Calibri" w:eastAsia="Calibri" w:hAnsi="Calibri" w:cs="Times New Roman"/>
          <w:color w:val="000000" w:themeColor="text1"/>
          <w:lang w:eastAsia="zh-CN"/>
        </w:rPr>
        <w:t xml:space="preserve">w krajach Europy Zachodniej po wejściu do Unii Europejskiej. </w:t>
      </w:r>
    </w:p>
    <w:p w14:paraId="351330F0" w14:textId="15362C48" w:rsidR="00457AA0" w:rsidRPr="00502B9C" w:rsidRDefault="0020496C" w:rsidP="00457AA0">
      <w:pPr>
        <w:spacing w:after="0" w:line="360" w:lineRule="auto"/>
        <w:ind w:firstLine="567"/>
        <w:jc w:val="both"/>
        <w:rPr>
          <w:rFonts w:ascii="Calibri" w:eastAsia="Calibri" w:hAnsi="Calibri" w:cs="Times New Roman"/>
          <w:color w:val="000000" w:themeColor="text1"/>
          <w:lang w:eastAsia="zh-CN"/>
        </w:rPr>
      </w:pPr>
      <w:r w:rsidRPr="0020496C">
        <w:rPr>
          <w:rFonts w:ascii="Calibri" w:eastAsia="Calibri" w:hAnsi="Calibri" w:cs="Times New Roman"/>
          <w:color w:val="000000" w:themeColor="text1"/>
          <w:lang w:eastAsia="zh-CN"/>
        </w:rPr>
        <w:t>Ponieważ g</w:t>
      </w:r>
      <w:r w:rsidR="00457AA0" w:rsidRPr="0020496C">
        <w:rPr>
          <w:rFonts w:ascii="Calibri" w:eastAsia="Calibri" w:hAnsi="Calibri" w:cs="Times New Roman"/>
          <w:color w:val="000000" w:themeColor="text1"/>
          <w:lang w:eastAsia="zh-CN"/>
        </w:rPr>
        <w:t>łówną przyczyną determinującą migracje wewnętrzne jest migracja zarobkowa, należy przede wszystkim skupić się na zwiększeniu atrakcyjności AJ jako miejsca pracy i zamieszkania.</w:t>
      </w:r>
      <w:r w:rsidR="00457AA0" w:rsidRPr="0047778E">
        <w:rPr>
          <w:rFonts w:ascii="Calibri" w:eastAsia="Calibri" w:hAnsi="Calibri" w:cs="Times New Roman"/>
          <w:color w:val="FF0000"/>
          <w:lang w:eastAsia="zh-CN"/>
        </w:rPr>
        <w:t xml:space="preserve"> </w:t>
      </w:r>
      <w:r w:rsidR="00457AA0" w:rsidRPr="00502B9C">
        <w:rPr>
          <w:rFonts w:ascii="Calibri" w:eastAsia="Calibri" w:hAnsi="Calibri" w:cs="Times New Roman"/>
          <w:color w:val="000000" w:themeColor="text1"/>
          <w:lang w:eastAsia="zh-CN"/>
        </w:rPr>
        <w:t>Celowe jest podejmowanie działań odnoszących się do s</w:t>
      </w:r>
      <w:r w:rsidR="00457AA0" w:rsidRPr="00502B9C">
        <w:rPr>
          <w:rFonts w:ascii="Calibri" w:eastAsia="Calibri" w:hAnsi="Calibri" w:cs="Times New Roman"/>
          <w:bCs/>
          <w:color w:val="000000" w:themeColor="text1"/>
          <w:lang w:eastAsia="zh-CN"/>
        </w:rPr>
        <w:t xml:space="preserve">tworzenia dogodnych warunków dla inwestycji generujących nowe, atrakcyjne miejsca pracy w AJ, </w:t>
      </w:r>
      <w:r w:rsidR="00457AA0" w:rsidRPr="00502B9C">
        <w:rPr>
          <w:rFonts w:ascii="Calibri" w:eastAsia="Calibri" w:hAnsi="Calibri" w:cs="Times New Roman"/>
          <w:color w:val="000000" w:themeColor="text1"/>
          <w:lang w:eastAsia="zh-CN"/>
        </w:rPr>
        <w:t>podniesienia jakości życia mieszkańców AJ, a także zachęcających do osiedlania się na stałe nowych mieszkańców.</w:t>
      </w:r>
    </w:p>
    <w:p w14:paraId="3C494440" w14:textId="1B82CC1F" w:rsidR="00457AA0" w:rsidRPr="00457AA0" w:rsidRDefault="00457AA0" w:rsidP="00A47906">
      <w:pPr>
        <w:spacing w:after="0" w:line="360" w:lineRule="auto"/>
        <w:ind w:firstLine="567"/>
        <w:jc w:val="both"/>
        <w:rPr>
          <w:rFonts w:ascii="Calibri" w:eastAsia="Calibri" w:hAnsi="Calibri" w:cs="Times New Roman"/>
          <w:lang w:eastAsia="zh-CN"/>
        </w:rPr>
      </w:pPr>
      <w:r w:rsidRPr="00457AA0">
        <w:rPr>
          <w:rFonts w:ascii="Calibri" w:eastAsia="Calibri" w:hAnsi="Calibri" w:cs="Times New Roman"/>
          <w:lang w:eastAsia="zh-CN"/>
        </w:rPr>
        <w:t xml:space="preserve">Potencjał demograficzny AJ kształtowany jest również poprzez zmiany liczby ludności </w:t>
      </w:r>
      <w:r w:rsidRPr="00457AA0">
        <w:rPr>
          <w:rFonts w:ascii="Calibri" w:eastAsia="Calibri" w:hAnsi="Calibri" w:cs="Times New Roman"/>
          <w:lang w:eastAsia="zh-CN"/>
        </w:rPr>
        <w:br/>
        <w:t>w poszczególnych grupach wiekowych tj. w wieku przedprodukcyjnym (osoby między 0-17 rokiem życia), produkcyjnym (18-64 lata dla mężczyzn, 18-59 lat dla kobiet) oraz poprodukcyjnym (kobiety 60 lat</w:t>
      </w:r>
      <w:r w:rsidR="00140344">
        <w:rPr>
          <w:rFonts w:ascii="Calibri" w:eastAsia="Calibri" w:hAnsi="Calibri" w:cs="Times New Roman"/>
          <w:lang w:eastAsia="zh-CN"/>
        </w:rPr>
        <w:t xml:space="preserve"> </w:t>
      </w:r>
      <w:r w:rsidR="00A47906">
        <w:rPr>
          <w:rFonts w:ascii="Calibri" w:eastAsia="Calibri" w:hAnsi="Calibri" w:cs="Times New Roman"/>
          <w:lang w:eastAsia="zh-CN"/>
        </w:rPr>
        <w:br/>
      </w:r>
      <w:r w:rsidR="00140344">
        <w:rPr>
          <w:rFonts w:ascii="Calibri" w:eastAsia="Calibri" w:hAnsi="Calibri" w:cs="Times New Roman"/>
          <w:lang w:eastAsia="zh-CN"/>
        </w:rPr>
        <w:t>i więcej</w:t>
      </w:r>
      <w:r w:rsidRPr="00457AA0">
        <w:rPr>
          <w:rFonts w:ascii="Calibri" w:eastAsia="Calibri" w:hAnsi="Calibri" w:cs="Times New Roman"/>
          <w:lang w:eastAsia="zh-CN"/>
        </w:rPr>
        <w:t xml:space="preserve">, mężczyźni 65 </w:t>
      </w:r>
      <w:r w:rsidR="00140344">
        <w:rPr>
          <w:rFonts w:ascii="Calibri" w:eastAsia="Calibri" w:hAnsi="Calibri" w:cs="Times New Roman"/>
          <w:lang w:eastAsia="zh-CN"/>
        </w:rPr>
        <w:t>lat i więcej</w:t>
      </w:r>
      <w:r w:rsidRPr="00457AA0">
        <w:rPr>
          <w:rFonts w:ascii="Calibri" w:eastAsia="Calibri" w:hAnsi="Calibri" w:cs="Times New Roman"/>
          <w:lang w:eastAsia="zh-CN"/>
        </w:rPr>
        <w:t xml:space="preserve">) oraz poprzez strukturę ludności według płci. Struktury te mają wielkie znaczenie dla życia gospodarczego i społecznego. Wskazują również na tendencje, które </w:t>
      </w:r>
      <w:r w:rsidRPr="00457AA0">
        <w:rPr>
          <w:rFonts w:ascii="Calibri" w:eastAsia="Calibri" w:hAnsi="Calibri" w:cs="Times New Roman"/>
          <w:lang w:eastAsia="zh-CN"/>
        </w:rPr>
        <w:br/>
        <w:t>w przyszłości mogą wpływać na kondycję obszaru AJ i kształtować życie jego mieszkańców.</w:t>
      </w:r>
    </w:p>
    <w:p w14:paraId="61CC15A7" w14:textId="77777777" w:rsidR="00457AA0" w:rsidRPr="006A30CE" w:rsidRDefault="00457AA0" w:rsidP="006A30CE">
      <w:pPr>
        <w:spacing w:after="0" w:line="360" w:lineRule="auto"/>
        <w:jc w:val="both"/>
        <w:rPr>
          <w:rFonts w:ascii="Calibri" w:eastAsia="Calibri" w:hAnsi="Calibri" w:cs="Times New Roman"/>
          <w:sz w:val="12"/>
          <w:szCs w:val="12"/>
          <w:lang w:eastAsia="zh-CN"/>
        </w:rPr>
      </w:pPr>
    </w:p>
    <w:p w14:paraId="55AB9028" w14:textId="5E297CAA" w:rsidR="007355AE" w:rsidRPr="00133DCB" w:rsidRDefault="00457AA0" w:rsidP="00457AA0">
      <w:pPr>
        <w:spacing w:after="0" w:line="240" w:lineRule="auto"/>
        <w:jc w:val="both"/>
        <w:rPr>
          <w:rFonts w:ascii="Calibri" w:eastAsia="Calibri" w:hAnsi="Calibri" w:cs="Times New Roman"/>
          <w:color w:val="000000" w:themeColor="text1"/>
          <w:sz w:val="24"/>
          <w:szCs w:val="24"/>
          <w:lang w:eastAsia="zh-CN"/>
        </w:rPr>
      </w:pPr>
      <w:r w:rsidRPr="00133DCB">
        <w:rPr>
          <w:rFonts w:ascii="Calibri" w:eastAsia="Calibri" w:hAnsi="Calibri" w:cs="Times New Roman"/>
          <w:b/>
          <w:color w:val="000000" w:themeColor="text1"/>
          <w:sz w:val="20"/>
          <w:szCs w:val="20"/>
          <w:lang w:eastAsia="zh-CN"/>
        </w:rPr>
        <w:t xml:space="preserve">Tabela </w:t>
      </w:r>
      <w:r w:rsidR="00A47906">
        <w:rPr>
          <w:rFonts w:ascii="Calibri" w:eastAsia="Calibri" w:hAnsi="Calibri" w:cs="Times New Roman"/>
          <w:b/>
          <w:color w:val="000000" w:themeColor="text1"/>
          <w:sz w:val="20"/>
          <w:szCs w:val="20"/>
          <w:lang w:eastAsia="zh-CN"/>
        </w:rPr>
        <w:t>5</w:t>
      </w:r>
      <w:r w:rsidRPr="00133DCB">
        <w:rPr>
          <w:rFonts w:ascii="Calibri" w:eastAsia="Calibri" w:hAnsi="Calibri" w:cs="Times New Roman"/>
          <w:b/>
          <w:color w:val="000000" w:themeColor="text1"/>
          <w:sz w:val="20"/>
          <w:szCs w:val="20"/>
          <w:lang w:eastAsia="zh-CN"/>
        </w:rPr>
        <w:t>. Zmiany liczby ludności w wieku przedproduk</w:t>
      </w:r>
      <w:r w:rsidR="003428DE" w:rsidRPr="00133DCB">
        <w:rPr>
          <w:rFonts w:ascii="Calibri" w:eastAsia="Calibri" w:hAnsi="Calibri" w:cs="Times New Roman"/>
          <w:b/>
          <w:color w:val="000000" w:themeColor="text1"/>
          <w:sz w:val="20"/>
          <w:szCs w:val="20"/>
          <w:lang w:eastAsia="zh-CN"/>
        </w:rPr>
        <w:t>cyjnym w AJ w latach 2013 i 2020</w:t>
      </w:r>
    </w:p>
    <w:tbl>
      <w:tblPr>
        <w:tblW w:w="9017" w:type="dxa"/>
        <w:tblInd w:w="50" w:type="dxa"/>
        <w:tblBorders>
          <w:top w:val="single" w:sz="4" w:space="0" w:color="000001"/>
          <w:left w:val="single" w:sz="4" w:space="0" w:color="000001"/>
          <w:bottom w:val="single" w:sz="4" w:space="0" w:color="000001"/>
          <w:insideH w:val="single" w:sz="4" w:space="0" w:color="000001"/>
        </w:tblBorders>
        <w:tblCellMar>
          <w:left w:w="40" w:type="dxa"/>
          <w:right w:w="80" w:type="dxa"/>
        </w:tblCellMar>
        <w:tblLook w:val="04A0" w:firstRow="1" w:lastRow="0" w:firstColumn="1" w:lastColumn="0" w:noHBand="0" w:noVBand="1"/>
      </w:tblPr>
      <w:tblGrid>
        <w:gridCol w:w="3095"/>
        <w:gridCol w:w="1386"/>
        <w:gridCol w:w="1418"/>
        <w:gridCol w:w="1276"/>
        <w:gridCol w:w="1842"/>
      </w:tblGrid>
      <w:tr w:rsidR="00457AA0" w:rsidRPr="00133DCB" w14:paraId="39A50281" w14:textId="77777777" w:rsidTr="00457AA0">
        <w:trPr>
          <w:trHeight w:val="160"/>
        </w:trPr>
        <w:tc>
          <w:tcPr>
            <w:tcW w:w="3095"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38FF7175" w14:textId="77777777" w:rsidR="00457AA0" w:rsidRPr="00133DCB" w:rsidRDefault="00457AA0" w:rsidP="00457AA0">
            <w:pPr>
              <w:spacing w:after="0" w:line="360" w:lineRule="auto"/>
              <w:jc w:val="center"/>
              <w:rPr>
                <w:rFonts w:ascii="Calibri" w:eastAsia="Calibri" w:hAnsi="Calibri" w:cs="Times New Roman"/>
                <w:b/>
                <w:color w:val="000000" w:themeColor="text1"/>
                <w:sz w:val="20"/>
                <w:szCs w:val="20"/>
                <w:lang w:eastAsia="zh-CN"/>
              </w:rPr>
            </w:pPr>
            <w:r w:rsidRPr="00133DCB">
              <w:rPr>
                <w:rFonts w:ascii="Calibri" w:eastAsia="Calibri" w:hAnsi="Calibri" w:cs="Times New Roman"/>
                <w:b/>
                <w:color w:val="000000" w:themeColor="text1"/>
                <w:sz w:val="20"/>
                <w:szCs w:val="20"/>
                <w:lang w:eastAsia="zh-CN"/>
              </w:rPr>
              <w:t>Kategoria</w:t>
            </w:r>
          </w:p>
        </w:tc>
        <w:tc>
          <w:tcPr>
            <w:tcW w:w="1386"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3AB0635B" w14:textId="77777777" w:rsidR="00457AA0" w:rsidRPr="00133DCB" w:rsidRDefault="00457AA0" w:rsidP="00457AA0">
            <w:pPr>
              <w:spacing w:after="0" w:line="360" w:lineRule="auto"/>
              <w:jc w:val="center"/>
              <w:rPr>
                <w:rFonts w:ascii="Calibri" w:eastAsia="Calibri" w:hAnsi="Calibri" w:cs="Times New Roman"/>
                <w:b/>
                <w:color w:val="000000" w:themeColor="text1"/>
                <w:sz w:val="20"/>
                <w:szCs w:val="20"/>
                <w:lang w:eastAsia="zh-CN"/>
              </w:rPr>
            </w:pPr>
            <w:r w:rsidRPr="00133DCB">
              <w:rPr>
                <w:rFonts w:ascii="Calibri" w:eastAsia="Calibri" w:hAnsi="Calibri" w:cs="Times New Roman"/>
                <w:b/>
                <w:color w:val="000000" w:themeColor="text1"/>
                <w:sz w:val="20"/>
                <w:szCs w:val="20"/>
                <w:lang w:eastAsia="zh-CN"/>
              </w:rPr>
              <w:t>2013</w:t>
            </w:r>
          </w:p>
        </w:tc>
        <w:tc>
          <w:tcPr>
            <w:tcW w:w="1418" w:type="dxa"/>
            <w:tcBorders>
              <w:top w:val="single" w:sz="4" w:space="0" w:color="000001"/>
              <w:left w:val="single" w:sz="4" w:space="0" w:color="000001"/>
              <w:bottom w:val="single" w:sz="4" w:space="0" w:color="000001"/>
              <w:right w:val="single" w:sz="4" w:space="0" w:color="000001"/>
            </w:tcBorders>
            <w:shd w:val="clear" w:color="auto" w:fill="BDD6EE" w:themeFill="accent1" w:themeFillTint="66"/>
            <w:tcMar>
              <w:left w:w="40" w:type="dxa"/>
            </w:tcMar>
          </w:tcPr>
          <w:p w14:paraId="1BE06956" w14:textId="77777777" w:rsidR="00457AA0" w:rsidRPr="00133DCB" w:rsidRDefault="003428DE" w:rsidP="00457AA0">
            <w:pPr>
              <w:spacing w:after="0" w:line="360" w:lineRule="auto"/>
              <w:jc w:val="center"/>
              <w:rPr>
                <w:rFonts w:ascii="Calibri" w:eastAsia="Calibri" w:hAnsi="Calibri" w:cs="Times New Roman"/>
                <w:b/>
                <w:color w:val="000000" w:themeColor="text1"/>
                <w:sz w:val="20"/>
                <w:szCs w:val="20"/>
                <w:lang w:eastAsia="zh-CN"/>
              </w:rPr>
            </w:pPr>
            <w:r w:rsidRPr="00133DCB">
              <w:rPr>
                <w:rFonts w:ascii="Calibri" w:eastAsia="Calibri" w:hAnsi="Calibri" w:cs="Times New Roman"/>
                <w:b/>
                <w:color w:val="000000" w:themeColor="text1"/>
                <w:sz w:val="20"/>
                <w:szCs w:val="20"/>
                <w:lang w:eastAsia="zh-CN"/>
              </w:rPr>
              <w:t>2020</w:t>
            </w:r>
          </w:p>
        </w:tc>
        <w:tc>
          <w:tcPr>
            <w:tcW w:w="1276"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0B35C277" w14:textId="77777777" w:rsidR="00457AA0" w:rsidRPr="00133DCB" w:rsidRDefault="00457AA0" w:rsidP="00457AA0">
            <w:pPr>
              <w:spacing w:after="0" w:line="360" w:lineRule="auto"/>
              <w:jc w:val="center"/>
              <w:rPr>
                <w:rFonts w:ascii="Calibri" w:eastAsia="Calibri" w:hAnsi="Calibri" w:cs="Times New Roman"/>
                <w:b/>
                <w:color w:val="000000" w:themeColor="text1"/>
                <w:sz w:val="20"/>
                <w:szCs w:val="20"/>
                <w:lang w:eastAsia="zh-CN"/>
              </w:rPr>
            </w:pPr>
            <w:r w:rsidRPr="00133DCB">
              <w:rPr>
                <w:rFonts w:ascii="Calibri" w:eastAsia="Calibri" w:hAnsi="Calibri" w:cs="Times New Roman"/>
                <w:b/>
                <w:color w:val="000000" w:themeColor="text1"/>
                <w:sz w:val="20"/>
                <w:szCs w:val="20"/>
                <w:lang w:eastAsia="zh-CN"/>
              </w:rPr>
              <w:t>2013=100</w:t>
            </w:r>
          </w:p>
        </w:tc>
        <w:tc>
          <w:tcPr>
            <w:tcW w:w="1842" w:type="dxa"/>
            <w:tcBorders>
              <w:top w:val="single" w:sz="4" w:space="0" w:color="000001"/>
              <w:left w:val="single" w:sz="4" w:space="0" w:color="000001"/>
              <w:bottom w:val="single" w:sz="4" w:space="0" w:color="000001"/>
              <w:right w:val="single" w:sz="4" w:space="0" w:color="000001"/>
            </w:tcBorders>
            <w:shd w:val="clear" w:color="auto" w:fill="BDD6EE" w:themeFill="accent1" w:themeFillTint="66"/>
            <w:tcMar>
              <w:left w:w="40" w:type="dxa"/>
            </w:tcMar>
            <w:vAlign w:val="center"/>
          </w:tcPr>
          <w:p w14:paraId="287207E1" w14:textId="77777777" w:rsidR="00457AA0" w:rsidRPr="00133DCB" w:rsidRDefault="00457AA0" w:rsidP="00457AA0">
            <w:pPr>
              <w:spacing w:after="0" w:line="360" w:lineRule="auto"/>
              <w:jc w:val="center"/>
              <w:rPr>
                <w:rFonts w:ascii="Calibri" w:eastAsia="Calibri" w:hAnsi="Calibri" w:cs="Times New Roman"/>
                <w:b/>
                <w:color w:val="000000" w:themeColor="text1"/>
                <w:sz w:val="20"/>
                <w:szCs w:val="20"/>
                <w:lang w:eastAsia="zh-CN"/>
              </w:rPr>
            </w:pPr>
            <w:r w:rsidRPr="00133DCB">
              <w:rPr>
                <w:rFonts w:ascii="Calibri" w:eastAsia="Calibri" w:hAnsi="Calibri" w:cs="Times New Roman"/>
                <w:b/>
                <w:color w:val="000000" w:themeColor="text1"/>
                <w:sz w:val="20"/>
                <w:szCs w:val="20"/>
                <w:lang w:eastAsia="zh-CN"/>
              </w:rPr>
              <w:t>Przyrost absolutny</w:t>
            </w:r>
          </w:p>
        </w:tc>
      </w:tr>
      <w:tr w:rsidR="00457AA0" w:rsidRPr="00AD265A" w14:paraId="6CDCBCD1" w14:textId="77777777" w:rsidTr="00457AA0">
        <w:trPr>
          <w:trHeight w:val="170"/>
        </w:trPr>
        <w:tc>
          <w:tcPr>
            <w:tcW w:w="3095" w:type="dxa"/>
            <w:tcBorders>
              <w:top w:val="single" w:sz="4" w:space="0" w:color="000001"/>
              <w:left w:val="single" w:sz="4" w:space="0" w:color="000001"/>
              <w:bottom w:val="single" w:sz="4" w:space="0" w:color="000001"/>
            </w:tcBorders>
            <w:shd w:val="clear" w:color="auto" w:fill="FFFFFF"/>
            <w:tcMar>
              <w:left w:w="40" w:type="dxa"/>
            </w:tcMar>
            <w:vAlign w:val="center"/>
          </w:tcPr>
          <w:p w14:paraId="0A5DD872" w14:textId="77777777" w:rsidR="00457AA0" w:rsidRPr="00133DCB" w:rsidRDefault="00457AA0" w:rsidP="004C6C78">
            <w:pPr>
              <w:spacing w:after="0" w:line="240" w:lineRule="auto"/>
              <w:jc w:val="center"/>
              <w:rPr>
                <w:rFonts w:ascii="Calibri" w:eastAsia="Calibri" w:hAnsi="Calibri" w:cs="Times New Roman"/>
                <w:color w:val="000000" w:themeColor="text1"/>
                <w:sz w:val="20"/>
                <w:szCs w:val="20"/>
                <w:lang w:eastAsia="zh-CN"/>
              </w:rPr>
            </w:pPr>
            <w:r w:rsidRPr="00133DCB">
              <w:rPr>
                <w:rFonts w:ascii="Calibri" w:eastAsia="Calibri" w:hAnsi="Calibri" w:cs="Times New Roman"/>
                <w:color w:val="000000" w:themeColor="text1"/>
                <w:sz w:val="20"/>
                <w:szCs w:val="20"/>
                <w:lang w:eastAsia="zh-CN"/>
              </w:rPr>
              <w:t>Ludność w wieku przedprodukcyjnym w AJ (os.)</w:t>
            </w:r>
          </w:p>
        </w:tc>
        <w:tc>
          <w:tcPr>
            <w:tcW w:w="1386" w:type="dxa"/>
            <w:tcBorders>
              <w:top w:val="single" w:sz="4" w:space="0" w:color="000001"/>
              <w:left w:val="single" w:sz="4" w:space="0" w:color="000001"/>
              <w:bottom w:val="single" w:sz="4" w:space="0" w:color="000001"/>
            </w:tcBorders>
            <w:shd w:val="clear" w:color="auto" w:fill="FFFFFF"/>
            <w:tcMar>
              <w:left w:w="40" w:type="dxa"/>
            </w:tcMar>
            <w:vAlign w:val="center"/>
          </w:tcPr>
          <w:p w14:paraId="4D454F20" w14:textId="77777777" w:rsidR="00457AA0" w:rsidRPr="00133DCB" w:rsidRDefault="00457AA0" w:rsidP="00457AA0">
            <w:pPr>
              <w:spacing w:after="0" w:line="360" w:lineRule="auto"/>
              <w:jc w:val="center"/>
              <w:rPr>
                <w:rFonts w:ascii="Calibri" w:eastAsia="Calibri" w:hAnsi="Calibri" w:cs="Times New Roman"/>
                <w:color w:val="000000" w:themeColor="text1"/>
                <w:sz w:val="20"/>
                <w:szCs w:val="20"/>
                <w:lang w:eastAsia="zh-CN"/>
              </w:rPr>
            </w:pPr>
            <w:r w:rsidRPr="00133DCB">
              <w:rPr>
                <w:rFonts w:ascii="Calibri" w:eastAsia="Calibri" w:hAnsi="Calibri" w:cs="Times New Roman"/>
                <w:color w:val="000000" w:themeColor="text1"/>
                <w:sz w:val="20"/>
                <w:szCs w:val="20"/>
                <w:lang w:eastAsia="zh-CN"/>
              </w:rPr>
              <w:t>44 943</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76F963ED" w14:textId="77777777" w:rsidR="00457AA0" w:rsidRPr="00AD265A" w:rsidRDefault="003428DE" w:rsidP="00457AA0">
            <w:pPr>
              <w:spacing w:after="0" w:line="360" w:lineRule="auto"/>
              <w:jc w:val="center"/>
              <w:rPr>
                <w:rFonts w:ascii="Calibri" w:eastAsia="Calibri" w:hAnsi="Calibri" w:cs="Times New Roman"/>
                <w:color w:val="FF0000"/>
                <w:sz w:val="20"/>
                <w:szCs w:val="20"/>
                <w:lang w:eastAsia="zh-CN"/>
              </w:rPr>
            </w:pPr>
            <w:r w:rsidRPr="003428DE">
              <w:rPr>
                <w:rFonts w:ascii="Calibri" w:eastAsia="Calibri" w:hAnsi="Calibri" w:cs="Times New Roman"/>
                <w:color w:val="000000" w:themeColor="text1"/>
                <w:sz w:val="20"/>
                <w:szCs w:val="20"/>
                <w:lang w:eastAsia="zh-CN"/>
              </w:rPr>
              <w:t>41 688</w:t>
            </w:r>
          </w:p>
        </w:tc>
        <w:tc>
          <w:tcPr>
            <w:tcW w:w="1276" w:type="dxa"/>
            <w:tcBorders>
              <w:top w:val="single" w:sz="4" w:space="0" w:color="000001"/>
              <w:left w:val="single" w:sz="4" w:space="0" w:color="000001"/>
              <w:bottom w:val="single" w:sz="4" w:space="0" w:color="000001"/>
            </w:tcBorders>
            <w:shd w:val="clear" w:color="auto" w:fill="FFFFFF"/>
            <w:tcMar>
              <w:left w:w="40" w:type="dxa"/>
            </w:tcMar>
            <w:vAlign w:val="center"/>
          </w:tcPr>
          <w:p w14:paraId="587B6B1D" w14:textId="77777777" w:rsidR="00457AA0" w:rsidRPr="00AD265A" w:rsidRDefault="00133DCB" w:rsidP="00457AA0">
            <w:pPr>
              <w:spacing w:after="0" w:line="360" w:lineRule="auto"/>
              <w:jc w:val="center"/>
              <w:rPr>
                <w:rFonts w:ascii="Calibri" w:eastAsia="Calibri" w:hAnsi="Calibri" w:cs="Times New Roman"/>
                <w:color w:val="FF0000"/>
                <w:sz w:val="20"/>
                <w:szCs w:val="20"/>
                <w:lang w:eastAsia="zh-CN"/>
              </w:rPr>
            </w:pPr>
            <w:r w:rsidRPr="00133DCB">
              <w:rPr>
                <w:rFonts w:ascii="Calibri" w:eastAsia="Calibri" w:hAnsi="Calibri" w:cs="Times New Roman"/>
                <w:color w:val="000000" w:themeColor="text1"/>
                <w:sz w:val="20"/>
                <w:szCs w:val="20"/>
                <w:lang w:eastAsia="zh-CN"/>
              </w:rPr>
              <w:t>92,76</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11C926A8" w14:textId="77777777" w:rsidR="00457AA0" w:rsidRPr="00AD265A" w:rsidRDefault="00457AA0" w:rsidP="00133DCB">
            <w:pPr>
              <w:spacing w:after="0" w:line="360" w:lineRule="auto"/>
              <w:ind w:right="15"/>
              <w:jc w:val="center"/>
              <w:rPr>
                <w:rFonts w:ascii="Calibri" w:eastAsia="Calibri" w:hAnsi="Calibri" w:cs="Times New Roman"/>
                <w:color w:val="FF0000"/>
                <w:sz w:val="20"/>
                <w:szCs w:val="20"/>
                <w:lang w:eastAsia="zh-CN"/>
              </w:rPr>
            </w:pPr>
            <w:r w:rsidRPr="00133DCB">
              <w:rPr>
                <w:rFonts w:ascii="Calibri" w:eastAsia="Calibri" w:hAnsi="Calibri" w:cs="Times New Roman"/>
                <w:color w:val="000000" w:themeColor="text1"/>
                <w:sz w:val="20"/>
                <w:szCs w:val="20"/>
                <w:lang w:eastAsia="zh-CN"/>
              </w:rPr>
              <w:t>-</w:t>
            </w:r>
            <w:r w:rsidR="00133DCB" w:rsidRPr="00133DCB">
              <w:rPr>
                <w:rFonts w:ascii="Calibri" w:eastAsia="Calibri" w:hAnsi="Calibri" w:cs="Times New Roman"/>
                <w:color w:val="000000" w:themeColor="text1"/>
                <w:sz w:val="20"/>
                <w:szCs w:val="20"/>
                <w:lang w:eastAsia="zh-CN"/>
              </w:rPr>
              <w:t>3 255</w:t>
            </w:r>
          </w:p>
        </w:tc>
      </w:tr>
      <w:tr w:rsidR="00457AA0" w:rsidRPr="00AD265A" w14:paraId="3B1C3817" w14:textId="77777777" w:rsidTr="00457AA0">
        <w:trPr>
          <w:trHeight w:val="170"/>
        </w:trPr>
        <w:tc>
          <w:tcPr>
            <w:tcW w:w="3095" w:type="dxa"/>
            <w:tcBorders>
              <w:top w:val="single" w:sz="4" w:space="0" w:color="000001"/>
              <w:left w:val="single" w:sz="4" w:space="0" w:color="000001"/>
              <w:bottom w:val="single" w:sz="4" w:space="0" w:color="000001"/>
            </w:tcBorders>
            <w:shd w:val="clear" w:color="auto" w:fill="FFFFFF"/>
            <w:tcMar>
              <w:left w:w="40" w:type="dxa"/>
            </w:tcMar>
            <w:vAlign w:val="center"/>
          </w:tcPr>
          <w:p w14:paraId="6B448A32" w14:textId="77777777" w:rsidR="00457AA0" w:rsidRPr="00133DCB" w:rsidRDefault="00457AA0" w:rsidP="004C6C78">
            <w:pPr>
              <w:spacing w:after="0" w:line="240" w:lineRule="auto"/>
              <w:jc w:val="center"/>
              <w:rPr>
                <w:rFonts w:ascii="Calibri" w:eastAsia="Calibri" w:hAnsi="Calibri" w:cs="Times New Roman"/>
                <w:color w:val="000000" w:themeColor="text1"/>
                <w:sz w:val="20"/>
                <w:szCs w:val="20"/>
                <w:lang w:eastAsia="zh-CN"/>
              </w:rPr>
            </w:pPr>
            <w:r w:rsidRPr="00133DCB">
              <w:rPr>
                <w:rFonts w:ascii="Calibri" w:eastAsia="Calibri" w:hAnsi="Calibri" w:cs="Times New Roman"/>
                <w:color w:val="000000" w:themeColor="text1"/>
                <w:sz w:val="20"/>
                <w:szCs w:val="20"/>
                <w:lang w:eastAsia="zh-CN"/>
              </w:rPr>
              <w:t>Ludność w wieku przedprodukcyjnym w WDLN (os.)</w:t>
            </w:r>
          </w:p>
        </w:tc>
        <w:tc>
          <w:tcPr>
            <w:tcW w:w="1386" w:type="dxa"/>
            <w:tcBorders>
              <w:top w:val="single" w:sz="4" w:space="0" w:color="000001"/>
              <w:left w:val="single" w:sz="4" w:space="0" w:color="000001"/>
              <w:bottom w:val="single" w:sz="4" w:space="0" w:color="000001"/>
            </w:tcBorders>
            <w:shd w:val="clear" w:color="auto" w:fill="FFFFFF"/>
            <w:tcMar>
              <w:left w:w="40" w:type="dxa"/>
            </w:tcMar>
            <w:vAlign w:val="center"/>
          </w:tcPr>
          <w:p w14:paraId="3F768C23" w14:textId="77777777" w:rsidR="00457AA0" w:rsidRPr="00133DCB" w:rsidRDefault="00457AA0" w:rsidP="00457AA0">
            <w:pPr>
              <w:spacing w:after="0" w:line="360" w:lineRule="auto"/>
              <w:jc w:val="center"/>
              <w:rPr>
                <w:rFonts w:ascii="Calibri" w:eastAsia="Calibri" w:hAnsi="Calibri" w:cs="Times New Roman"/>
                <w:color w:val="000000" w:themeColor="text1"/>
                <w:sz w:val="20"/>
                <w:szCs w:val="20"/>
                <w:lang w:eastAsia="zh-CN"/>
              </w:rPr>
            </w:pPr>
            <w:r w:rsidRPr="00133DCB">
              <w:rPr>
                <w:rFonts w:ascii="Calibri" w:eastAsia="Calibri" w:hAnsi="Calibri" w:cs="Times New Roman"/>
                <w:color w:val="000000" w:themeColor="text1"/>
                <w:sz w:val="20"/>
                <w:szCs w:val="20"/>
                <w:lang w:eastAsia="zh-CN"/>
              </w:rPr>
              <w:t>490 561</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41EAEAD0" w14:textId="77777777" w:rsidR="00457AA0" w:rsidRPr="00AD265A" w:rsidRDefault="003428DE" w:rsidP="00457AA0">
            <w:pPr>
              <w:spacing w:after="0" w:line="360" w:lineRule="auto"/>
              <w:jc w:val="center"/>
              <w:rPr>
                <w:rFonts w:ascii="Calibri" w:eastAsia="Calibri" w:hAnsi="Calibri" w:cs="Times New Roman"/>
                <w:color w:val="FF0000"/>
                <w:sz w:val="20"/>
                <w:szCs w:val="20"/>
                <w:lang w:eastAsia="zh-CN"/>
              </w:rPr>
            </w:pPr>
            <w:r w:rsidRPr="003428DE">
              <w:rPr>
                <w:rFonts w:ascii="Calibri" w:eastAsia="Calibri" w:hAnsi="Calibri" w:cs="Times New Roman"/>
                <w:color w:val="000000" w:themeColor="text1"/>
                <w:sz w:val="20"/>
                <w:szCs w:val="20"/>
                <w:lang w:eastAsia="zh-CN"/>
              </w:rPr>
              <w:t>498 082</w:t>
            </w:r>
          </w:p>
        </w:tc>
        <w:tc>
          <w:tcPr>
            <w:tcW w:w="1276" w:type="dxa"/>
            <w:tcBorders>
              <w:top w:val="single" w:sz="4" w:space="0" w:color="000001"/>
              <w:left w:val="single" w:sz="4" w:space="0" w:color="000001"/>
              <w:bottom w:val="single" w:sz="4" w:space="0" w:color="000001"/>
            </w:tcBorders>
            <w:shd w:val="clear" w:color="auto" w:fill="FFFFFF"/>
            <w:tcMar>
              <w:left w:w="40" w:type="dxa"/>
            </w:tcMar>
            <w:vAlign w:val="center"/>
          </w:tcPr>
          <w:p w14:paraId="6C3F0E11" w14:textId="77777777" w:rsidR="00457AA0" w:rsidRPr="00133DCB" w:rsidRDefault="00133DCB" w:rsidP="00457AA0">
            <w:pPr>
              <w:spacing w:after="0" w:line="360" w:lineRule="auto"/>
              <w:jc w:val="center"/>
              <w:rPr>
                <w:rFonts w:ascii="Calibri" w:eastAsia="Calibri" w:hAnsi="Calibri" w:cs="Times New Roman"/>
                <w:color w:val="000000" w:themeColor="text1"/>
                <w:sz w:val="20"/>
                <w:szCs w:val="20"/>
                <w:lang w:eastAsia="zh-CN"/>
              </w:rPr>
            </w:pPr>
            <w:r w:rsidRPr="00133DCB">
              <w:rPr>
                <w:rFonts w:ascii="Calibri" w:eastAsia="Calibri" w:hAnsi="Calibri" w:cs="Times New Roman"/>
                <w:color w:val="000000" w:themeColor="text1"/>
                <w:sz w:val="20"/>
                <w:szCs w:val="20"/>
                <w:lang w:eastAsia="zh-CN"/>
              </w:rPr>
              <w:t>101,53</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4A0BA094" w14:textId="77777777" w:rsidR="00457AA0" w:rsidRPr="00133DCB" w:rsidRDefault="00133DCB" w:rsidP="00457AA0">
            <w:pPr>
              <w:spacing w:after="0" w:line="360" w:lineRule="auto"/>
              <w:ind w:right="15"/>
              <w:jc w:val="center"/>
              <w:rPr>
                <w:rFonts w:ascii="Calibri" w:eastAsia="Calibri" w:hAnsi="Calibri" w:cs="Times New Roman"/>
                <w:color w:val="000000" w:themeColor="text1"/>
                <w:sz w:val="20"/>
                <w:szCs w:val="20"/>
                <w:lang w:eastAsia="zh-CN"/>
              </w:rPr>
            </w:pPr>
            <w:r w:rsidRPr="00133DCB">
              <w:rPr>
                <w:rFonts w:ascii="Calibri" w:eastAsia="Calibri" w:hAnsi="Calibri" w:cs="Times New Roman"/>
                <w:color w:val="000000" w:themeColor="text1"/>
                <w:sz w:val="20"/>
                <w:szCs w:val="20"/>
                <w:lang w:eastAsia="zh-CN"/>
              </w:rPr>
              <w:t>7 521</w:t>
            </w:r>
          </w:p>
        </w:tc>
      </w:tr>
      <w:tr w:rsidR="00457AA0" w:rsidRPr="00AD265A" w14:paraId="2F1CF85D" w14:textId="77777777" w:rsidTr="00457AA0">
        <w:trPr>
          <w:trHeight w:val="170"/>
        </w:trPr>
        <w:tc>
          <w:tcPr>
            <w:tcW w:w="3095" w:type="dxa"/>
            <w:tcBorders>
              <w:top w:val="single" w:sz="4" w:space="0" w:color="000001"/>
              <w:left w:val="single" w:sz="4" w:space="0" w:color="000001"/>
              <w:bottom w:val="single" w:sz="4" w:space="0" w:color="000001"/>
            </w:tcBorders>
            <w:shd w:val="clear" w:color="auto" w:fill="FFFFFF"/>
            <w:tcMar>
              <w:left w:w="40" w:type="dxa"/>
            </w:tcMar>
            <w:vAlign w:val="center"/>
          </w:tcPr>
          <w:p w14:paraId="44A09A87" w14:textId="77777777" w:rsidR="00457AA0" w:rsidRPr="00133DCB" w:rsidRDefault="00457AA0" w:rsidP="00457AA0">
            <w:pPr>
              <w:spacing w:after="0" w:line="360" w:lineRule="auto"/>
              <w:jc w:val="center"/>
              <w:rPr>
                <w:rFonts w:ascii="Calibri" w:eastAsia="Calibri" w:hAnsi="Calibri" w:cs="Times New Roman"/>
                <w:color w:val="000000" w:themeColor="text1"/>
                <w:sz w:val="20"/>
                <w:szCs w:val="20"/>
                <w:lang w:eastAsia="zh-CN"/>
              </w:rPr>
            </w:pPr>
            <w:r w:rsidRPr="00133DCB">
              <w:rPr>
                <w:rFonts w:ascii="Calibri" w:eastAsia="Calibri" w:hAnsi="Calibri" w:cs="Times New Roman"/>
                <w:color w:val="000000" w:themeColor="text1"/>
                <w:sz w:val="20"/>
                <w:szCs w:val="20"/>
                <w:lang w:eastAsia="zh-CN"/>
              </w:rPr>
              <w:t>Udział AJ/WDLN (%)</w:t>
            </w:r>
          </w:p>
        </w:tc>
        <w:tc>
          <w:tcPr>
            <w:tcW w:w="1386" w:type="dxa"/>
            <w:tcBorders>
              <w:top w:val="single" w:sz="4" w:space="0" w:color="000001"/>
              <w:left w:val="single" w:sz="4" w:space="0" w:color="000001"/>
              <w:bottom w:val="single" w:sz="4" w:space="0" w:color="000001"/>
            </w:tcBorders>
            <w:shd w:val="clear" w:color="auto" w:fill="FFFFFF"/>
            <w:tcMar>
              <w:left w:w="40" w:type="dxa"/>
            </w:tcMar>
            <w:vAlign w:val="center"/>
          </w:tcPr>
          <w:p w14:paraId="60551484" w14:textId="77777777" w:rsidR="00457AA0" w:rsidRPr="00133DCB" w:rsidRDefault="00457AA0" w:rsidP="00457AA0">
            <w:pPr>
              <w:spacing w:after="0" w:line="360" w:lineRule="auto"/>
              <w:jc w:val="center"/>
              <w:rPr>
                <w:rFonts w:ascii="Calibri" w:eastAsia="Calibri" w:hAnsi="Calibri" w:cs="Times New Roman"/>
                <w:color w:val="000000" w:themeColor="text1"/>
                <w:sz w:val="20"/>
                <w:szCs w:val="20"/>
                <w:lang w:eastAsia="zh-CN"/>
              </w:rPr>
            </w:pPr>
            <w:r w:rsidRPr="00133DCB">
              <w:rPr>
                <w:rFonts w:ascii="Calibri" w:eastAsia="Calibri" w:hAnsi="Calibri" w:cs="Times New Roman"/>
                <w:color w:val="000000" w:themeColor="text1"/>
                <w:sz w:val="20"/>
                <w:szCs w:val="20"/>
                <w:lang w:eastAsia="zh-CN"/>
              </w:rPr>
              <w:t>9,16</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left w:w="40" w:type="dxa"/>
            </w:tcMar>
          </w:tcPr>
          <w:p w14:paraId="3B01063D" w14:textId="77777777" w:rsidR="00457AA0" w:rsidRPr="00AD265A" w:rsidRDefault="00133DCB" w:rsidP="00457AA0">
            <w:pPr>
              <w:spacing w:after="0" w:line="360" w:lineRule="auto"/>
              <w:jc w:val="center"/>
              <w:rPr>
                <w:rFonts w:ascii="Calibri" w:eastAsia="Calibri" w:hAnsi="Calibri" w:cs="Times New Roman"/>
                <w:color w:val="FF0000"/>
                <w:sz w:val="20"/>
                <w:szCs w:val="20"/>
                <w:lang w:eastAsia="zh-CN"/>
              </w:rPr>
            </w:pPr>
            <w:r w:rsidRPr="00133DCB">
              <w:rPr>
                <w:rFonts w:ascii="Calibri" w:eastAsia="Calibri" w:hAnsi="Calibri" w:cs="Times New Roman"/>
                <w:color w:val="000000" w:themeColor="text1"/>
                <w:sz w:val="20"/>
                <w:szCs w:val="20"/>
                <w:lang w:eastAsia="zh-CN"/>
              </w:rPr>
              <w:t>8,3</w:t>
            </w:r>
            <w:r w:rsidR="00457AA0" w:rsidRPr="00133DCB">
              <w:rPr>
                <w:rFonts w:ascii="Calibri" w:eastAsia="Calibri" w:hAnsi="Calibri" w:cs="Times New Roman"/>
                <w:color w:val="000000" w:themeColor="text1"/>
                <w:sz w:val="20"/>
                <w:szCs w:val="20"/>
                <w:lang w:eastAsia="zh-CN"/>
              </w:rPr>
              <w:t>7</w:t>
            </w:r>
          </w:p>
        </w:tc>
        <w:tc>
          <w:tcPr>
            <w:tcW w:w="1276" w:type="dxa"/>
            <w:tcBorders>
              <w:top w:val="single" w:sz="4" w:space="0" w:color="000001"/>
              <w:left w:val="single" w:sz="4" w:space="0" w:color="000001"/>
              <w:bottom w:val="single" w:sz="4" w:space="0" w:color="000001"/>
            </w:tcBorders>
            <w:shd w:val="clear" w:color="auto" w:fill="FFFFFF"/>
            <w:tcMar>
              <w:left w:w="40" w:type="dxa"/>
            </w:tcMar>
            <w:vAlign w:val="center"/>
          </w:tcPr>
          <w:p w14:paraId="3159166C" w14:textId="77777777" w:rsidR="00457AA0" w:rsidRPr="00133DCB" w:rsidRDefault="00457AA0" w:rsidP="00457AA0">
            <w:pPr>
              <w:spacing w:after="0" w:line="360" w:lineRule="auto"/>
              <w:jc w:val="center"/>
              <w:rPr>
                <w:rFonts w:ascii="Calibri" w:eastAsia="Calibri" w:hAnsi="Calibri" w:cs="Times New Roman"/>
                <w:color w:val="000000" w:themeColor="text1"/>
                <w:sz w:val="20"/>
                <w:szCs w:val="20"/>
                <w:lang w:eastAsia="zh-CN"/>
              </w:rPr>
            </w:pPr>
            <w:r w:rsidRPr="00133DCB">
              <w:rPr>
                <w:rFonts w:ascii="Calibri" w:eastAsia="Calibri" w:hAnsi="Calibri" w:cs="Times New Roman"/>
                <w:color w:val="000000" w:themeColor="text1"/>
                <w:sz w:val="20"/>
                <w:szCs w:val="20"/>
                <w:lang w:eastAsia="zh-CN"/>
              </w:rPr>
              <w:t>x</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41BDF2EB" w14:textId="77777777" w:rsidR="00457AA0" w:rsidRPr="00133DCB" w:rsidRDefault="00457AA0" w:rsidP="00457AA0">
            <w:pPr>
              <w:spacing w:after="0" w:line="360" w:lineRule="auto"/>
              <w:ind w:right="15"/>
              <w:jc w:val="center"/>
              <w:rPr>
                <w:rFonts w:ascii="Calibri" w:eastAsia="Calibri" w:hAnsi="Calibri" w:cs="Times New Roman"/>
                <w:color w:val="000000" w:themeColor="text1"/>
                <w:sz w:val="20"/>
                <w:szCs w:val="20"/>
                <w:lang w:eastAsia="zh-CN"/>
              </w:rPr>
            </w:pPr>
            <w:r w:rsidRPr="00133DCB">
              <w:rPr>
                <w:rFonts w:ascii="Calibri" w:eastAsia="Calibri" w:hAnsi="Calibri" w:cs="Times New Roman"/>
                <w:color w:val="000000" w:themeColor="text1"/>
                <w:sz w:val="20"/>
                <w:szCs w:val="20"/>
                <w:lang w:eastAsia="zh-CN"/>
              </w:rPr>
              <w:t>x</w:t>
            </w:r>
          </w:p>
        </w:tc>
      </w:tr>
    </w:tbl>
    <w:p w14:paraId="55E2F06D" w14:textId="16090A32" w:rsidR="00457AA0" w:rsidRPr="00457AA0" w:rsidRDefault="00457AA0" w:rsidP="00A47906">
      <w:pPr>
        <w:spacing w:before="60" w:after="120" w:line="360" w:lineRule="auto"/>
        <w:jc w:val="both"/>
        <w:rPr>
          <w:rFonts w:ascii="Calibri" w:eastAsia="Calibri" w:hAnsi="Calibri" w:cs="Times New Roman"/>
          <w:sz w:val="18"/>
          <w:szCs w:val="18"/>
          <w:lang w:eastAsia="zh-CN"/>
        </w:rPr>
      </w:pPr>
      <w:r w:rsidRPr="00457AA0">
        <w:rPr>
          <w:rFonts w:ascii="Calibri" w:eastAsia="Calibri" w:hAnsi="Calibri" w:cs="Times New Roman"/>
          <w:sz w:val="18"/>
          <w:szCs w:val="18"/>
          <w:lang w:eastAsia="zh-CN"/>
        </w:rPr>
        <w:t>Źródło: opracowanie własne na podstawie BDL.</w:t>
      </w:r>
    </w:p>
    <w:p w14:paraId="18E54340" w14:textId="73D8D74F" w:rsidR="007355AE" w:rsidRPr="00A47906" w:rsidRDefault="00457AA0" w:rsidP="00457AA0">
      <w:pPr>
        <w:spacing w:after="0" w:line="240" w:lineRule="auto"/>
        <w:jc w:val="both"/>
        <w:rPr>
          <w:rFonts w:ascii="Calibri" w:eastAsia="Calibri" w:hAnsi="Calibri" w:cs="Times New Roman"/>
          <w:b/>
          <w:color w:val="000000" w:themeColor="text1"/>
          <w:sz w:val="20"/>
          <w:szCs w:val="20"/>
          <w:lang w:eastAsia="zh-CN"/>
        </w:rPr>
      </w:pPr>
      <w:r w:rsidRPr="00133DCB">
        <w:rPr>
          <w:rFonts w:ascii="Calibri" w:eastAsia="Calibri" w:hAnsi="Calibri" w:cs="Times New Roman"/>
          <w:b/>
          <w:color w:val="000000" w:themeColor="text1"/>
          <w:sz w:val="20"/>
          <w:szCs w:val="20"/>
          <w:lang w:eastAsia="zh-CN"/>
        </w:rPr>
        <w:t xml:space="preserve">Tabela </w:t>
      </w:r>
      <w:r w:rsidR="00A47906">
        <w:rPr>
          <w:rFonts w:ascii="Calibri" w:eastAsia="Calibri" w:hAnsi="Calibri" w:cs="Times New Roman"/>
          <w:b/>
          <w:color w:val="000000" w:themeColor="text1"/>
          <w:sz w:val="20"/>
          <w:szCs w:val="20"/>
          <w:lang w:eastAsia="zh-CN"/>
        </w:rPr>
        <w:t>6</w:t>
      </w:r>
      <w:r w:rsidRPr="00133DCB">
        <w:rPr>
          <w:rFonts w:ascii="Calibri" w:eastAsia="Calibri" w:hAnsi="Calibri" w:cs="Times New Roman"/>
          <w:b/>
          <w:color w:val="000000" w:themeColor="text1"/>
          <w:sz w:val="20"/>
          <w:szCs w:val="20"/>
          <w:lang w:eastAsia="zh-CN"/>
        </w:rPr>
        <w:t>.  Zmiany liczby ludności w wieku produk</w:t>
      </w:r>
      <w:r w:rsidR="003428DE" w:rsidRPr="00133DCB">
        <w:rPr>
          <w:rFonts w:ascii="Calibri" w:eastAsia="Calibri" w:hAnsi="Calibri" w:cs="Times New Roman"/>
          <w:b/>
          <w:color w:val="000000" w:themeColor="text1"/>
          <w:sz w:val="20"/>
          <w:szCs w:val="20"/>
          <w:lang w:eastAsia="zh-CN"/>
        </w:rPr>
        <w:t>cyjnym w AJ w latach 2013 i 2020</w:t>
      </w:r>
    </w:p>
    <w:tbl>
      <w:tblPr>
        <w:tblW w:w="9017" w:type="dxa"/>
        <w:tblInd w:w="50" w:type="dxa"/>
        <w:tblBorders>
          <w:top w:val="single" w:sz="4" w:space="0" w:color="000001"/>
          <w:left w:val="single" w:sz="4" w:space="0" w:color="000001"/>
          <w:bottom w:val="single" w:sz="4" w:space="0" w:color="000001"/>
          <w:insideH w:val="single" w:sz="4" w:space="0" w:color="000001"/>
        </w:tblBorders>
        <w:tblCellMar>
          <w:left w:w="40" w:type="dxa"/>
          <w:right w:w="80" w:type="dxa"/>
        </w:tblCellMar>
        <w:tblLook w:val="04A0" w:firstRow="1" w:lastRow="0" w:firstColumn="1" w:lastColumn="0" w:noHBand="0" w:noVBand="1"/>
      </w:tblPr>
      <w:tblGrid>
        <w:gridCol w:w="3064"/>
        <w:gridCol w:w="1417"/>
        <w:gridCol w:w="1418"/>
        <w:gridCol w:w="1276"/>
        <w:gridCol w:w="1842"/>
      </w:tblGrid>
      <w:tr w:rsidR="00457AA0" w:rsidRPr="00133DCB" w14:paraId="523F8B58" w14:textId="77777777" w:rsidTr="00457AA0">
        <w:trPr>
          <w:trHeight w:val="170"/>
        </w:trPr>
        <w:tc>
          <w:tcPr>
            <w:tcW w:w="3064"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55F027C3" w14:textId="77777777" w:rsidR="00457AA0" w:rsidRPr="00133DCB" w:rsidRDefault="00457AA0" w:rsidP="00457AA0">
            <w:pPr>
              <w:spacing w:after="0" w:line="360" w:lineRule="auto"/>
              <w:jc w:val="center"/>
              <w:rPr>
                <w:rFonts w:ascii="Calibri" w:eastAsia="Calibri" w:hAnsi="Calibri" w:cs="Times New Roman"/>
                <w:b/>
                <w:color w:val="000000" w:themeColor="text1"/>
                <w:sz w:val="20"/>
                <w:szCs w:val="20"/>
                <w:lang w:eastAsia="zh-CN"/>
              </w:rPr>
            </w:pPr>
            <w:r w:rsidRPr="00133DCB">
              <w:rPr>
                <w:rFonts w:ascii="Calibri" w:eastAsia="Calibri" w:hAnsi="Calibri" w:cs="Times New Roman"/>
                <w:b/>
                <w:color w:val="000000" w:themeColor="text1"/>
                <w:sz w:val="20"/>
                <w:szCs w:val="20"/>
                <w:lang w:eastAsia="zh-CN"/>
              </w:rPr>
              <w:t>Kategoria</w:t>
            </w:r>
          </w:p>
        </w:tc>
        <w:tc>
          <w:tcPr>
            <w:tcW w:w="1417"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79323FA0" w14:textId="77777777" w:rsidR="00457AA0" w:rsidRPr="00133DCB" w:rsidRDefault="00457AA0" w:rsidP="00457AA0">
            <w:pPr>
              <w:spacing w:after="0" w:line="360" w:lineRule="auto"/>
              <w:jc w:val="center"/>
              <w:rPr>
                <w:rFonts w:ascii="Calibri" w:eastAsia="Calibri" w:hAnsi="Calibri" w:cs="Times New Roman"/>
                <w:b/>
                <w:color w:val="000000" w:themeColor="text1"/>
                <w:sz w:val="20"/>
                <w:szCs w:val="20"/>
                <w:lang w:eastAsia="zh-CN"/>
              </w:rPr>
            </w:pPr>
            <w:r w:rsidRPr="00133DCB">
              <w:rPr>
                <w:rFonts w:ascii="Calibri" w:eastAsia="Calibri" w:hAnsi="Calibri" w:cs="Times New Roman"/>
                <w:b/>
                <w:color w:val="000000" w:themeColor="text1"/>
                <w:sz w:val="20"/>
                <w:szCs w:val="20"/>
                <w:lang w:eastAsia="zh-CN"/>
              </w:rPr>
              <w:t>2013</w:t>
            </w:r>
          </w:p>
        </w:tc>
        <w:tc>
          <w:tcPr>
            <w:tcW w:w="1418" w:type="dxa"/>
            <w:tcBorders>
              <w:top w:val="single" w:sz="4" w:space="0" w:color="000001"/>
              <w:left w:val="single" w:sz="4" w:space="0" w:color="000001"/>
              <w:bottom w:val="single" w:sz="4" w:space="0" w:color="000001"/>
              <w:right w:val="single" w:sz="4" w:space="0" w:color="000001"/>
            </w:tcBorders>
            <w:shd w:val="clear" w:color="auto" w:fill="BDD6EE" w:themeFill="accent1" w:themeFillTint="66"/>
            <w:tcMar>
              <w:left w:w="40" w:type="dxa"/>
            </w:tcMar>
            <w:vAlign w:val="center"/>
          </w:tcPr>
          <w:p w14:paraId="17BFCA86" w14:textId="77777777" w:rsidR="00457AA0" w:rsidRPr="00133DCB" w:rsidRDefault="003428DE" w:rsidP="00457AA0">
            <w:pPr>
              <w:spacing w:after="0" w:line="360" w:lineRule="auto"/>
              <w:jc w:val="center"/>
              <w:rPr>
                <w:rFonts w:ascii="Calibri" w:eastAsia="Calibri" w:hAnsi="Calibri" w:cs="Times New Roman"/>
                <w:b/>
                <w:color w:val="000000" w:themeColor="text1"/>
                <w:sz w:val="20"/>
                <w:szCs w:val="20"/>
                <w:lang w:eastAsia="zh-CN"/>
              </w:rPr>
            </w:pPr>
            <w:r w:rsidRPr="00133DCB">
              <w:rPr>
                <w:rFonts w:ascii="Calibri" w:eastAsia="Calibri" w:hAnsi="Calibri" w:cs="Times New Roman"/>
                <w:b/>
                <w:color w:val="000000" w:themeColor="text1"/>
                <w:sz w:val="20"/>
                <w:szCs w:val="20"/>
                <w:lang w:eastAsia="zh-CN"/>
              </w:rPr>
              <w:t>2020</w:t>
            </w:r>
          </w:p>
        </w:tc>
        <w:tc>
          <w:tcPr>
            <w:tcW w:w="1276"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33C931A6" w14:textId="77777777" w:rsidR="00457AA0" w:rsidRPr="00133DCB" w:rsidRDefault="00457AA0" w:rsidP="00457AA0">
            <w:pPr>
              <w:spacing w:after="0" w:line="360" w:lineRule="auto"/>
              <w:jc w:val="center"/>
              <w:rPr>
                <w:rFonts w:ascii="Calibri" w:eastAsia="Calibri" w:hAnsi="Calibri" w:cs="Times New Roman"/>
                <w:b/>
                <w:color w:val="000000" w:themeColor="text1"/>
                <w:sz w:val="20"/>
                <w:szCs w:val="20"/>
                <w:lang w:eastAsia="zh-CN"/>
              </w:rPr>
            </w:pPr>
            <w:r w:rsidRPr="00133DCB">
              <w:rPr>
                <w:rFonts w:ascii="Calibri" w:eastAsia="Calibri" w:hAnsi="Calibri" w:cs="Times New Roman"/>
                <w:b/>
                <w:color w:val="000000" w:themeColor="text1"/>
                <w:sz w:val="20"/>
                <w:szCs w:val="20"/>
                <w:lang w:eastAsia="zh-CN"/>
              </w:rPr>
              <w:t>2013=100</w:t>
            </w:r>
          </w:p>
        </w:tc>
        <w:tc>
          <w:tcPr>
            <w:tcW w:w="1842" w:type="dxa"/>
            <w:tcBorders>
              <w:top w:val="single" w:sz="4" w:space="0" w:color="000001"/>
              <w:left w:val="single" w:sz="4" w:space="0" w:color="000001"/>
              <w:bottom w:val="single" w:sz="4" w:space="0" w:color="000001"/>
              <w:right w:val="single" w:sz="4" w:space="0" w:color="000001"/>
            </w:tcBorders>
            <w:shd w:val="clear" w:color="auto" w:fill="BDD6EE" w:themeFill="accent1" w:themeFillTint="66"/>
            <w:tcMar>
              <w:left w:w="40" w:type="dxa"/>
            </w:tcMar>
            <w:vAlign w:val="center"/>
          </w:tcPr>
          <w:p w14:paraId="48828545" w14:textId="77777777" w:rsidR="00457AA0" w:rsidRPr="00133DCB" w:rsidRDefault="00457AA0" w:rsidP="00457AA0">
            <w:pPr>
              <w:spacing w:after="0" w:line="360" w:lineRule="auto"/>
              <w:jc w:val="center"/>
              <w:rPr>
                <w:rFonts w:ascii="Calibri" w:eastAsia="Calibri" w:hAnsi="Calibri" w:cs="Times New Roman"/>
                <w:b/>
                <w:color w:val="000000" w:themeColor="text1"/>
                <w:sz w:val="20"/>
                <w:szCs w:val="20"/>
                <w:lang w:eastAsia="zh-CN"/>
              </w:rPr>
            </w:pPr>
            <w:r w:rsidRPr="00133DCB">
              <w:rPr>
                <w:rFonts w:ascii="Calibri" w:eastAsia="Calibri" w:hAnsi="Calibri" w:cs="Times New Roman"/>
                <w:b/>
                <w:color w:val="000000" w:themeColor="text1"/>
                <w:sz w:val="20"/>
                <w:szCs w:val="20"/>
                <w:lang w:eastAsia="zh-CN"/>
              </w:rPr>
              <w:t>Przyrost absolutny</w:t>
            </w:r>
          </w:p>
        </w:tc>
      </w:tr>
      <w:tr w:rsidR="00133DCB" w:rsidRPr="00133DCB" w14:paraId="429E1B91" w14:textId="77777777" w:rsidTr="00457AA0">
        <w:trPr>
          <w:trHeight w:val="170"/>
        </w:trPr>
        <w:tc>
          <w:tcPr>
            <w:tcW w:w="3064" w:type="dxa"/>
            <w:tcBorders>
              <w:top w:val="single" w:sz="4" w:space="0" w:color="000001"/>
              <w:left w:val="single" w:sz="4" w:space="0" w:color="000001"/>
              <w:bottom w:val="single" w:sz="4" w:space="0" w:color="000001"/>
            </w:tcBorders>
            <w:shd w:val="clear" w:color="auto" w:fill="FFFFFF"/>
            <w:tcMar>
              <w:left w:w="40" w:type="dxa"/>
            </w:tcMar>
            <w:vAlign w:val="center"/>
          </w:tcPr>
          <w:p w14:paraId="6AD1A2A8" w14:textId="77777777" w:rsidR="00457AA0" w:rsidRPr="00133DCB" w:rsidRDefault="00457AA0" w:rsidP="004C6C78">
            <w:pPr>
              <w:spacing w:after="0" w:line="240" w:lineRule="auto"/>
              <w:jc w:val="center"/>
              <w:rPr>
                <w:rFonts w:ascii="Calibri" w:eastAsia="Calibri" w:hAnsi="Calibri" w:cs="Times New Roman"/>
                <w:color w:val="000000" w:themeColor="text1"/>
                <w:sz w:val="20"/>
                <w:szCs w:val="20"/>
                <w:lang w:eastAsia="zh-CN"/>
              </w:rPr>
            </w:pPr>
            <w:r w:rsidRPr="00133DCB">
              <w:rPr>
                <w:rFonts w:ascii="Calibri" w:eastAsia="Calibri" w:hAnsi="Calibri" w:cs="Times New Roman"/>
                <w:color w:val="000000" w:themeColor="text1"/>
                <w:sz w:val="20"/>
                <w:szCs w:val="20"/>
                <w:lang w:eastAsia="zh-CN"/>
              </w:rPr>
              <w:t>Ludność w wieku produkcyjnym w AJ (os.)</w:t>
            </w:r>
          </w:p>
        </w:tc>
        <w:tc>
          <w:tcPr>
            <w:tcW w:w="1417" w:type="dxa"/>
            <w:tcBorders>
              <w:top w:val="single" w:sz="4" w:space="0" w:color="000001"/>
              <w:left w:val="single" w:sz="4" w:space="0" w:color="000001"/>
              <w:bottom w:val="single" w:sz="4" w:space="0" w:color="000001"/>
            </w:tcBorders>
            <w:shd w:val="clear" w:color="auto" w:fill="FFFFFF"/>
            <w:tcMar>
              <w:left w:w="40" w:type="dxa"/>
            </w:tcMar>
            <w:vAlign w:val="center"/>
          </w:tcPr>
          <w:p w14:paraId="0759F242" w14:textId="77777777" w:rsidR="00457AA0" w:rsidRPr="00133DCB" w:rsidRDefault="00457AA0" w:rsidP="00457AA0">
            <w:pPr>
              <w:spacing w:after="0" w:line="360" w:lineRule="auto"/>
              <w:jc w:val="center"/>
              <w:rPr>
                <w:rFonts w:ascii="Calibri" w:eastAsia="Calibri" w:hAnsi="Calibri" w:cs="Times New Roman"/>
                <w:strike/>
                <w:color w:val="000000" w:themeColor="text1"/>
                <w:sz w:val="20"/>
                <w:szCs w:val="20"/>
                <w:lang w:eastAsia="zh-CN"/>
              </w:rPr>
            </w:pPr>
            <w:r w:rsidRPr="00133DCB">
              <w:rPr>
                <w:rFonts w:ascii="Calibri" w:eastAsia="Calibri" w:hAnsi="Calibri" w:cs="Times New Roman"/>
                <w:color w:val="000000" w:themeColor="text1"/>
                <w:sz w:val="20"/>
                <w:szCs w:val="20"/>
                <w:lang w:eastAsia="zh-CN"/>
              </w:rPr>
              <w:t>178</w:t>
            </w:r>
            <w:r w:rsidR="00133DCB" w:rsidRPr="00133DCB">
              <w:rPr>
                <w:rFonts w:ascii="Calibri" w:eastAsia="Calibri" w:hAnsi="Calibri" w:cs="Times New Roman"/>
                <w:color w:val="000000" w:themeColor="text1"/>
                <w:sz w:val="20"/>
                <w:szCs w:val="20"/>
                <w:lang w:eastAsia="zh-CN"/>
              </w:rPr>
              <w:t xml:space="preserve"> </w:t>
            </w:r>
            <w:r w:rsidRPr="00133DCB">
              <w:rPr>
                <w:rFonts w:ascii="Calibri" w:eastAsia="Calibri" w:hAnsi="Calibri" w:cs="Times New Roman"/>
                <w:color w:val="000000" w:themeColor="text1"/>
                <w:sz w:val="20"/>
                <w:szCs w:val="20"/>
                <w:lang w:eastAsia="zh-CN"/>
              </w:rPr>
              <w:t>289</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20AF7EC2" w14:textId="77777777" w:rsidR="00457AA0" w:rsidRPr="00133DCB" w:rsidRDefault="003428DE" w:rsidP="00457AA0">
            <w:pPr>
              <w:spacing w:after="0" w:line="360" w:lineRule="auto"/>
              <w:jc w:val="center"/>
              <w:rPr>
                <w:rFonts w:ascii="Calibri" w:eastAsia="Calibri" w:hAnsi="Calibri" w:cs="Times New Roman"/>
                <w:color w:val="000000" w:themeColor="text1"/>
                <w:sz w:val="20"/>
                <w:szCs w:val="20"/>
                <w:lang w:eastAsia="zh-CN"/>
              </w:rPr>
            </w:pPr>
            <w:r w:rsidRPr="00133DCB">
              <w:rPr>
                <w:rFonts w:ascii="Calibri" w:eastAsia="Calibri" w:hAnsi="Calibri" w:cs="Times New Roman"/>
                <w:color w:val="000000" w:themeColor="text1"/>
                <w:sz w:val="20"/>
                <w:szCs w:val="20"/>
                <w:lang w:eastAsia="zh-CN"/>
              </w:rPr>
              <w:t>156 648</w:t>
            </w:r>
          </w:p>
        </w:tc>
        <w:tc>
          <w:tcPr>
            <w:tcW w:w="1276" w:type="dxa"/>
            <w:tcBorders>
              <w:top w:val="single" w:sz="4" w:space="0" w:color="000001"/>
              <w:left w:val="single" w:sz="4" w:space="0" w:color="000001"/>
              <w:bottom w:val="single" w:sz="4" w:space="0" w:color="000001"/>
            </w:tcBorders>
            <w:shd w:val="clear" w:color="auto" w:fill="FFFFFF"/>
            <w:tcMar>
              <w:left w:w="40" w:type="dxa"/>
            </w:tcMar>
            <w:vAlign w:val="center"/>
          </w:tcPr>
          <w:p w14:paraId="079E9579" w14:textId="77777777" w:rsidR="00457AA0" w:rsidRPr="00133DCB" w:rsidRDefault="00133DCB" w:rsidP="00457AA0">
            <w:pPr>
              <w:spacing w:after="0" w:line="360" w:lineRule="auto"/>
              <w:jc w:val="center"/>
              <w:rPr>
                <w:rFonts w:ascii="Calibri" w:eastAsia="Calibri" w:hAnsi="Calibri" w:cs="Times New Roman"/>
                <w:color w:val="000000" w:themeColor="text1"/>
                <w:sz w:val="20"/>
                <w:szCs w:val="20"/>
                <w:lang w:eastAsia="zh-CN"/>
              </w:rPr>
            </w:pPr>
            <w:r w:rsidRPr="00133DCB">
              <w:rPr>
                <w:rFonts w:ascii="Calibri" w:eastAsia="Calibri" w:hAnsi="Calibri" w:cs="Times New Roman"/>
                <w:color w:val="000000" w:themeColor="text1"/>
                <w:sz w:val="20"/>
                <w:szCs w:val="20"/>
                <w:lang w:eastAsia="zh-CN"/>
              </w:rPr>
              <w:t>87,86</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69D8F0E3" w14:textId="77777777" w:rsidR="00457AA0" w:rsidRPr="00133DCB" w:rsidRDefault="00457AA0" w:rsidP="00133DCB">
            <w:pPr>
              <w:spacing w:after="0" w:line="360" w:lineRule="auto"/>
              <w:jc w:val="center"/>
              <w:rPr>
                <w:rFonts w:ascii="Calibri" w:eastAsia="Calibri" w:hAnsi="Calibri" w:cs="Times New Roman"/>
                <w:color w:val="000000" w:themeColor="text1"/>
                <w:sz w:val="20"/>
                <w:szCs w:val="20"/>
                <w:lang w:eastAsia="zh-CN"/>
              </w:rPr>
            </w:pPr>
            <w:r w:rsidRPr="00133DCB">
              <w:rPr>
                <w:rFonts w:ascii="Calibri" w:eastAsia="Calibri" w:hAnsi="Calibri" w:cs="Times New Roman"/>
                <w:color w:val="000000" w:themeColor="text1"/>
                <w:sz w:val="20"/>
                <w:szCs w:val="20"/>
                <w:lang w:eastAsia="zh-CN"/>
              </w:rPr>
              <w:t>-</w:t>
            </w:r>
            <w:r w:rsidR="00133DCB" w:rsidRPr="00133DCB">
              <w:rPr>
                <w:rFonts w:ascii="Calibri" w:eastAsia="Calibri" w:hAnsi="Calibri" w:cs="Times New Roman"/>
                <w:color w:val="000000" w:themeColor="text1"/>
                <w:sz w:val="20"/>
                <w:szCs w:val="20"/>
                <w:lang w:eastAsia="zh-CN"/>
              </w:rPr>
              <w:t>21 641</w:t>
            </w:r>
          </w:p>
        </w:tc>
      </w:tr>
      <w:tr w:rsidR="00133DCB" w:rsidRPr="00133DCB" w14:paraId="48C0A947" w14:textId="77777777" w:rsidTr="00457AA0">
        <w:trPr>
          <w:trHeight w:val="170"/>
        </w:trPr>
        <w:tc>
          <w:tcPr>
            <w:tcW w:w="3064" w:type="dxa"/>
            <w:tcBorders>
              <w:top w:val="single" w:sz="4" w:space="0" w:color="000001"/>
              <w:left w:val="single" w:sz="4" w:space="0" w:color="000001"/>
              <w:bottom w:val="single" w:sz="4" w:space="0" w:color="000001"/>
            </w:tcBorders>
            <w:shd w:val="clear" w:color="auto" w:fill="FFFFFF"/>
            <w:tcMar>
              <w:left w:w="40" w:type="dxa"/>
            </w:tcMar>
            <w:vAlign w:val="center"/>
          </w:tcPr>
          <w:p w14:paraId="4694611E" w14:textId="77777777" w:rsidR="00457AA0" w:rsidRPr="00133DCB" w:rsidRDefault="00457AA0" w:rsidP="004C6C78">
            <w:pPr>
              <w:spacing w:after="0" w:line="240" w:lineRule="auto"/>
              <w:jc w:val="center"/>
              <w:rPr>
                <w:rFonts w:ascii="Calibri" w:eastAsia="Calibri" w:hAnsi="Calibri" w:cs="Times New Roman"/>
                <w:color w:val="000000" w:themeColor="text1"/>
                <w:sz w:val="20"/>
                <w:szCs w:val="20"/>
                <w:lang w:eastAsia="zh-CN"/>
              </w:rPr>
            </w:pPr>
            <w:r w:rsidRPr="00133DCB">
              <w:rPr>
                <w:rFonts w:ascii="Calibri" w:eastAsia="Calibri" w:hAnsi="Calibri" w:cs="Times New Roman"/>
                <w:color w:val="000000" w:themeColor="text1"/>
                <w:sz w:val="20"/>
                <w:szCs w:val="20"/>
                <w:lang w:eastAsia="zh-CN"/>
              </w:rPr>
              <w:t>Ludność w wieku produkcyjnym w WDLN (os.)</w:t>
            </w:r>
          </w:p>
        </w:tc>
        <w:tc>
          <w:tcPr>
            <w:tcW w:w="1417" w:type="dxa"/>
            <w:tcBorders>
              <w:top w:val="single" w:sz="4" w:space="0" w:color="000001"/>
              <w:left w:val="single" w:sz="4" w:space="0" w:color="000001"/>
              <w:bottom w:val="single" w:sz="4" w:space="0" w:color="000001"/>
            </w:tcBorders>
            <w:shd w:val="clear" w:color="auto" w:fill="FFFFFF"/>
            <w:tcMar>
              <w:left w:w="40" w:type="dxa"/>
            </w:tcMar>
            <w:vAlign w:val="center"/>
          </w:tcPr>
          <w:p w14:paraId="455E94C3" w14:textId="77777777" w:rsidR="00457AA0" w:rsidRPr="00133DCB" w:rsidRDefault="00457AA0" w:rsidP="00457AA0">
            <w:pPr>
              <w:spacing w:after="0" w:line="360" w:lineRule="auto"/>
              <w:jc w:val="center"/>
              <w:rPr>
                <w:rFonts w:ascii="Calibri" w:eastAsia="Calibri" w:hAnsi="Calibri" w:cs="Times New Roman"/>
                <w:color w:val="000000" w:themeColor="text1"/>
                <w:sz w:val="20"/>
                <w:szCs w:val="20"/>
                <w:lang w:eastAsia="zh-CN"/>
              </w:rPr>
            </w:pPr>
            <w:r w:rsidRPr="00133DCB">
              <w:rPr>
                <w:rFonts w:ascii="Calibri" w:eastAsia="Calibri" w:hAnsi="Calibri" w:cs="Times New Roman"/>
                <w:color w:val="000000" w:themeColor="text1"/>
                <w:sz w:val="20"/>
                <w:szCs w:val="20"/>
                <w:lang w:eastAsia="zh-CN"/>
              </w:rPr>
              <w:t>1 867 285</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587DE703" w14:textId="77777777" w:rsidR="00457AA0" w:rsidRPr="00133DCB" w:rsidRDefault="003428DE" w:rsidP="00457AA0">
            <w:pPr>
              <w:spacing w:after="0" w:line="360" w:lineRule="auto"/>
              <w:jc w:val="center"/>
              <w:rPr>
                <w:rFonts w:ascii="Calibri" w:eastAsia="Calibri" w:hAnsi="Calibri" w:cs="Times New Roman"/>
                <w:color w:val="000000" w:themeColor="text1"/>
                <w:sz w:val="20"/>
                <w:szCs w:val="20"/>
                <w:lang w:eastAsia="zh-CN"/>
              </w:rPr>
            </w:pPr>
            <w:r w:rsidRPr="00133DCB">
              <w:rPr>
                <w:rFonts w:ascii="Calibri" w:eastAsia="Calibri" w:hAnsi="Calibri" w:cs="Times New Roman"/>
                <w:color w:val="000000" w:themeColor="text1"/>
                <w:sz w:val="20"/>
                <w:szCs w:val="20"/>
                <w:lang w:eastAsia="zh-CN"/>
              </w:rPr>
              <w:t>1 710 993</w:t>
            </w:r>
          </w:p>
        </w:tc>
        <w:tc>
          <w:tcPr>
            <w:tcW w:w="1276" w:type="dxa"/>
            <w:tcBorders>
              <w:top w:val="single" w:sz="4" w:space="0" w:color="000001"/>
              <w:left w:val="single" w:sz="4" w:space="0" w:color="000001"/>
              <w:bottom w:val="single" w:sz="4" w:space="0" w:color="000001"/>
            </w:tcBorders>
            <w:shd w:val="clear" w:color="auto" w:fill="FFFFFF"/>
            <w:tcMar>
              <w:left w:w="40" w:type="dxa"/>
            </w:tcMar>
            <w:vAlign w:val="center"/>
          </w:tcPr>
          <w:p w14:paraId="711446B0" w14:textId="77777777" w:rsidR="00457AA0" w:rsidRPr="00133DCB" w:rsidRDefault="00133DCB" w:rsidP="00457AA0">
            <w:pPr>
              <w:spacing w:after="0" w:line="360" w:lineRule="auto"/>
              <w:jc w:val="center"/>
              <w:rPr>
                <w:rFonts w:ascii="Calibri" w:eastAsia="Calibri" w:hAnsi="Calibri" w:cs="Times New Roman"/>
                <w:color w:val="000000" w:themeColor="text1"/>
                <w:sz w:val="20"/>
                <w:szCs w:val="20"/>
                <w:lang w:eastAsia="zh-CN"/>
              </w:rPr>
            </w:pPr>
            <w:r w:rsidRPr="00133DCB">
              <w:rPr>
                <w:rFonts w:ascii="Calibri" w:eastAsia="Calibri" w:hAnsi="Calibri" w:cs="Times New Roman"/>
                <w:color w:val="000000" w:themeColor="text1"/>
                <w:sz w:val="20"/>
                <w:szCs w:val="20"/>
                <w:lang w:eastAsia="zh-CN"/>
              </w:rPr>
              <w:t>91,63</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31E8BDA8" w14:textId="77777777" w:rsidR="00457AA0" w:rsidRPr="00133DCB" w:rsidRDefault="00457AA0" w:rsidP="00133DCB">
            <w:pPr>
              <w:spacing w:after="0" w:line="360" w:lineRule="auto"/>
              <w:jc w:val="center"/>
              <w:rPr>
                <w:rFonts w:ascii="Calibri" w:eastAsia="Calibri" w:hAnsi="Calibri" w:cs="Times New Roman"/>
                <w:color w:val="000000" w:themeColor="text1"/>
                <w:sz w:val="20"/>
                <w:szCs w:val="20"/>
                <w:lang w:eastAsia="zh-CN"/>
              </w:rPr>
            </w:pPr>
            <w:r w:rsidRPr="00133DCB">
              <w:rPr>
                <w:rFonts w:ascii="Calibri" w:eastAsia="Calibri" w:hAnsi="Calibri" w:cs="Times New Roman"/>
                <w:color w:val="000000" w:themeColor="text1"/>
                <w:sz w:val="20"/>
                <w:szCs w:val="20"/>
                <w:lang w:eastAsia="zh-CN"/>
              </w:rPr>
              <w:t>-</w:t>
            </w:r>
            <w:r w:rsidR="00133DCB" w:rsidRPr="00133DCB">
              <w:rPr>
                <w:rFonts w:ascii="Calibri" w:eastAsia="Calibri" w:hAnsi="Calibri" w:cs="Times New Roman"/>
                <w:color w:val="000000" w:themeColor="text1"/>
                <w:sz w:val="20"/>
                <w:szCs w:val="20"/>
                <w:lang w:eastAsia="zh-CN"/>
              </w:rPr>
              <w:t>156 292</w:t>
            </w:r>
          </w:p>
        </w:tc>
      </w:tr>
      <w:tr w:rsidR="00457AA0" w:rsidRPr="00133DCB" w14:paraId="1942576F" w14:textId="77777777" w:rsidTr="00457AA0">
        <w:trPr>
          <w:trHeight w:val="170"/>
        </w:trPr>
        <w:tc>
          <w:tcPr>
            <w:tcW w:w="3064" w:type="dxa"/>
            <w:tcBorders>
              <w:top w:val="single" w:sz="4" w:space="0" w:color="000001"/>
              <w:left w:val="single" w:sz="4" w:space="0" w:color="000001"/>
              <w:bottom w:val="single" w:sz="4" w:space="0" w:color="000001"/>
            </w:tcBorders>
            <w:shd w:val="clear" w:color="auto" w:fill="FFFFFF"/>
            <w:tcMar>
              <w:left w:w="40" w:type="dxa"/>
            </w:tcMar>
            <w:vAlign w:val="center"/>
          </w:tcPr>
          <w:p w14:paraId="222ADB11" w14:textId="77777777" w:rsidR="00457AA0" w:rsidRPr="00133DCB" w:rsidRDefault="00457AA0" w:rsidP="00457AA0">
            <w:pPr>
              <w:spacing w:after="0" w:line="360" w:lineRule="auto"/>
              <w:jc w:val="center"/>
              <w:rPr>
                <w:rFonts w:ascii="Calibri" w:eastAsia="Calibri" w:hAnsi="Calibri" w:cs="Times New Roman"/>
                <w:color w:val="000000" w:themeColor="text1"/>
                <w:sz w:val="20"/>
                <w:szCs w:val="20"/>
                <w:lang w:eastAsia="zh-CN"/>
              </w:rPr>
            </w:pPr>
            <w:r w:rsidRPr="00133DCB">
              <w:rPr>
                <w:rFonts w:ascii="Calibri" w:eastAsia="Calibri" w:hAnsi="Calibri" w:cs="Times New Roman"/>
                <w:color w:val="000000" w:themeColor="text1"/>
                <w:sz w:val="20"/>
                <w:szCs w:val="20"/>
                <w:lang w:eastAsia="zh-CN"/>
              </w:rPr>
              <w:t>Udział AJ/WDLN (%)</w:t>
            </w:r>
          </w:p>
        </w:tc>
        <w:tc>
          <w:tcPr>
            <w:tcW w:w="1417" w:type="dxa"/>
            <w:tcBorders>
              <w:top w:val="single" w:sz="4" w:space="0" w:color="000001"/>
              <w:left w:val="single" w:sz="4" w:space="0" w:color="000001"/>
              <w:bottom w:val="single" w:sz="4" w:space="0" w:color="000001"/>
            </w:tcBorders>
            <w:shd w:val="clear" w:color="auto" w:fill="FFFFFF"/>
            <w:tcMar>
              <w:left w:w="40" w:type="dxa"/>
            </w:tcMar>
            <w:vAlign w:val="center"/>
          </w:tcPr>
          <w:p w14:paraId="6122DF95" w14:textId="77777777" w:rsidR="00457AA0" w:rsidRPr="00133DCB" w:rsidRDefault="00457AA0" w:rsidP="00457AA0">
            <w:pPr>
              <w:spacing w:after="0" w:line="360" w:lineRule="auto"/>
              <w:jc w:val="center"/>
              <w:rPr>
                <w:rFonts w:ascii="Calibri" w:eastAsia="Calibri" w:hAnsi="Calibri" w:cs="Times New Roman"/>
                <w:color w:val="000000" w:themeColor="text1"/>
                <w:sz w:val="20"/>
                <w:szCs w:val="20"/>
                <w:lang w:eastAsia="zh-CN"/>
              </w:rPr>
            </w:pPr>
            <w:r w:rsidRPr="00133DCB">
              <w:rPr>
                <w:rFonts w:ascii="Calibri" w:eastAsia="Calibri" w:hAnsi="Calibri" w:cs="Times New Roman"/>
                <w:color w:val="000000" w:themeColor="text1"/>
                <w:sz w:val="20"/>
                <w:szCs w:val="20"/>
                <w:lang w:eastAsia="zh-CN"/>
              </w:rPr>
              <w:t>9,55</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left w:w="40" w:type="dxa"/>
            </w:tcMar>
          </w:tcPr>
          <w:p w14:paraId="11E8511E" w14:textId="77777777" w:rsidR="00457AA0" w:rsidRPr="00133DCB" w:rsidRDefault="00133DCB" w:rsidP="00457AA0">
            <w:pPr>
              <w:spacing w:after="0" w:line="360" w:lineRule="auto"/>
              <w:jc w:val="center"/>
              <w:rPr>
                <w:rFonts w:ascii="Calibri" w:eastAsia="Calibri" w:hAnsi="Calibri" w:cs="Times New Roman"/>
                <w:color w:val="000000" w:themeColor="text1"/>
                <w:sz w:val="20"/>
                <w:szCs w:val="20"/>
                <w:lang w:eastAsia="zh-CN"/>
              </w:rPr>
            </w:pPr>
            <w:r w:rsidRPr="00133DCB">
              <w:rPr>
                <w:rFonts w:ascii="Calibri" w:eastAsia="Calibri" w:hAnsi="Calibri" w:cs="Times New Roman"/>
                <w:color w:val="000000" w:themeColor="text1"/>
                <w:sz w:val="20"/>
                <w:szCs w:val="20"/>
                <w:lang w:eastAsia="zh-CN"/>
              </w:rPr>
              <w:t>9,16</w:t>
            </w:r>
          </w:p>
        </w:tc>
        <w:tc>
          <w:tcPr>
            <w:tcW w:w="1276" w:type="dxa"/>
            <w:tcBorders>
              <w:top w:val="single" w:sz="4" w:space="0" w:color="000001"/>
              <w:left w:val="single" w:sz="4" w:space="0" w:color="000001"/>
              <w:bottom w:val="single" w:sz="4" w:space="0" w:color="000001"/>
            </w:tcBorders>
            <w:shd w:val="clear" w:color="auto" w:fill="FFFFFF"/>
            <w:tcMar>
              <w:left w:w="40" w:type="dxa"/>
            </w:tcMar>
            <w:vAlign w:val="center"/>
          </w:tcPr>
          <w:p w14:paraId="187C944A" w14:textId="77777777" w:rsidR="00457AA0" w:rsidRPr="00133DCB" w:rsidRDefault="00457AA0" w:rsidP="00457AA0">
            <w:pPr>
              <w:spacing w:after="0" w:line="360" w:lineRule="auto"/>
              <w:jc w:val="center"/>
              <w:rPr>
                <w:rFonts w:ascii="Calibri" w:eastAsia="Calibri" w:hAnsi="Calibri" w:cs="Times New Roman"/>
                <w:color w:val="000000" w:themeColor="text1"/>
                <w:sz w:val="20"/>
                <w:szCs w:val="20"/>
                <w:lang w:eastAsia="zh-CN"/>
              </w:rPr>
            </w:pPr>
            <w:r w:rsidRPr="00133DCB">
              <w:rPr>
                <w:rFonts w:ascii="Calibri" w:eastAsia="Calibri" w:hAnsi="Calibri" w:cs="Times New Roman"/>
                <w:color w:val="000000" w:themeColor="text1"/>
                <w:sz w:val="20"/>
                <w:szCs w:val="20"/>
                <w:lang w:eastAsia="zh-CN"/>
              </w:rPr>
              <w:t>x</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7E518AAF" w14:textId="77777777" w:rsidR="00457AA0" w:rsidRPr="00133DCB" w:rsidRDefault="00457AA0" w:rsidP="00457AA0">
            <w:pPr>
              <w:spacing w:after="0" w:line="360" w:lineRule="auto"/>
              <w:jc w:val="center"/>
              <w:rPr>
                <w:rFonts w:ascii="Calibri" w:eastAsia="Calibri" w:hAnsi="Calibri" w:cs="Times New Roman"/>
                <w:color w:val="000000" w:themeColor="text1"/>
                <w:sz w:val="20"/>
                <w:szCs w:val="20"/>
                <w:lang w:eastAsia="zh-CN"/>
              </w:rPr>
            </w:pPr>
            <w:r w:rsidRPr="00133DCB">
              <w:rPr>
                <w:rFonts w:ascii="Calibri" w:eastAsia="Calibri" w:hAnsi="Calibri" w:cs="Times New Roman"/>
                <w:color w:val="000000" w:themeColor="text1"/>
                <w:sz w:val="20"/>
                <w:szCs w:val="20"/>
                <w:lang w:eastAsia="zh-CN"/>
              </w:rPr>
              <w:t>x</w:t>
            </w:r>
          </w:p>
        </w:tc>
      </w:tr>
    </w:tbl>
    <w:p w14:paraId="09386956" w14:textId="34DB7274" w:rsidR="00457AA0" w:rsidRDefault="00457AA0" w:rsidP="00A47906">
      <w:pPr>
        <w:spacing w:before="60" w:after="120" w:line="360" w:lineRule="auto"/>
        <w:jc w:val="both"/>
        <w:rPr>
          <w:rFonts w:ascii="Calibri" w:eastAsia="Calibri" w:hAnsi="Calibri" w:cs="Times New Roman"/>
          <w:color w:val="000000" w:themeColor="text1"/>
          <w:sz w:val="18"/>
          <w:szCs w:val="18"/>
          <w:lang w:eastAsia="zh-CN"/>
        </w:rPr>
      </w:pPr>
      <w:r w:rsidRPr="00133DCB">
        <w:rPr>
          <w:rFonts w:ascii="Calibri" w:eastAsia="Calibri" w:hAnsi="Calibri" w:cs="Times New Roman"/>
          <w:color w:val="000000" w:themeColor="text1"/>
          <w:sz w:val="18"/>
          <w:szCs w:val="18"/>
          <w:lang w:eastAsia="zh-CN"/>
        </w:rPr>
        <w:t>Źródło: opracowanie własne na podstawie BDL.</w:t>
      </w:r>
    </w:p>
    <w:p w14:paraId="6CFF99A4" w14:textId="77777777" w:rsidR="00A3377C" w:rsidRDefault="00A3377C" w:rsidP="00A47906">
      <w:pPr>
        <w:spacing w:before="60" w:after="120" w:line="360" w:lineRule="auto"/>
        <w:jc w:val="both"/>
        <w:rPr>
          <w:rFonts w:ascii="Calibri" w:eastAsia="Calibri" w:hAnsi="Calibri" w:cs="Times New Roman"/>
          <w:color w:val="000000" w:themeColor="text1"/>
          <w:sz w:val="18"/>
          <w:szCs w:val="18"/>
          <w:lang w:eastAsia="zh-CN"/>
        </w:rPr>
      </w:pPr>
    </w:p>
    <w:p w14:paraId="5B466453" w14:textId="77777777" w:rsidR="00A3377C" w:rsidRPr="00A47906" w:rsidRDefault="00A3377C" w:rsidP="00A47906">
      <w:pPr>
        <w:spacing w:before="60" w:after="120" w:line="360" w:lineRule="auto"/>
        <w:jc w:val="both"/>
        <w:rPr>
          <w:rFonts w:ascii="Calibri" w:eastAsia="Calibri" w:hAnsi="Calibri" w:cs="Times New Roman"/>
          <w:color w:val="000000" w:themeColor="text1"/>
          <w:sz w:val="18"/>
          <w:szCs w:val="18"/>
          <w:lang w:eastAsia="zh-CN"/>
        </w:rPr>
      </w:pPr>
    </w:p>
    <w:p w14:paraId="542DBC9E" w14:textId="2B7A7B5C" w:rsidR="00457AA0" w:rsidRPr="00B576F7" w:rsidRDefault="00457AA0" w:rsidP="00457AA0">
      <w:pPr>
        <w:spacing w:after="0" w:line="240" w:lineRule="auto"/>
        <w:jc w:val="both"/>
        <w:rPr>
          <w:rFonts w:ascii="Calibri" w:eastAsia="Calibri" w:hAnsi="Calibri" w:cs="Times New Roman"/>
          <w:color w:val="000000" w:themeColor="text1"/>
          <w:sz w:val="24"/>
          <w:szCs w:val="24"/>
          <w:lang w:eastAsia="zh-CN"/>
        </w:rPr>
      </w:pPr>
      <w:r w:rsidRPr="00B576F7">
        <w:rPr>
          <w:rFonts w:ascii="Calibri" w:eastAsia="Calibri" w:hAnsi="Calibri" w:cs="Times New Roman"/>
          <w:b/>
          <w:color w:val="000000" w:themeColor="text1"/>
          <w:sz w:val="20"/>
          <w:szCs w:val="20"/>
          <w:lang w:eastAsia="zh-CN"/>
        </w:rPr>
        <w:lastRenderedPageBreak/>
        <w:t xml:space="preserve">Tabela </w:t>
      </w:r>
      <w:r w:rsidR="00A47906">
        <w:rPr>
          <w:rFonts w:ascii="Calibri" w:eastAsia="Calibri" w:hAnsi="Calibri" w:cs="Times New Roman"/>
          <w:b/>
          <w:color w:val="000000" w:themeColor="text1"/>
          <w:sz w:val="20"/>
          <w:szCs w:val="20"/>
          <w:lang w:eastAsia="zh-CN"/>
        </w:rPr>
        <w:t>7</w:t>
      </w:r>
      <w:r w:rsidRPr="00B576F7">
        <w:rPr>
          <w:rFonts w:ascii="Calibri" w:eastAsia="Calibri" w:hAnsi="Calibri" w:cs="Times New Roman"/>
          <w:b/>
          <w:color w:val="000000" w:themeColor="text1"/>
          <w:sz w:val="20"/>
          <w:szCs w:val="20"/>
          <w:lang w:eastAsia="zh-CN"/>
        </w:rPr>
        <w:t>. Zmiany liczby ludności w wieku poproduk</w:t>
      </w:r>
      <w:r w:rsidR="00133DCB" w:rsidRPr="00B576F7">
        <w:rPr>
          <w:rFonts w:ascii="Calibri" w:eastAsia="Calibri" w:hAnsi="Calibri" w:cs="Times New Roman"/>
          <w:b/>
          <w:color w:val="000000" w:themeColor="text1"/>
          <w:sz w:val="20"/>
          <w:szCs w:val="20"/>
          <w:lang w:eastAsia="zh-CN"/>
        </w:rPr>
        <w:t>cyjnym w AJ w latach 2013 i 2020</w:t>
      </w:r>
    </w:p>
    <w:tbl>
      <w:tblPr>
        <w:tblW w:w="9017" w:type="dxa"/>
        <w:tblInd w:w="50" w:type="dxa"/>
        <w:tblBorders>
          <w:top w:val="single" w:sz="4" w:space="0" w:color="000001"/>
          <w:left w:val="single" w:sz="4" w:space="0" w:color="000001"/>
          <w:bottom w:val="single" w:sz="4" w:space="0" w:color="000001"/>
          <w:insideH w:val="single" w:sz="4" w:space="0" w:color="000001"/>
        </w:tblBorders>
        <w:tblCellMar>
          <w:left w:w="40" w:type="dxa"/>
          <w:right w:w="80" w:type="dxa"/>
        </w:tblCellMar>
        <w:tblLook w:val="04A0" w:firstRow="1" w:lastRow="0" w:firstColumn="1" w:lastColumn="0" w:noHBand="0" w:noVBand="1"/>
      </w:tblPr>
      <w:tblGrid>
        <w:gridCol w:w="3116"/>
        <w:gridCol w:w="1365"/>
        <w:gridCol w:w="1418"/>
        <w:gridCol w:w="1276"/>
        <w:gridCol w:w="1842"/>
      </w:tblGrid>
      <w:tr w:rsidR="00457AA0" w:rsidRPr="00B576F7" w14:paraId="7F1FA790" w14:textId="77777777" w:rsidTr="00457AA0">
        <w:trPr>
          <w:trHeight w:val="170"/>
        </w:trPr>
        <w:tc>
          <w:tcPr>
            <w:tcW w:w="3116"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79A9D1F6" w14:textId="77777777" w:rsidR="00457AA0" w:rsidRPr="00B576F7" w:rsidRDefault="00457AA0" w:rsidP="00457AA0">
            <w:pPr>
              <w:spacing w:after="0" w:line="360" w:lineRule="auto"/>
              <w:jc w:val="center"/>
              <w:rPr>
                <w:rFonts w:ascii="Calibri" w:eastAsia="Calibri" w:hAnsi="Calibri" w:cs="Times New Roman"/>
                <w:b/>
                <w:color w:val="000000" w:themeColor="text1"/>
                <w:sz w:val="20"/>
                <w:szCs w:val="20"/>
                <w:lang w:eastAsia="zh-CN"/>
              </w:rPr>
            </w:pPr>
            <w:r w:rsidRPr="00B576F7">
              <w:rPr>
                <w:rFonts w:ascii="Calibri" w:eastAsia="Calibri" w:hAnsi="Calibri" w:cs="Times New Roman"/>
                <w:b/>
                <w:color w:val="000000" w:themeColor="text1"/>
                <w:sz w:val="20"/>
                <w:szCs w:val="20"/>
                <w:lang w:eastAsia="zh-CN"/>
              </w:rPr>
              <w:t>Kategoria</w:t>
            </w:r>
          </w:p>
        </w:tc>
        <w:tc>
          <w:tcPr>
            <w:tcW w:w="1365"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02E8BF09" w14:textId="77777777" w:rsidR="00457AA0" w:rsidRPr="00B576F7" w:rsidRDefault="00457AA0" w:rsidP="00457AA0">
            <w:pPr>
              <w:spacing w:after="0" w:line="360" w:lineRule="auto"/>
              <w:jc w:val="center"/>
              <w:rPr>
                <w:rFonts w:ascii="Calibri" w:eastAsia="Calibri" w:hAnsi="Calibri" w:cs="Times New Roman"/>
                <w:b/>
                <w:color w:val="000000" w:themeColor="text1"/>
                <w:sz w:val="20"/>
                <w:szCs w:val="20"/>
                <w:lang w:eastAsia="zh-CN"/>
              </w:rPr>
            </w:pPr>
            <w:r w:rsidRPr="00B576F7">
              <w:rPr>
                <w:rFonts w:ascii="Calibri" w:eastAsia="Calibri" w:hAnsi="Calibri" w:cs="Times New Roman"/>
                <w:b/>
                <w:color w:val="000000" w:themeColor="text1"/>
                <w:sz w:val="20"/>
                <w:szCs w:val="20"/>
                <w:lang w:eastAsia="zh-CN"/>
              </w:rPr>
              <w:t>2013</w:t>
            </w:r>
          </w:p>
        </w:tc>
        <w:tc>
          <w:tcPr>
            <w:tcW w:w="1418" w:type="dxa"/>
            <w:tcBorders>
              <w:top w:val="single" w:sz="4" w:space="0" w:color="000001"/>
              <w:left w:val="single" w:sz="4" w:space="0" w:color="000001"/>
              <w:bottom w:val="single" w:sz="4" w:space="0" w:color="000001"/>
              <w:right w:val="single" w:sz="4" w:space="0" w:color="000001"/>
            </w:tcBorders>
            <w:shd w:val="clear" w:color="auto" w:fill="BDD6EE" w:themeFill="accent1" w:themeFillTint="66"/>
            <w:tcMar>
              <w:left w:w="40" w:type="dxa"/>
            </w:tcMar>
          </w:tcPr>
          <w:p w14:paraId="35F568B4" w14:textId="77777777" w:rsidR="00457AA0" w:rsidRPr="00B576F7" w:rsidRDefault="003428DE" w:rsidP="00457AA0">
            <w:pPr>
              <w:spacing w:after="0" w:line="360" w:lineRule="auto"/>
              <w:jc w:val="center"/>
              <w:rPr>
                <w:rFonts w:ascii="Calibri" w:eastAsia="Calibri" w:hAnsi="Calibri" w:cs="Times New Roman"/>
                <w:b/>
                <w:color w:val="000000" w:themeColor="text1"/>
                <w:sz w:val="20"/>
                <w:szCs w:val="20"/>
                <w:lang w:eastAsia="zh-CN"/>
              </w:rPr>
            </w:pPr>
            <w:r w:rsidRPr="00B576F7">
              <w:rPr>
                <w:rFonts w:ascii="Calibri" w:eastAsia="Calibri" w:hAnsi="Calibri" w:cs="Times New Roman"/>
                <w:b/>
                <w:color w:val="000000" w:themeColor="text1"/>
                <w:sz w:val="20"/>
                <w:szCs w:val="20"/>
                <w:lang w:eastAsia="zh-CN"/>
              </w:rPr>
              <w:t>2020</w:t>
            </w:r>
          </w:p>
        </w:tc>
        <w:tc>
          <w:tcPr>
            <w:tcW w:w="1276"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22BE9038" w14:textId="77777777" w:rsidR="00457AA0" w:rsidRPr="00B576F7" w:rsidRDefault="00457AA0" w:rsidP="00457AA0">
            <w:pPr>
              <w:spacing w:after="0" w:line="360" w:lineRule="auto"/>
              <w:jc w:val="center"/>
              <w:rPr>
                <w:rFonts w:ascii="Calibri" w:eastAsia="Calibri" w:hAnsi="Calibri" w:cs="Times New Roman"/>
                <w:b/>
                <w:color w:val="000000" w:themeColor="text1"/>
                <w:sz w:val="20"/>
                <w:szCs w:val="20"/>
                <w:lang w:eastAsia="zh-CN"/>
              </w:rPr>
            </w:pPr>
            <w:r w:rsidRPr="00B576F7">
              <w:rPr>
                <w:rFonts w:ascii="Calibri" w:eastAsia="Calibri" w:hAnsi="Calibri" w:cs="Times New Roman"/>
                <w:b/>
                <w:color w:val="000000" w:themeColor="text1"/>
                <w:sz w:val="20"/>
                <w:szCs w:val="20"/>
                <w:lang w:eastAsia="zh-CN"/>
              </w:rPr>
              <w:t>2013=100</w:t>
            </w:r>
          </w:p>
        </w:tc>
        <w:tc>
          <w:tcPr>
            <w:tcW w:w="1842" w:type="dxa"/>
            <w:tcBorders>
              <w:top w:val="single" w:sz="4" w:space="0" w:color="000001"/>
              <w:left w:val="single" w:sz="4" w:space="0" w:color="000001"/>
              <w:bottom w:val="single" w:sz="4" w:space="0" w:color="000001"/>
              <w:right w:val="single" w:sz="4" w:space="0" w:color="000001"/>
            </w:tcBorders>
            <w:shd w:val="clear" w:color="auto" w:fill="BDD6EE" w:themeFill="accent1" w:themeFillTint="66"/>
            <w:tcMar>
              <w:left w:w="40" w:type="dxa"/>
            </w:tcMar>
            <w:vAlign w:val="center"/>
          </w:tcPr>
          <w:p w14:paraId="03AF8220" w14:textId="77777777" w:rsidR="00457AA0" w:rsidRPr="00B576F7" w:rsidRDefault="00457AA0" w:rsidP="00457AA0">
            <w:pPr>
              <w:spacing w:after="0" w:line="360" w:lineRule="auto"/>
              <w:jc w:val="center"/>
              <w:rPr>
                <w:rFonts w:ascii="Calibri" w:eastAsia="Calibri" w:hAnsi="Calibri" w:cs="Times New Roman"/>
                <w:b/>
                <w:color w:val="000000" w:themeColor="text1"/>
                <w:sz w:val="20"/>
                <w:szCs w:val="20"/>
                <w:lang w:eastAsia="zh-CN"/>
              </w:rPr>
            </w:pPr>
            <w:r w:rsidRPr="00B576F7">
              <w:rPr>
                <w:rFonts w:ascii="Calibri" w:eastAsia="Calibri" w:hAnsi="Calibri" w:cs="Times New Roman"/>
                <w:b/>
                <w:color w:val="000000" w:themeColor="text1"/>
                <w:sz w:val="20"/>
                <w:szCs w:val="20"/>
                <w:lang w:eastAsia="zh-CN"/>
              </w:rPr>
              <w:t>Przyrost absolutny</w:t>
            </w:r>
          </w:p>
        </w:tc>
      </w:tr>
      <w:tr w:rsidR="00457AA0" w:rsidRPr="00457AA0" w14:paraId="4127E7D8" w14:textId="77777777" w:rsidTr="00457AA0">
        <w:trPr>
          <w:trHeight w:val="170"/>
        </w:trPr>
        <w:tc>
          <w:tcPr>
            <w:tcW w:w="3116" w:type="dxa"/>
            <w:tcBorders>
              <w:top w:val="single" w:sz="4" w:space="0" w:color="000001"/>
              <w:left w:val="single" w:sz="4" w:space="0" w:color="000001"/>
              <w:bottom w:val="single" w:sz="4" w:space="0" w:color="000001"/>
            </w:tcBorders>
            <w:shd w:val="clear" w:color="auto" w:fill="FFFFFF"/>
            <w:tcMar>
              <w:left w:w="40" w:type="dxa"/>
            </w:tcMar>
            <w:vAlign w:val="center"/>
          </w:tcPr>
          <w:p w14:paraId="7C6C4A60" w14:textId="77777777" w:rsidR="00457AA0" w:rsidRPr="00133DCB" w:rsidRDefault="00457AA0" w:rsidP="004C6C78">
            <w:pPr>
              <w:spacing w:after="0" w:line="240" w:lineRule="auto"/>
              <w:jc w:val="center"/>
              <w:rPr>
                <w:rFonts w:ascii="Calibri" w:eastAsia="Calibri" w:hAnsi="Calibri" w:cs="Times New Roman"/>
                <w:color w:val="000000" w:themeColor="text1"/>
                <w:sz w:val="20"/>
                <w:szCs w:val="20"/>
                <w:lang w:eastAsia="zh-CN"/>
              </w:rPr>
            </w:pPr>
            <w:r w:rsidRPr="00133DCB">
              <w:rPr>
                <w:rFonts w:ascii="Calibri" w:eastAsia="Calibri" w:hAnsi="Calibri" w:cs="Times New Roman"/>
                <w:color w:val="000000" w:themeColor="text1"/>
                <w:sz w:val="20"/>
                <w:szCs w:val="20"/>
                <w:lang w:eastAsia="zh-CN"/>
              </w:rPr>
              <w:t>Ludność w wieku poprodukcyjnym w AJ (os.)</w:t>
            </w:r>
          </w:p>
        </w:tc>
        <w:tc>
          <w:tcPr>
            <w:tcW w:w="1365" w:type="dxa"/>
            <w:tcBorders>
              <w:top w:val="single" w:sz="4" w:space="0" w:color="000001"/>
              <w:left w:val="single" w:sz="4" w:space="0" w:color="000001"/>
              <w:bottom w:val="single" w:sz="4" w:space="0" w:color="000001"/>
            </w:tcBorders>
            <w:shd w:val="clear" w:color="auto" w:fill="FFFFFF"/>
            <w:tcMar>
              <w:left w:w="40" w:type="dxa"/>
            </w:tcMar>
            <w:vAlign w:val="center"/>
          </w:tcPr>
          <w:p w14:paraId="616E49DF" w14:textId="77777777" w:rsidR="00457AA0" w:rsidRPr="00133DCB" w:rsidRDefault="00457AA0" w:rsidP="00457AA0">
            <w:pPr>
              <w:spacing w:after="0" w:line="360" w:lineRule="auto"/>
              <w:jc w:val="center"/>
              <w:rPr>
                <w:rFonts w:ascii="Calibri" w:eastAsia="Calibri" w:hAnsi="Calibri" w:cs="Times New Roman"/>
                <w:color w:val="000000" w:themeColor="text1"/>
                <w:sz w:val="20"/>
                <w:szCs w:val="20"/>
                <w:lang w:eastAsia="zh-CN"/>
              </w:rPr>
            </w:pPr>
            <w:r w:rsidRPr="00133DCB">
              <w:rPr>
                <w:rFonts w:ascii="Calibri" w:eastAsia="Calibri" w:hAnsi="Calibri" w:cs="Times New Roman"/>
                <w:color w:val="000000" w:themeColor="text1"/>
                <w:sz w:val="20"/>
                <w:szCs w:val="20"/>
                <w:lang w:eastAsia="zh-CN"/>
              </w:rPr>
              <w:t>53 267</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5F14D9BC" w14:textId="77777777" w:rsidR="00457AA0" w:rsidRPr="00502B9C" w:rsidRDefault="003428DE" w:rsidP="00457AA0">
            <w:pPr>
              <w:spacing w:after="0" w:line="360" w:lineRule="auto"/>
              <w:jc w:val="center"/>
              <w:rPr>
                <w:rFonts w:ascii="Calibri" w:eastAsia="Calibri" w:hAnsi="Calibri" w:cs="Times New Roman"/>
                <w:color w:val="FF0000"/>
                <w:sz w:val="20"/>
                <w:szCs w:val="20"/>
                <w:lang w:eastAsia="zh-CN"/>
              </w:rPr>
            </w:pPr>
            <w:r w:rsidRPr="003428DE">
              <w:rPr>
                <w:rFonts w:ascii="Calibri" w:eastAsia="Calibri" w:hAnsi="Calibri" w:cs="Times New Roman"/>
                <w:color w:val="000000" w:themeColor="text1"/>
                <w:sz w:val="20"/>
                <w:szCs w:val="20"/>
                <w:lang w:eastAsia="zh-CN"/>
              </w:rPr>
              <w:t>67 178</w:t>
            </w:r>
          </w:p>
        </w:tc>
        <w:tc>
          <w:tcPr>
            <w:tcW w:w="1276" w:type="dxa"/>
            <w:tcBorders>
              <w:top w:val="single" w:sz="4" w:space="0" w:color="000001"/>
              <w:left w:val="single" w:sz="4" w:space="0" w:color="000001"/>
              <w:bottom w:val="single" w:sz="4" w:space="0" w:color="000001"/>
            </w:tcBorders>
            <w:shd w:val="clear" w:color="auto" w:fill="FFFFFF"/>
            <w:tcMar>
              <w:left w:w="40" w:type="dxa"/>
            </w:tcMar>
            <w:vAlign w:val="center"/>
          </w:tcPr>
          <w:p w14:paraId="3DF1E673" w14:textId="77777777" w:rsidR="00457AA0" w:rsidRPr="00502B9C" w:rsidRDefault="00B576F7" w:rsidP="00457AA0">
            <w:pPr>
              <w:spacing w:after="0" w:line="360" w:lineRule="auto"/>
              <w:jc w:val="center"/>
              <w:rPr>
                <w:rFonts w:ascii="Calibri" w:eastAsia="Calibri" w:hAnsi="Calibri" w:cs="Times New Roman"/>
                <w:color w:val="FF0000"/>
                <w:sz w:val="20"/>
                <w:szCs w:val="20"/>
                <w:lang w:eastAsia="zh-CN"/>
              </w:rPr>
            </w:pPr>
            <w:r w:rsidRPr="00B576F7">
              <w:rPr>
                <w:rFonts w:ascii="Calibri" w:eastAsia="Calibri" w:hAnsi="Calibri" w:cs="Times New Roman"/>
                <w:color w:val="000000" w:themeColor="text1"/>
                <w:sz w:val="20"/>
                <w:szCs w:val="20"/>
                <w:lang w:eastAsia="zh-CN"/>
              </w:rPr>
              <w:t>126,12</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0422ABDD" w14:textId="77777777" w:rsidR="00457AA0" w:rsidRPr="00502B9C" w:rsidRDefault="00B576F7" w:rsidP="00457AA0">
            <w:pPr>
              <w:spacing w:after="0" w:line="360" w:lineRule="auto"/>
              <w:jc w:val="center"/>
              <w:rPr>
                <w:rFonts w:ascii="Calibri" w:eastAsia="Calibri" w:hAnsi="Calibri" w:cs="Times New Roman"/>
                <w:color w:val="FF0000"/>
                <w:sz w:val="20"/>
                <w:szCs w:val="20"/>
                <w:lang w:eastAsia="zh-CN"/>
              </w:rPr>
            </w:pPr>
            <w:r w:rsidRPr="00B576F7">
              <w:rPr>
                <w:rFonts w:ascii="Calibri" w:eastAsia="Calibri" w:hAnsi="Calibri" w:cs="Times New Roman"/>
                <w:color w:val="000000" w:themeColor="text1"/>
                <w:sz w:val="20"/>
                <w:szCs w:val="20"/>
                <w:lang w:eastAsia="zh-CN"/>
              </w:rPr>
              <w:t>13 911</w:t>
            </w:r>
          </w:p>
        </w:tc>
      </w:tr>
      <w:tr w:rsidR="00457AA0" w:rsidRPr="00457AA0" w14:paraId="3F01A8E9" w14:textId="77777777" w:rsidTr="00457AA0">
        <w:trPr>
          <w:trHeight w:val="170"/>
        </w:trPr>
        <w:tc>
          <w:tcPr>
            <w:tcW w:w="3116" w:type="dxa"/>
            <w:tcBorders>
              <w:top w:val="single" w:sz="4" w:space="0" w:color="000001"/>
              <w:left w:val="single" w:sz="4" w:space="0" w:color="000001"/>
              <w:bottom w:val="single" w:sz="4" w:space="0" w:color="000001"/>
            </w:tcBorders>
            <w:shd w:val="clear" w:color="auto" w:fill="FFFFFF"/>
            <w:tcMar>
              <w:left w:w="40" w:type="dxa"/>
            </w:tcMar>
            <w:vAlign w:val="center"/>
          </w:tcPr>
          <w:p w14:paraId="32F629E7" w14:textId="77777777" w:rsidR="00457AA0" w:rsidRPr="00133DCB" w:rsidRDefault="00457AA0" w:rsidP="004C6C78">
            <w:pPr>
              <w:spacing w:after="0" w:line="240" w:lineRule="auto"/>
              <w:jc w:val="center"/>
              <w:rPr>
                <w:rFonts w:ascii="Calibri" w:eastAsia="Calibri" w:hAnsi="Calibri" w:cs="Times New Roman"/>
                <w:color w:val="000000" w:themeColor="text1"/>
                <w:sz w:val="20"/>
                <w:szCs w:val="20"/>
                <w:lang w:eastAsia="zh-CN"/>
              </w:rPr>
            </w:pPr>
            <w:r w:rsidRPr="00133DCB">
              <w:rPr>
                <w:rFonts w:ascii="Calibri" w:eastAsia="Calibri" w:hAnsi="Calibri" w:cs="Times New Roman"/>
                <w:color w:val="000000" w:themeColor="text1"/>
                <w:sz w:val="20"/>
                <w:szCs w:val="20"/>
                <w:lang w:eastAsia="zh-CN"/>
              </w:rPr>
              <w:t>Ludność w wieku poprodukcyjnym w WDLN (os.)</w:t>
            </w:r>
          </w:p>
        </w:tc>
        <w:tc>
          <w:tcPr>
            <w:tcW w:w="1365" w:type="dxa"/>
            <w:tcBorders>
              <w:top w:val="single" w:sz="4" w:space="0" w:color="000001"/>
              <w:left w:val="single" w:sz="4" w:space="0" w:color="000001"/>
              <w:bottom w:val="single" w:sz="4" w:space="0" w:color="000001"/>
            </w:tcBorders>
            <w:shd w:val="clear" w:color="auto" w:fill="FFFFFF"/>
            <w:tcMar>
              <w:left w:w="40" w:type="dxa"/>
            </w:tcMar>
            <w:vAlign w:val="center"/>
          </w:tcPr>
          <w:p w14:paraId="28B253FE" w14:textId="77777777" w:rsidR="00457AA0" w:rsidRPr="00133DCB" w:rsidRDefault="00457AA0" w:rsidP="00457AA0">
            <w:pPr>
              <w:spacing w:after="0" w:line="360" w:lineRule="auto"/>
              <w:jc w:val="center"/>
              <w:rPr>
                <w:rFonts w:ascii="Calibri" w:eastAsia="Calibri" w:hAnsi="Calibri" w:cs="Times New Roman"/>
                <w:color w:val="000000" w:themeColor="text1"/>
                <w:sz w:val="20"/>
                <w:szCs w:val="20"/>
                <w:lang w:eastAsia="zh-CN"/>
              </w:rPr>
            </w:pPr>
            <w:r w:rsidRPr="00133DCB">
              <w:rPr>
                <w:rFonts w:ascii="Calibri" w:eastAsia="Calibri" w:hAnsi="Calibri" w:cs="Times New Roman"/>
                <w:color w:val="000000" w:themeColor="text1"/>
                <w:sz w:val="20"/>
                <w:szCs w:val="20"/>
                <w:lang w:eastAsia="zh-CN"/>
              </w:rPr>
              <w:t>552 151</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5C4CFF47" w14:textId="77777777" w:rsidR="00457AA0" w:rsidRPr="00502B9C" w:rsidRDefault="003428DE" w:rsidP="00457AA0">
            <w:pPr>
              <w:spacing w:after="0" w:line="360" w:lineRule="auto"/>
              <w:jc w:val="center"/>
              <w:rPr>
                <w:rFonts w:ascii="Calibri" w:eastAsia="Calibri" w:hAnsi="Calibri" w:cs="Times New Roman"/>
                <w:color w:val="FF0000"/>
                <w:sz w:val="20"/>
                <w:szCs w:val="20"/>
                <w:lang w:eastAsia="zh-CN"/>
              </w:rPr>
            </w:pPr>
            <w:r w:rsidRPr="003428DE">
              <w:rPr>
                <w:rFonts w:ascii="Calibri" w:eastAsia="Calibri" w:hAnsi="Calibri" w:cs="Times New Roman"/>
                <w:color w:val="000000" w:themeColor="text1"/>
                <w:sz w:val="20"/>
                <w:szCs w:val="20"/>
                <w:lang w:eastAsia="zh-CN"/>
              </w:rPr>
              <w:t>682 246</w:t>
            </w:r>
          </w:p>
        </w:tc>
        <w:tc>
          <w:tcPr>
            <w:tcW w:w="1276" w:type="dxa"/>
            <w:tcBorders>
              <w:top w:val="single" w:sz="4" w:space="0" w:color="000001"/>
              <w:left w:val="single" w:sz="4" w:space="0" w:color="000001"/>
              <w:bottom w:val="single" w:sz="4" w:space="0" w:color="000001"/>
            </w:tcBorders>
            <w:shd w:val="clear" w:color="auto" w:fill="FFFFFF"/>
            <w:tcMar>
              <w:left w:w="40" w:type="dxa"/>
            </w:tcMar>
            <w:vAlign w:val="center"/>
          </w:tcPr>
          <w:p w14:paraId="10EA35FD" w14:textId="77777777" w:rsidR="00457AA0" w:rsidRPr="00B576F7" w:rsidRDefault="00B576F7" w:rsidP="00457AA0">
            <w:pPr>
              <w:spacing w:after="0" w:line="360" w:lineRule="auto"/>
              <w:jc w:val="center"/>
              <w:rPr>
                <w:rFonts w:ascii="Calibri" w:eastAsia="Calibri" w:hAnsi="Calibri" w:cs="Times New Roman"/>
                <w:color w:val="000000" w:themeColor="text1"/>
                <w:sz w:val="20"/>
                <w:szCs w:val="20"/>
                <w:lang w:eastAsia="zh-CN"/>
              </w:rPr>
            </w:pPr>
            <w:r w:rsidRPr="00B576F7">
              <w:rPr>
                <w:rFonts w:ascii="Calibri" w:eastAsia="Calibri" w:hAnsi="Calibri" w:cs="Times New Roman"/>
                <w:color w:val="000000" w:themeColor="text1"/>
                <w:sz w:val="20"/>
                <w:szCs w:val="20"/>
                <w:lang w:eastAsia="zh-CN"/>
              </w:rPr>
              <w:t>123,56</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0425F3AB" w14:textId="77777777" w:rsidR="00457AA0" w:rsidRPr="00B576F7" w:rsidRDefault="00B576F7" w:rsidP="00457AA0">
            <w:pPr>
              <w:spacing w:after="0" w:line="360" w:lineRule="auto"/>
              <w:jc w:val="center"/>
              <w:rPr>
                <w:rFonts w:ascii="Calibri" w:eastAsia="Calibri" w:hAnsi="Calibri" w:cs="Times New Roman"/>
                <w:color w:val="000000" w:themeColor="text1"/>
                <w:sz w:val="20"/>
                <w:szCs w:val="20"/>
                <w:lang w:eastAsia="zh-CN"/>
              </w:rPr>
            </w:pPr>
            <w:r w:rsidRPr="00B576F7">
              <w:rPr>
                <w:rFonts w:ascii="Calibri" w:eastAsia="Calibri" w:hAnsi="Calibri" w:cs="Times New Roman"/>
                <w:color w:val="000000" w:themeColor="text1"/>
                <w:sz w:val="20"/>
                <w:szCs w:val="20"/>
                <w:lang w:eastAsia="zh-CN"/>
              </w:rPr>
              <w:t>130 095</w:t>
            </w:r>
          </w:p>
        </w:tc>
      </w:tr>
      <w:tr w:rsidR="00457AA0" w:rsidRPr="00457AA0" w14:paraId="328FCEB0" w14:textId="77777777" w:rsidTr="00457AA0">
        <w:trPr>
          <w:trHeight w:val="170"/>
        </w:trPr>
        <w:tc>
          <w:tcPr>
            <w:tcW w:w="3116" w:type="dxa"/>
            <w:tcBorders>
              <w:top w:val="single" w:sz="4" w:space="0" w:color="000001"/>
              <w:left w:val="single" w:sz="4" w:space="0" w:color="000001"/>
              <w:bottom w:val="single" w:sz="4" w:space="0" w:color="000001"/>
            </w:tcBorders>
            <w:shd w:val="clear" w:color="auto" w:fill="FFFFFF"/>
            <w:tcMar>
              <w:left w:w="40" w:type="dxa"/>
            </w:tcMar>
            <w:vAlign w:val="center"/>
          </w:tcPr>
          <w:p w14:paraId="3DB9B88E" w14:textId="77777777" w:rsidR="00457AA0" w:rsidRPr="00133DCB" w:rsidRDefault="00457AA0" w:rsidP="00457AA0">
            <w:pPr>
              <w:spacing w:after="0" w:line="360" w:lineRule="auto"/>
              <w:jc w:val="center"/>
              <w:rPr>
                <w:rFonts w:ascii="Calibri" w:eastAsia="Calibri" w:hAnsi="Calibri" w:cs="Times New Roman"/>
                <w:color w:val="000000" w:themeColor="text1"/>
                <w:sz w:val="20"/>
                <w:szCs w:val="20"/>
                <w:lang w:eastAsia="zh-CN"/>
              </w:rPr>
            </w:pPr>
            <w:r w:rsidRPr="00133DCB">
              <w:rPr>
                <w:rFonts w:ascii="Calibri" w:eastAsia="Calibri" w:hAnsi="Calibri" w:cs="Times New Roman"/>
                <w:color w:val="000000" w:themeColor="text1"/>
                <w:sz w:val="20"/>
                <w:szCs w:val="20"/>
                <w:lang w:eastAsia="zh-CN"/>
              </w:rPr>
              <w:t>Udział AJ/WDLN (%)</w:t>
            </w:r>
          </w:p>
        </w:tc>
        <w:tc>
          <w:tcPr>
            <w:tcW w:w="1365" w:type="dxa"/>
            <w:tcBorders>
              <w:top w:val="single" w:sz="4" w:space="0" w:color="000001"/>
              <w:left w:val="single" w:sz="4" w:space="0" w:color="000001"/>
              <w:bottom w:val="single" w:sz="4" w:space="0" w:color="000001"/>
            </w:tcBorders>
            <w:shd w:val="clear" w:color="auto" w:fill="FFFFFF"/>
            <w:tcMar>
              <w:left w:w="40" w:type="dxa"/>
            </w:tcMar>
            <w:vAlign w:val="center"/>
          </w:tcPr>
          <w:p w14:paraId="18E9E51F" w14:textId="77777777" w:rsidR="00457AA0" w:rsidRPr="00133DCB" w:rsidRDefault="00457AA0" w:rsidP="00457AA0">
            <w:pPr>
              <w:spacing w:after="0" w:line="360" w:lineRule="auto"/>
              <w:jc w:val="center"/>
              <w:rPr>
                <w:rFonts w:ascii="Calibri" w:eastAsia="Calibri" w:hAnsi="Calibri" w:cs="Times New Roman"/>
                <w:color w:val="000000" w:themeColor="text1"/>
                <w:sz w:val="20"/>
                <w:szCs w:val="20"/>
                <w:lang w:eastAsia="zh-CN"/>
              </w:rPr>
            </w:pPr>
            <w:r w:rsidRPr="00133DCB">
              <w:rPr>
                <w:rFonts w:ascii="Calibri" w:eastAsia="Calibri" w:hAnsi="Calibri" w:cs="Times New Roman"/>
                <w:color w:val="000000" w:themeColor="text1"/>
                <w:sz w:val="20"/>
                <w:szCs w:val="20"/>
                <w:lang w:eastAsia="zh-CN"/>
              </w:rPr>
              <w:t>9,65</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left w:w="40" w:type="dxa"/>
            </w:tcMar>
          </w:tcPr>
          <w:p w14:paraId="60079F51" w14:textId="77777777" w:rsidR="00457AA0" w:rsidRPr="00502B9C" w:rsidRDefault="00133DCB" w:rsidP="00457AA0">
            <w:pPr>
              <w:spacing w:after="0" w:line="360" w:lineRule="auto"/>
              <w:jc w:val="center"/>
              <w:rPr>
                <w:rFonts w:ascii="Calibri" w:eastAsia="Calibri" w:hAnsi="Calibri" w:cs="Times New Roman"/>
                <w:color w:val="FF0000"/>
                <w:sz w:val="20"/>
                <w:szCs w:val="20"/>
                <w:lang w:eastAsia="zh-CN"/>
              </w:rPr>
            </w:pPr>
            <w:r w:rsidRPr="00133DCB">
              <w:rPr>
                <w:rFonts w:ascii="Calibri" w:eastAsia="Calibri" w:hAnsi="Calibri" w:cs="Times New Roman"/>
                <w:color w:val="000000" w:themeColor="text1"/>
                <w:sz w:val="20"/>
                <w:szCs w:val="20"/>
                <w:lang w:eastAsia="zh-CN"/>
              </w:rPr>
              <w:t>9,85</w:t>
            </w:r>
          </w:p>
        </w:tc>
        <w:tc>
          <w:tcPr>
            <w:tcW w:w="1276" w:type="dxa"/>
            <w:tcBorders>
              <w:top w:val="single" w:sz="4" w:space="0" w:color="000001"/>
              <w:left w:val="single" w:sz="4" w:space="0" w:color="000001"/>
              <w:bottom w:val="single" w:sz="4" w:space="0" w:color="000001"/>
            </w:tcBorders>
            <w:shd w:val="clear" w:color="auto" w:fill="FFFFFF"/>
            <w:tcMar>
              <w:left w:w="40" w:type="dxa"/>
            </w:tcMar>
            <w:vAlign w:val="center"/>
          </w:tcPr>
          <w:p w14:paraId="1F77C417" w14:textId="77777777" w:rsidR="00457AA0" w:rsidRPr="00B576F7" w:rsidRDefault="00457AA0" w:rsidP="00457AA0">
            <w:pPr>
              <w:spacing w:after="0" w:line="360" w:lineRule="auto"/>
              <w:jc w:val="center"/>
              <w:rPr>
                <w:rFonts w:ascii="Calibri" w:eastAsia="Calibri" w:hAnsi="Calibri" w:cs="Times New Roman"/>
                <w:color w:val="000000" w:themeColor="text1"/>
                <w:sz w:val="20"/>
                <w:szCs w:val="20"/>
                <w:lang w:eastAsia="zh-CN"/>
              </w:rPr>
            </w:pPr>
            <w:r w:rsidRPr="00B576F7">
              <w:rPr>
                <w:rFonts w:ascii="Calibri" w:eastAsia="Calibri" w:hAnsi="Calibri" w:cs="Times New Roman"/>
                <w:color w:val="000000" w:themeColor="text1"/>
                <w:sz w:val="20"/>
                <w:szCs w:val="20"/>
                <w:lang w:eastAsia="zh-CN"/>
              </w:rPr>
              <w:t>x</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50AA5BC7" w14:textId="77777777" w:rsidR="00457AA0" w:rsidRPr="00B576F7" w:rsidRDefault="00457AA0" w:rsidP="00457AA0">
            <w:pPr>
              <w:spacing w:after="0" w:line="360" w:lineRule="auto"/>
              <w:jc w:val="center"/>
              <w:rPr>
                <w:rFonts w:ascii="Calibri" w:eastAsia="Calibri" w:hAnsi="Calibri" w:cs="Times New Roman"/>
                <w:color w:val="000000" w:themeColor="text1"/>
                <w:sz w:val="20"/>
                <w:szCs w:val="20"/>
                <w:lang w:eastAsia="zh-CN"/>
              </w:rPr>
            </w:pPr>
            <w:r w:rsidRPr="00B576F7">
              <w:rPr>
                <w:rFonts w:ascii="Calibri" w:eastAsia="Calibri" w:hAnsi="Calibri" w:cs="Times New Roman"/>
                <w:color w:val="000000" w:themeColor="text1"/>
                <w:sz w:val="20"/>
                <w:szCs w:val="20"/>
                <w:lang w:eastAsia="zh-CN"/>
              </w:rPr>
              <w:t>x</w:t>
            </w:r>
          </w:p>
        </w:tc>
      </w:tr>
    </w:tbl>
    <w:p w14:paraId="51F91745" w14:textId="77777777" w:rsidR="00457AA0" w:rsidRPr="00457AA0" w:rsidRDefault="00457AA0" w:rsidP="00A47906">
      <w:pPr>
        <w:spacing w:before="60" w:after="120" w:line="360" w:lineRule="auto"/>
        <w:jc w:val="both"/>
        <w:rPr>
          <w:rFonts w:ascii="Calibri" w:eastAsia="Calibri" w:hAnsi="Calibri" w:cs="Times New Roman"/>
          <w:sz w:val="18"/>
          <w:szCs w:val="18"/>
          <w:lang w:eastAsia="zh-CN"/>
        </w:rPr>
      </w:pPr>
      <w:r w:rsidRPr="00457AA0">
        <w:rPr>
          <w:rFonts w:ascii="Calibri" w:eastAsia="Calibri" w:hAnsi="Calibri" w:cs="Times New Roman"/>
          <w:sz w:val="18"/>
          <w:szCs w:val="18"/>
          <w:lang w:eastAsia="zh-CN"/>
        </w:rPr>
        <w:t>Źródło: opracowanie własne na podstawie BDL.</w:t>
      </w:r>
    </w:p>
    <w:p w14:paraId="5BFE8A08" w14:textId="48328769" w:rsidR="00457AA0" w:rsidRPr="00B11D9D" w:rsidRDefault="00457AA0" w:rsidP="00457AA0">
      <w:pPr>
        <w:spacing w:after="0" w:line="360" w:lineRule="auto"/>
        <w:ind w:firstLine="567"/>
        <w:jc w:val="both"/>
        <w:rPr>
          <w:rFonts w:ascii="Calibri" w:eastAsia="Calibri" w:hAnsi="Calibri" w:cs="Times New Roman"/>
          <w:color w:val="FF0000"/>
          <w:lang w:eastAsia="zh-CN"/>
        </w:rPr>
      </w:pPr>
      <w:r w:rsidRPr="00133DCB">
        <w:rPr>
          <w:rFonts w:ascii="Calibri" w:eastAsia="Calibri" w:hAnsi="Calibri" w:cs="Times New Roman"/>
          <w:color w:val="000000" w:themeColor="text1"/>
          <w:lang w:eastAsia="zh-CN"/>
        </w:rPr>
        <w:t xml:space="preserve">Informacje zamieszczone w tabelach </w:t>
      </w:r>
      <w:r w:rsidR="00073450">
        <w:rPr>
          <w:rFonts w:ascii="Calibri" w:eastAsia="Calibri" w:hAnsi="Calibri" w:cs="Times New Roman"/>
          <w:color w:val="000000" w:themeColor="text1"/>
          <w:lang w:eastAsia="zh-CN"/>
        </w:rPr>
        <w:t>5</w:t>
      </w:r>
      <w:r w:rsidRPr="00133DCB">
        <w:rPr>
          <w:rFonts w:ascii="Calibri" w:eastAsia="Calibri" w:hAnsi="Calibri" w:cs="Times New Roman"/>
          <w:color w:val="000000" w:themeColor="text1"/>
          <w:lang w:eastAsia="zh-CN"/>
        </w:rPr>
        <w:t>-</w:t>
      </w:r>
      <w:r w:rsidR="00073450">
        <w:rPr>
          <w:rFonts w:ascii="Calibri" w:eastAsia="Calibri" w:hAnsi="Calibri" w:cs="Times New Roman"/>
          <w:color w:val="000000" w:themeColor="text1"/>
          <w:lang w:eastAsia="zh-CN"/>
        </w:rPr>
        <w:t>7</w:t>
      </w:r>
      <w:r w:rsidRPr="00133DCB">
        <w:rPr>
          <w:rFonts w:ascii="Calibri" w:eastAsia="Calibri" w:hAnsi="Calibri" w:cs="Times New Roman"/>
          <w:color w:val="000000" w:themeColor="text1"/>
          <w:lang w:eastAsia="zh-CN"/>
        </w:rPr>
        <w:t xml:space="preserve"> świadczą o zachodzących zmianach </w:t>
      </w:r>
      <w:r w:rsidRPr="00133DCB">
        <w:rPr>
          <w:rFonts w:ascii="Calibri" w:eastAsia="Calibri" w:hAnsi="Calibri" w:cs="Times New Roman"/>
          <w:color w:val="000000" w:themeColor="text1"/>
          <w:lang w:eastAsia="zh-CN"/>
        </w:rPr>
        <w:br/>
        <w:t xml:space="preserve">w strukturze wiekowej ludności i są potwierdzeniem postępującego od lat procesu starzenia się społeczeństwa, w tym również mieszkańców AJ. Dynamika negatywnych zmian w liczbie ludności </w:t>
      </w:r>
      <w:r w:rsidRPr="00133DCB">
        <w:rPr>
          <w:rFonts w:ascii="Calibri" w:eastAsia="Calibri" w:hAnsi="Calibri" w:cs="Times New Roman"/>
          <w:color w:val="000000" w:themeColor="text1"/>
          <w:lang w:eastAsia="zh-CN"/>
        </w:rPr>
        <w:br/>
        <w:t>w wieku przedprodukcyjnym na obszarze AJ jest większa niż w województwie dolno</w:t>
      </w:r>
      <w:r w:rsidR="00133DCB" w:rsidRPr="00133DCB">
        <w:rPr>
          <w:rFonts w:ascii="Calibri" w:eastAsia="Calibri" w:hAnsi="Calibri" w:cs="Times New Roman"/>
          <w:color w:val="000000" w:themeColor="text1"/>
          <w:lang w:eastAsia="zh-CN"/>
        </w:rPr>
        <w:t>śląskim, które odnotowało w 2020</w:t>
      </w:r>
      <w:r w:rsidRPr="00133DCB">
        <w:rPr>
          <w:rFonts w:ascii="Calibri" w:eastAsia="Calibri" w:hAnsi="Calibri" w:cs="Times New Roman"/>
          <w:color w:val="000000" w:themeColor="text1"/>
          <w:lang w:eastAsia="zh-CN"/>
        </w:rPr>
        <w:t xml:space="preserve"> r. nieznaczny wzrost liczby osób w wieku przedprodukcyjnym w stosunku do roku 2013. </w:t>
      </w:r>
      <w:r w:rsidRPr="00B576F7">
        <w:rPr>
          <w:rFonts w:ascii="Calibri" w:eastAsia="Calibri" w:hAnsi="Calibri" w:cs="Times New Roman"/>
          <w:color w:val="000000" w:themeColor="text1"/>
          <w:lang w:eastAsia="zh-CN"/>
        </w:rPr>
        <w:t xml:space="preserve">Podobne niekorzystne tendencje występują w grupie ludności w wieku produkcyjnym. Występuje natomiast znaczący wzrost liczby osób w wieku poprodukcyjnym. Takie relacje wskazują na wzrost obciążenia demograficznego w porównywanych obszarach. </w:t>
      </w:r>
      <w:r w:rsidRPr="00073450">
        <w:rPr>
          <w:rFonts w:ascii="Calibri" w:eastAsia="Calibri" w:hAnsi="Calibri" w:cs="Times New Roman"/>
          <w:lang w:eastAsia="zh-CN"/>
        </w:rPr>
        <w:t>Ilustruje to wykres 1.</w:t>
      </w:r>
    </w:p>
    <w:p w14:paraId="69EA6B26" w14:textId="77777777" w:rsidR="005B700B" w:rsidRDefault="005B700B" w:rsidP="007F3725">
      <w:pPr>
        <w:spacing w:after="0" w:line="240" w:lineRule="auto"/>
        <w:jc w:val="both"/>
        <w:rPr>
          <w:rFonts w:ascii="Calibri" w:eastAsia="Calibri" w:hAnsi="Calibri" w:cs="Times New Roman"/>
          <w:b/>
          <w:color w:val="000000" w:themeColor="text1"/>
          <w:sz w:val="20"/>
          <w:szCs w:val="20"/>
          <w:lang w:eastAsia="zh-CN"/>
        </w:rPr>
      </w:pPr>
    </w:p>
    <w:p w14:paraId="3683B179" w14:textId="77777777" w:rsidR="00A3377C" w:rsidRDefault="00A3377C" w:rsidP="007F3725">
      <w:pPr>
        <w:spacing w:after="0" w:line="240" w:lineRule="auto"/>
        <w:jc w:val="both"/>
        <w:rPr>
          <w:rFonts w:ascii="Calibri" w:eastAsia="Calibri" w:hAnsi="Calibri" w:cs="Times New Roman"/>
          <w:b/>
          <w:color w:val="000000" w:themeColor="text1"/>
          <w:sz w:val="20"/>
          <w:szCs w:val="20"/>
          <w:lang w:eastAsia="zh-CN"/>
        </w:rPr>
      </w:pPr>
    </w:p>
    <w:p w14:paraId="753C4951" w14:textId="77777777" w:rsidR="00A3377C" w:rsidRDefault="00A3377C" w:rsidP="007F3725">
      <w:pPr>
        <w:spacing w:after="0" w:line="240" w:lineRule="auto"/>
        <w:jc w:val="both"/>
        <w:rPr>
          <w:rFonts w:ascii="Calibri" w:eastAsia="Calibri" w:hAnsi="Calibri" w:cs="Times New Roman"/>
          <w:b/>
          <w:color w:val="000000" w:themeColor="text1"/>
          <w:sz w:val="20"/>
          <w:szCs w:val="20"/>
          <w:lang w:eastAsia="zh-CN"/>
        </w:rPr>
      </w:pPr>
    </w:p>
    <w:p w14:paraId="24D5AAE1" w14:textId="77777777" w:rsidR="00A3377C" w:rsidRDefault="00A3377C" w:rsidP="007F3725">
      <w:pPr>
        <w:spacing w:after="0" w:line="240" w:lineRule="auto"/>
        <w:jc w:val="both"/>
        <w:rPr>
          <w:rFonts w:ascii="Calibri" w:eastAsia="Calibri" w:hAnsi="Calibri" w:cs="Times New Roman"/>
          <w:b/>
          <w:color w:val="000000" w:themeColor="text1"/>
          <w:sz w:val="20"/>
          <w:szCs w:val="20"/>
          <w:lang w:eastAsia="zh-CN"/>
        </w:rPr>
      </w:pPr>
    </w:p>
    <w:p w14:paraId="3409365B" w14:textId="77777777" w:rsidR="00A3377C" w:rsidRDefault="00A3377C" w:rsidP="007F3725">
      <w:pPr>
        <w:spacing w:after="0" w:line="240" w:lineRule="auto"/>
        <w:jc w:val="both"/>
        <w:rPr>
          <w:rFonts w:ascii="Calibri" w:eastAsia="Calibri" w:hAnsi="Calibri" w:cs="Times New Roman"/>
          <w:b/>
          <w:color w:val="000000" w:themeColor="text1"/>
          <w:sz w:val="20"/>
          <w:szCs w:val="20"/>
          <w:lang w:eastAsia="zh-CN"/>
        </w:rPr>
      </w:pPr>
    </w:p>
    <w:p w14:paraId="607718DF" w14:textId="77777777" w:rsidR="00A3377C" w:rsidRDefault="00A3377C" w:rsidP="007F3725">
      <w:pPr>
        <w:spacing w:after="0" w:line="240" w:lineRule="auto"/>
        <w:jc w:val="both"/>
        <w:rPr>
          <w:rFonts w:ascii="Calibri" w:eastAsia="Calibri" w:hAnsi="Calibri" w:cs="Times New Roman"/>
          <w:b/>
          <w:color w:val="000000" w:themeColor="text1"/>
          <w:sz w:val="20"/>
          <w:szCs w:val="20"/>
          <w:lang w:eastAsia="zh-CN"/>
        </w:rPr>
      </w:pPr>
    </w:p>
    <w:p w14:paraId="54021EB8" w14:textId="77777777" w:rsidR="00A3377C" w:rsidRDefault="00A3377C" w:rsidP="007F3725">
      <w:pPr>
        <w:spacing w:after="0" w:line="240" w:lineRule="auto"/>
        <w:jc w:val="both"/>
        <w:rPr>
          <w:rFonts w:ascii="Calibri" w:eastAsia="Calibri" w:hAnsi="Calibri" w:cs="Times New Roman"/>
          <w:b/>
          <w:color w:val="000000" w:themeColor="text1"/>
          <w:sz w:val="20"/>
          <w:szCs w:val="20"/>
          <w:lang w:eastAsia="zh-CN"/>
        </w:rPr>
      </w:pPr>
    </w:p>
    <w:p w14:paraId="70614E69" w14:textId="77777777" w:rsidR="00A3377C" w:rsidRDefault="00A3377C" w:rsidP="007F3725">
      <w:pPr>
        <w:spacing w:after="0" w:line="240" w:lineRule="auto"/>
        <w:jc w:val="both"/>
        <w:rPr>
          <w:rFonts w:ascii="Calibri" w:eastAsia="Calibri" w:hAnsi="Calibri" w:cs="Times New Roman"/>
          <w:b/>
          <w:color w:val="000000" w:themeColor="text1"/>
          <w:sz w:val="20"/>
          <w:szCs w:val="20"/>
          <w:lang w:eastAsia="zh-CN"/>
        </w:rPr>
      </w:pPr>
    </w:p>
    <w:p w14:paraId="6009FC9E" w14:textId="77777777" w:rsidR="00A3377C" w:rsidRDefault="00A3377C" w:rsidP="007F3725">
      <w:pPr>
        <w:spacing w:after="0" w:line="240" w:lineRule="auto"/>
        <w:jc w:val="both"/>
        <w:rPr>
          <w:rFonts w:ascii="Calibri" w:eastAsia="Calibri" w:hAnsi="Calibri" w:cs="Times New Roman"/>
          <w:b/>
          <w:color w:val="000000" w:themeColor="text1"/>
          <w:sz w:val="20"/>
          <w:szCs w:val="20"/>
          <w:lang w:eastAsia="zh-CN"/>
        </w:rPr>
      </w:pPr>
    </w:p>
    <w:p w14:paraId="7A2D1794" w14:textId="77777777" w:rsidR="00A3377C" w:rsidRDefault="00A3377C" w:rsidP="007F3725">
      <w:pPr>
        <w:spacing w:after="0" w:line="240" w:lineRule="auto"/>
        <w:jc w:val="both"/>
        <w:rPr>
          <w:rFonts w:ascii="Calibri" w:eastAsia="Calibri" w:hAnsi="Calibri" w:cs="Times New Roman"/>
          <w:b/>
          <w:color w:val="000000" w:themeColor="text1"/>
          <w:sz w:val="20"/>
          <w:szCs w:val="20"/>
          <w:lang w:eastAsia="zh-CN"/>
        </w:rPr>
      </w:pPr>
    </w:p>
    <w:p w14:paraId="2EEE9555" w14:textId="77777777" w:rsidR="00A3377C" w:rsidRDefault="00A3377C" w:rsidP="007F3725">
      <w:pPr>
        <w:spacing w:after="0" w:line="240" w:lineRule="auto"/>
        <w:jc w:val="both"/>
        <w:rPr>
          <w:rFonts w:ascii="Calibri" w:eastAsia="Calibri" w:hAnsi="Calibri" w:cs="Times New Roman"/>
          <w:b/>
          <w:color w:val="000000" w:themeColor="text1"/>
          <w:sz w:val="20"/>
          <w:szCs w:val="20"/>
          <w:lang w:eastAsia="zh-CN"/>
        </w:rPr>
      </w:pPr>
    </w:p>
    <w:p w14:paraId="11E3AE6E" w14:textId="77777777" w:rsidR="00A3377C" w:rsidRDefault="00A3377C" w:rsidP="007F3725">
      <w:pPr>
        <w:spacing w:after="0" w:line="240" w:lineRule="auto"/>
        <w:jc w:val="both"/>
        <w:rPr>
          <w:rFonts w:ascii="Calibri" w:eastAsia="Calibri" w:hAnsi="Calibri" w:cs="Times New Roman"/>
          <w:b/>
          <w:color w:val="000000" w:themeColor="text1"/>
          <w:sz w:val="20"/>
          <w:szCs w:val="20"/>
          <w:lang w:eastAsia="zh-CN"/>
        </w:rPr>
      </w:pPr>
    </w:p>
    <w:p w14:paraId="66A76F8D" w14:textId="77777777" w:rsidR="00A3377C" w:rsidRDefault="00A3377C" w:rsidP="007F3725">
      <w:pPr>
        <w:spacing w:after="0" w:line="240" w:lineRule="auto"/>
        <w:jc w:val="both"/>
        <w:rPr>
          <w:rFonts w:ascii="Calibri" w:eastAsia="Calibri" w:hAnsi="Calibri" w:cs="Times New Roman"/>
          <w:b/>
          <w:color w:val="000000" w:themeColor="text1"/>
          <w:sz w:val="20"/>
          <w:szCs w:val="20"/>
          <w:lang w:eastAsia="zh-CN"/>
        </w:rPr>
      </w:pPr>
    </w:p>
    <w:p w14:paraId="406F59E7" w14:textId="77777777" w:rsidR="00A3377C" w:rsidRDefault="00A3377C" w:rsidP="007F3725">
      <w:pPr>
        <w:spacing w:after="0" w:line="240" w:lineRule="auto"/>
        <w:jc w:val="both"/>
        <w:rPr>
          <w:rFonts w:ascii="Calibri" w:eastAsia="Calibri" w:hAnsi="Calibri" w:cs="Times New Roman"/>
          <w:b/>
          <w:color w:val="000000" w:themeColor="text1"/>
          <w:sz w:val="20"/>
          <w:szCs w:val="20"/>
          <w:lang w:eastAsia="zh-CN"/>
        </w:rPr>
      </w:pPr>
    </w:p>
    <w:p w14:paraId="0AD8B90E" w14:textId="77777777" w:rsidR="00A3377C" w:rsidRDefault="00A3377C" w:rsidP="007F3725">
      <w:pPr>
        <w:spacing w:after="0" w:line="240" w:lineRule="auto"/>
        <w:jc w:val="both"/>
        <w:rPr>
          <w:rFonts w:ascii="Calibri" w:eastAsia="Calibri" w:hAnsi="Calibri" w:cs="Times New Roman"/>
          <w:b/>
          <w:color w:val="000000" w:themeColor="text1"/>
          <w:sz w:val="20"/>
          <w:szCs w:val="20"/>
          <w:lang w:eastAsia="zh-CN"/>
        </w:rPr>
      </w:pPr>
    </w:p>
    <w:p w14:paraId="37400229" w14:textId="77777777" w:rsidR="00A3377C" w:rsidRDefault="00A3377C" w:rsidP="007F3725">
      <w:pPr>
        <w:spacing w:after="0" w:line="240" w:lineRule="auto"/>
        <w:jc w:val="both"/>
        <w:rPr>
          <w:rFonts w:ascii="Calibri" w:eastAsia="Calibri" w:hAnsi="Calibri" w:cs="Times New Roman"/>
          <w:b/>
          <w:color w:val="000000" w:themeColor="text1"/>
          <w:sz w:val="20"/>
          <w:szCs w:val="20"/>
          <w:lang w:eastAsia="zh-CN"/>
        </w:rPr>
      </w:pPr>
    </w:p>
    <w:p w14:paraId="2D9FC1F4" w14:textId="77777777" w:rsidR="00A3377C" w:rsidRDefault="00A3377C" w:rsidP="007F3725">
      <w:pPr>
        <w:spacing w:after="0" w:line="240" w:lineRule="auto"/>
        <w:jc w:val="both"/>
        <w:rPr>
          <w:rFonts w:ascii="Calibri" w:eastAsia="Calibri" w:hAnsi="Calibri" w:cs="Times New Roman"/>
          <w:b/>
          <w:color w:val="000000" w:themeColor="text1"/>
          <w:sz w:val="20"/>
          <w:szCs w:val="20"/>
          <w:lang w:eastAsia="zh-CN"/>
        </w:rPr>
      </w:pPr>
    </w:p>
    <w:p w14:paraId="64E0660F" w14:textId="77777777" w:rsidR="00A3377C" w:rsidRDefault="00A3377C" w:rsidP="007F3725">
      <w:pPr>
        <w:spacing w:after="0" w:line="240" w:lineRule="auto"/>
        <w:jc w:val="both"/>
        <w:rPr>
          <w:rFonts w:ascii="Calibri" w:eastAsia="Calibri" w:hAnsi="Calibri" w:cs="Times New Roman"/>
          <w:b/>
          <w:color w:val="000000" w:themeColor="text1"/>
          <w:sz w:val="20"/>
          <w:szCs w:val="20"/>
          <w:lang w:eastAsia="zh-CN"/>
        </w:rPr>
      </w:pPr>
    </w:p>
    <w:p w14:paraId="0FB8450A" w14:textId="77777777" w:rsidR="00A3377C" w:rsidRDefault="00A3377C" w:rsidP="007F3725">
      <w:pPr>
        <w:spacing w:after="0" w:line="240" w:lineRule="auto"/>
        <w:jc w:val="both"/>
        <w:rPr>
          <w:rFonts w:ascii="Calibri" w:eastAsia="Calibri" w:hAnsi="Calibri" w:cs="Times New Roman"/>
          <w:b/>
          <w:color w:val="000000" w:themeColor="text1"/>
          <w:sz w:val="20"/>
          <w:szCs w:val="20"/>
          <w:lang w:eastAsia="zh-CN"/>
        </w:rPr>
      </w:pPr>
    </w:p>
    <w:p w14:paraId="2B3D4037" w14:textId="77777777" w:rsidR="00A3377C" w:rsidRDefault="00A3377C" w:rsidP="007F3725">
      <w:pPr>
        <w:spacing w:after="0" w:line="240" w:lineRule="auto"/>
        <w:jc w:val="both"/>
        <w:rPr>
          <w:rFonts w:ascii="Calibri" w:eastAsia="Calibri" w:hAnsi="Calibri" w:cs="Times New Roman"/>
          <w:b/>
          <w:color w:val="000000" w:themeColor="text1"/>
          <w:sz w:val="20"/>
          <w:szCs w:val="20"/>
          <w:lang w:eastAsia="zh-CN"/>
        </w:rPr>
      </w:pPr>
    </w:p>
    <w:p w14:paraId="67D53E91" w14:textId="77777777" w:rsidR="00A3377C" w:rsidRDefault="00A3377C" w:rsidP="007F3725">
      <w:pPr>
        <w:spacing w:after="0" w:line="240" w:lineRule="auto"/>
        <w:jc w:val="both"/>
        <w:rPr>
          <w:rFonts w:ascii="Calibri" w:eastAsia="Calibri" w:hAnsi="Calibri" w:cs="Times New Roman"/>
          <w:b/>
          <w:color w:val="000000" w:themeColor="text1"/>
          <w:sz w:val="20"/>
          <w:szCs w:val="20"/>
          <w:lang w:eastAsia="zh-CN"/>
        </w:rPr>
      </w:pPr>
    </w:p>
    <w:p w14:paraId="7ACE308A" w14:textId="77777777" w:rsidR="00A3377C" w:rsidRDefault="00A3377C" w:rsidP="007F3725">
      <w:pPr>
        <w:spacing w:after="0" w:line="240" w:lineRule="auto"/>
        <w:jc w:val="both"/>
        <w:rPr>
          <w:rFonts w:ascii="Calibri" w:eastAsia="Calibri" w:hAnsi="Calibri" w:cs="Times New Roman"/>
          <w:b/>
          <w:color w:val="000000" w:themeColor="text1"/>
          <w:sz w:val="20"/>
          <w:szCs w:val="20"/>
          <w:lang w:eastAsia="zh-CN"/>
        </w:rPr>
      </w:pPr>
    </w:p>
    <w:p w14:paraId="5329259A" w14:textId="77777777" w:rsidR="00A3377C" w:rsidRDefault="00A3377C" w:rsidP="007F3725">
      <w:pPr>
        <w:spacing w:after="0" w:line="240" w:lineRule="auto"/>
        <w:jc w:val="both"/>
        <w:rPr>
          <w:rFonts w:ascii="Calibri" w:eastAsia="Calibri" w:hAnsi="Calibri" w:cs="Times New Roman"/>
          <w:b/>
          <w:color w:val="000000" w:themeColor="text1"/>
          <w:sz w:val="20"/>
          <w:szCs w:val="20"/>
          <w:lang w:eastAsia="zh-CN"/>
        </w:rPr>
      </w:pPr>
    </w:p>
    <w:p w14:paraId="6C946E5E" w14:textId="77777777" w:rsidR="00A3377C" w:rsidRDefault="00A3377C" w:rsidP="007F3725">
      <w:pPr>
        <w:spacing w:after="0" w:line="240" w:lineRule="auto"/>
        <w:jc w:val="both"/>
        <w:rPr>
          <w:rFonts w:ascii="Calibri" w:eastAsia="Calibri" w:hAnsi="Calibri" w:cs="Times New Roman"/>
          <w:b/>
          <w:color w:val="000000" w:themeColor="text1"/>
          <w:sz w:val="20"/>
          <w:szCs w:val="20"/>
          <w:lang w:eastAsia="zh-CN"/>
        </w:rPr>
      </w:pPr>
    </w:p>
    <w:p w14:paraId="155AFBCB" w14:textId="77777777" w:rsidR="00A3377C" w:rsidRDefault="00A3377C" w:rsidP="007F3725">
      <w:pPr>
        <w:spacing w:after="0" w:line="240" w:lineRule="auto"/>
        <w:jc w:val="both"/>
        <w:rPr>
          <w:rFonts w:ascii="Calibri" w:eastAsia="Calibri" w:hAnsi="Calibri" w:cs="Times New Roman"/>
          <w:b/>
          <w:color w:val="000000" w:themeColor="text1"/>
          <w:sz w:val="20"/>
          <w:szCs w:val="20"/>
          <w:lang w:eastAsia="zh-CN"/>
        </w:rPr>
      </w:pPr>
    </w:p>
    <w:p w14:paraId="5E7A6719" w14:textId="77777777" w:rsidR="00A3377C" w:rsidRDefault="00A3377C" w:rsidP="007F3725">
      <w:pPr>
        <w:spacing w:after="0" w:line="240" w:lineRule="auto"/>
        <w:jc w:val="both"/>
        <w:rPr>
          <w:rFonts w:ascii="Calibri" w:eastAsia="Calibri" w:hAnsi="Calibri" w:cs="Times New Roman"/>
          <w:b/>
          <w:color w:val="000000" w:themeColor="text1"/>
          <w:sz w:val="20"/>
          <w:szCs w:val="20"/>
          <w:lang w:eastAsia="zh-CN"/>
        </w:rPr>
      </w:pPr>
    </w:p>
    <w:p w14:paraId="18D20772" w14:textId="77777777" w:rsidR="00A3377C" w:rsidRDefault="00A3377C" w:rsidP="007F3725">
      <w:pPr>
        <w:spacing w:after="0" w:line="240" w:lineRule="auto"/>
        <w:jc w:val="both"/>
        <w:rPr>
          <w:rFonts w:ascii="Calibri" w:eastAsia="Calibri" w:hAnsi="Calibri" w:cs="Times New Roman"/>
          <w:b/>
          <w:color w:val="000000" w:themeColor="text1"/>
          <w:sz w:val="20"/>
          <w:szCs w:val="20"/>
          <w:lang w:eastAsia="zh-CN"/>
        </w:rPr>
      </w:pPr>
    </w:p>
    <w:p w14:paraId="4C746054" w14:textId="77777777" w:rsidR="00A3377C" w:rsidRDefault="00A3377C" w:rsidP="007F3725">
      <w:pPr>
        <w:spacing w:after="0" w:line="240" w:lineRule="auto"/>
        <w:jc w:val="both"/>
        <w:rPr>
          <w:rFonts w:ascii="Calibri" w:eastAsia="Calibri" w:hAnsi="Calibri" w:cs="Times New Roman"/>
          <w:b/>
          <w:color w:val="000000" w:themeColor="text1"/>
          <w:sz w:val="20"/>
          <w:szCs w:val="20"/>
          <w:lang w:eastAsia="zh-CN"/>
        </w:rPr>
      </w:pPr>
    </w:p>
    <w:p w14:paraId="27A04E09" w14:textId="77777777" w:rsidR="00A3377C" w:rsidRDefault="00A3377C" w:rsidP="007F3725">
      <w:pPr>
        <w:spacing w:after="0" w:line="240" w:lineRule="auto"/>
        <w:jc w:val="both"/>
        <w:rPr>
          <w:rFonts w:ascii="Calibri" w:eastAsia="Calibri" w:hAnsi="Calibri" w:cs="Times New Roman"/>
          <w:b/>
          <w:color w:val="000000" w:themeColor="text1"/>
          <w:sz w:val="20"/>
          <w:szCs w:val="20"/>
          <w:lang w:eastAsia="zh-CN"/>
        </w:rPr>
      </w:pPr>
    </w:p>
    <w:p w14:paraId="4BDE68BD" w14:textId="77777777" w:rsidR="00A3377C" w:rsidRDefault="00A3377C" w:rsidP="007F3725">
      <w:pPr>
        <w:spacing w:after="0" w:line="240" w:lineRule="auto"/>
        <w:jc w:val="both"/>
        <w:rPr>
          <w:rFonts w:ascii="Calibri" w:eastAsia="Calibri" w:hAnsi="Calibri" w:cs="Times New Roman"/>
          <w:b/>
          <w:color w:val="000000" w:themeColor="text1"/>
          <w:sz w:val="20"/>
          <w:szCs w:val="20"/>
          <w:lang w:eastAsia="zh-CN"/>
        </w:rPr>
      </w:pPr>
    </w:p>
    <w:p w14:paraId="2E6500B7" w14:textId="77777777" w:rsidR="00A3377C" w:rsidRDefault="00A3377C" w:rsidP="007F3725">
      <w:pPr>
        <w:spacing w:after="0" w:line="240" w:lineRule="auto"/>
        <w:jc w:val="both"/>
        <w:rPr>
          <w:rFonts w:ascii="Calibri" w:eastAsia="Calibri" w:hAnsi="Calibri" w:cs="Times New Roman"/>
          <w:b/>
          <w:color w:val="000000" w:themeColor="text1"/>
          <w:sz w:val="20"/>
          <w:szCs w:val="20"/>
          <w:lang w:eastAsia="zh-CN"/>
        </w:rPr>
      </w:pPr>
    </w:p>
    <w:p w14:paraId="73D92F17" w14:textId="77777777" w:rsidR="00A3377C" w:rsidRDefault="00A3377C" w:rsidP="007F3725">
      <w:pPr>
        <w:spacing w:after="0" w:line="240" w:lineRule="auto"/>
        <w:jc w:val="both"/>
        <w:rPr>
          <w:rFonts w:ascii="Calibri" w:eastAsia="Calibri" w:hAnsi="Calibri" w:cs="Times New Roman"/>
          <w:b/>
          <w:color w:val="000000" w:themeColor="text1"/>
          <w:sz w:val="20"/>
          <w:szCs w:val="20"/>
          <w:lang w:eastAsia="zh-CN"/>
        </w:rPr>
      </w:pPr>
    </w:p>
    <w:p w14:paraId="6336C502" w14:textId="7E32D056" w:rsidR="007106B7" w:rsidRPr="007F3725" w:rsidRDefault="00457AA0" w:rsidP="007F3725">
      <w:pPr>
        <w:spacing w:after="0" w:line="240" w:lineRule="auto"/>
        <w:jc w:val="both"/>
        <w:rPr>
          <w:rFonts w:ascii="Calibri" w:eastAsia="Times New Roman" w:hAnsi="Calibri" w:cs="Arial"/>
          <w:b/>
          <w:color w:val="000000" w:themeColor="text1"/>
          <w:sz w:val="20"/>
          <w:szCs w:val="20"/>
          <w:lang w:eastAsia="pl-PL"/>
        </w:rPr>
      </w:pPr>
      <w:r w:rsidRPr="00B3188A">
        <w:rPr>
          <w:rFonts w:ascii="Calibri" w:eastAsia="Calibri" w:hAnsi="Calibri" w:cs="Times New Roman"/>
          <w:b/>
          <w:color w:val="000000" w:themeColor="text1"/>
          <w:sz w:val="20"/>
          <w:szCs w:val="20"/>
          <w:lang w:eastAsia="zh-CN"/>
        </w:rPr>
        <w:lastRenderedPageBreak/>
        <w:t>Wykres 1.</w:t>
      </w:r>
      <w:r w:rsidRPr="00B3188A">
        <w:rPr>
          <w:rFonts w:ascii="Calibri" w:eastAsia="Times New Roman" w:hAnsi="Calibri" w:cs="Arial"/>
          <w:b/>
          <w:color w:val="000000" w:themeColor="text1"/>
          <w:sz w:val="20"/>
          <w:szCs w:val="20"/>
          <w:lang w:eastAsia="pl-PL"/>
        </w:rPr>
        <w:t xml:space="preserve"> Ludność w wieku nieprodukcyjnym na 100 osób w wieku produkcyjnym w poszczególnych obszarach AJ i województwie</w:t>
      </w:r>
      <w:r w:rsidR="007106B7" w:rsidRPr="00B3188A">
        <w:rPr>
          <w:rFonts w:ascii="Calibri" w:eastAsia="Times New Roman" w:hAnsi="Calibri" w:cs="Arial"/>
          <w:b/>
          <w:color w:val="000000" w:themeColor="text1"/>
          <w:sz w:val="20"/>
          <w:szCs w:val="20"/>
          <w:lang w:eastAsia="pl-PL"/>
        </w:rPr>
        <w:t xml:space="preserve"> dolnośląskim w roku 2013 i 2020</w:t>
      </w:r>
    </w:p>
    <w:p w14:paraId="3A765C5C" w14:textId="4632EFC1" w:rsidR="00457AA0" w:rsidRPr="00457AA0" w:rsidRDefault="007717DA" w:rsidP="006A30CE">
      <w:pPr>
        <w:spacing w:after="0" w:line="240" w:lineRule="auto"/>
        <w:jc w:val="center"/>
        <w:rPr>
          <w:rFonts w:ascii="Calibri" w:eastAsia="Calibri" w:hAnsi="Calibri" w:cs="Times New Roman"/>
          <w:noProof/>
          <w:sz w:val="24"/>
          <w:szCs w:val="24"/>
          <w:lang w:eastAsia="pl-PL"/>
        </w:rPr>
      </w:pPr>
      <w:r>
        <w:rPr>
          <w:rFonts w:ascii="Calibri" w:eastAsia="Calibri" w:hAnsi="Calibri" w:cs="Times New Roman"/>
          <w:noProof/>
          <w:sz w:val="24"/>
          <w:szCs w:val="24"/>
          <w:lang w:eastAsia="pl-PL"/>
        </w:rPr>
        <w:drawing>
          <wp:inline distT="0" distB="0" distL="0" distR="0" wp14:anchorId="0E5C5BB7" wp14:editId="5E936A9E">
            <wp:extent cx="5072332" cy="5059680"/>
            <wp:effectExtent l="0" t="0" r="14605" b="762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FB6D12" w14:textId="41DDFC88" w:rsidR="00457AA0" w:rsidRPr="00073450" w:rsidRDefault="00457AA0" w:rsidP="00073450">
      <w:pPr>
        <w:spacing w:before="60" w:after="120" w:line="240" w:lineRule="auto"/>
        <w:jc w:val="both"/>
        <w:rPr>
          <w:rFonts w:ascii="Calibri" w:eastAsia="Calibri" w:hAnsi="Calibri" w:cs="Times New Roman"/>
          <w:sz w:val="18"/>
          <w:szCs w:val="18"/>
          <w:lang w:eastAsia="zh-CN"/>
        </w:rPr>
      </w:pPr>
      <w:r w:rsidRPr="00457AA0">
        <w:rPr>
          <w:rFonts w:ascii="Calibri" w:eastAsia="Calibri" w:hAnsi="Calibri" w:cs="Times New Roman"/>
          <w:sz w:val="18"/>
          <w:szCs w:val="18"/>
          <w:lang w:eastAsia="zh-CN"/>
        </w:rPr>
        <w:t>Źródło: opracowanie własne na podstawie BDL</w:t>
      </w:r>
    </w:p>
    <w:p w14:paraId="4C9433D7" w14:textId="66F7A386" w:rsidR="00457AA0" w:rsidRPr="00457AA0" w:rsidRDefault="00457AA0" w:rsidP="00457AA0">
      <w:pPr>
        <w:spacing w:after="0" w:line="360" w:lineRule="auto"/>
        <w:ind w:firstLine="567"/>
        <w:jc w:val="both"/>
        <w:rPr>
          <w:rFonts w:ascii="Calibri" w:eastAsia="Calibri" w:hAnsi="Calibri" w:cs="Times New Roman"/>
          <w:lang w:eastAsia="zh-CN"/>
        </w:rPr>
      </w:pPr>
      <w:r w:rsidRPr="00457AA0">
        <w:rPr>
          <w:rFonts w:ascii="Calibri" w:eastAsia="Calibri" w:hAnsi="Calibri" w:cs="Times New Roman"/>
          <w:lang w:eastAsia="zh-CN"/>
        </w:rPr>
        <w:t>Z danych zamieszczonych na wykresie 1 wynika, że wskaźnik obciążenia demograficznego we wszystkich</w:t>
      </w:r>
      <w:r w:rsidR="007106B7">
        <w:rPr>
          <w:rFonts w:ascii="Calibri" w:eastAsia="Calibri" w:hAnsi="Calibri" w:cs="Times New Roman"/>
          <w:lang w:eastAsia="zh-CN"/>
        </w:rPr>
        <w:t xml:space="preserve"> gminach AJ zwiększył się w 2020</w:t>
      </w:r>
      <w:r w:rsidRPr="00457AA0">
        <w:rPr>
          <w:rFonts w:ascii="Calibri" w:eastAsia="Calibri" w:hAnsi="Calibri" w:cs="Times New Roman"/>
          <w:lang w:eastAsia="zh-CN"/>
        </w:rPr>
        <w:t xml:space="preserve"> roku w relacji do 2013 r. Najwyższy poziom obciążenia demograficznego występuje w mieście na prawach powiatu - Jeleniej Górze oraz w gminach: Kowary, </w:t>
      </w:r>
      <w:r w:rsidR="007106B7" w:rsidRPr="00457AA0">
        <w:rPr>
          <w:rFonts w:ascii="Calibri" w:eastAsia="Calibri" w:hAnsi="Calibri" w:cs="Times New Roman"/>
          <w:lang w:eastAsia="zh-CN"/>
        </w:rPr>
        <w:t>Świeradów-Zdrój</w:t>
      </w:r>
      <w:r w:rsidR="007106B7">
        <w:rPr>
          <w:rFonts w:ascii="Calibri" w:eastAsia="Calibri" w:hAnsi="Calibri" w:cs="Times New Roman"/>
          <w:lang w:eastAsia="zh-CN"/>
        </w:rPr>
        <w:t>,</w:t>
      </w:r>
      <w:r w:rsidR="007106B7" w:rsidRPr="00457AA0">
        <w:rPr>
          <w:rFonts w:ascii="Calibri" w:eastAsia="Calibri" w:hAnsi="Calibri" w:cs="Times New Roman"/>
          <w:lang w:eastAsia="zh-CN"/>
        </w:rPr>
        <w:t xml:space="preserve"> </w:t>
      </w:r>
      <w:r w:rsidR="001B2DAC" w:rsidRPr="00457AA0">
        <w:rPr>
          <w:rFonts w:ascii="Calibri" w:eastAsia="Calibri" w:hAnsi="Calibri" w:cs="Times New Roman"/>
          <w:lang w:eastAsia="zh-CN"/>
        </w:rPr>
        <w:t>Złotoryja</w:t>
      </w:r>
      <w:r w:rsidR="00073450">
        <w:rPr>
          <w:rFonts w:ascii="Calibri" w:eastAsia="Calibri" w:hAnsi="Calibri" w:cs="Times New Roman"/>
          <w:lang w:eastAsia="zh-CN"/>
        </w:rPr>
        <w:t xml:space="preserve"> </w:t>
      </w:r>
      <w:r w:rsidR="00D530D8">
        <w:rPr>
          <w:rFonts w:ascii="Calibri" w:eastAsia="Calibri" w:hAnsi="Calibri" w:cs="Times New Roman"/>
          <w:lang w:eastAsia="zh-CN"/>
        </w:rPr>
        <w:t>- gmina miejska</w:t>
      </w:r>
      <w:r w:rsidR="001B2DAC">
        <w:rPr>
          <w:rFonts w:ascii="Calibri" w:eastAsia="Calibri" w:hAnsi="Calibri" w:cs="Times New Roman"/>
          <w:lang w:eastAsia="zh-CN"/>
        </w:rPr>
        <w:t>,</w:t>
      </w:r>
      <w:r w:rsidR="001B2DAC" w:rsidRPr="00457AA0">
        <w:rPr>
          <w:rFonts w:ascii="Calibri" w:eastAsia="Calibri" w:hAnsi="Calibri" w:cs="Times New Roman"/>
          <w:lang w:eastAsia="zh-CN"/>
        </w:rPr>
        <w:t xml:space="preserve"> </w:t>
      </w:r>
      <w:r w:rsidR="001B2DAC">
        <w:rPr>
          <w:rFonts w:ascii="Calibri" w:eastAsia="Calibri" w:hAnsi="Calibri" w:cs="Times New Roman"/>
          <w:lang w:eastAsia="zh-CN"/>
        </w:rPr>
        <w:t xml:space="preserve">Piechowice, </w:t>
      </w:r>
      <w:r w:rsidRPr="00457AA0">
        <w:rPr>
          <w:rFonts w:ascii="Calibri" w:eastAsia="Calibri" w:hAnsi="Calibri" w:cs="Times New Roman"/>
          <w:lang w:eastAsia="zh-CN"/>
        </w:rPr>
        <w:t>Szklarska Poręba,</w:t>
      </w:r>
      <w:r w:rsidR="001B2DAC">
        <w:rPr>
          <w:rFonts w:ascii="Calibri" w:eastAsia="Calibri" w:hAnsi="Calibri" w:cs="Times New Roman"/>
          <w:lang w:eastAsia="zh-CN"/>
        </w:rPr>
        <w:t xml:space="preserve"> Lwówek Śląski i Bolków</w:t>
      </w:r>
      <w:r w:rsidRPr="00457AA0">
        <w:rPr>
          <w:rFonts w:ascii="Calibri" w:eastAsia="Calibri" w:hAnsi="Calibri" w:cs="Times New Roman"/>
          <w:lang w:eastAsia="zh-CN"/>
        </w:rPr>
        <w:t xml:space="preserve">, </w:t>
      </w:r>
      <w:r w:rsidR="00073450">
        <w:rPr>
          <w:rFonts w:ascii="Calibri" w:eastAsia="Calibri" w:hAnsi="Calibri" w:cs="Times New Roman"/>
          <w:lang w:eastAsia="zh-CN"/>
        </w:rPr>
        <w:br/>
      </w:r>
      <w:r w:rsidR="001B2DAC">
        <w:rPr>
          <w:rFonts w:ascii="Calibri" w:eastAsia="Calibri" w:hAnsi="Calibri" w:cs="Times New Roman"/>
          <w:lang w:eastAsia="zh-CN"/>
        </w:rPr>
        <w:t xml:space="preserve">w których </w:t>
      </w:r>
      <w:r w:rsidRPr="00457AA0">
        <w:rPr>
          <w:rFonts w:ascii="Calibri" w:eastAsia="Calibri" w:hAnsi="Calibri" w:cs="Times New Roman"/>
          <w:lang w:eastAsia="zh-CN"/>
        </w:rPr>
        <w:t xml:space="preserve">wskaźnik ten jest nawet wyższy niż średnia dla całego województwa. Obserwowana od lat tendencja starzenia się społeczeństwa skutkuje występowaniem negatywnych zjawisk nie tylko </w:t>
      </w:r>
      <w:r w:rsidR="00073450">
        <w:rPr>
          <w:rFonts w:ascii="Calibri" w:eastAsia="Calibri" w:hAnsi="Calibri" w:cs="Times New Roman"/>
          <w:lang w:eastAsia="zh-CN"/>
        </w:rPr>
        <w:br/>
      </w:r>
      <w:r w:rsidRPr="00457AA0">
        <w:rPr>
          <w:rFonts w:ascii="Calibri" w:eastAsia="Calibri" w:hAnsi="Calibri" w:cs="Times New Roman"/>
          <w:lang w:eastAsia="zh-CN"/>
        </w:rPr>
        <w:t>w obszarze demografii, ale i w sferach gospodarczej, ekonomicznej czy społecznej.</w:t>
      </w:r>
    </w:p>
    <w:p w14:paraId="6C9592F3" w14:textId="4549357A" w:rsidR="00457AA0" w:rsidRPr="009C0D2C" w:rsidRDefault="00457AA0" w:rsidP="00457AA0">
      <w:pPr>
        <w:spacing w:after="0" w:line="360" w:lineRule="auto"/>
        <w:ind w:firstLine="708"/>
        <w:jc w:val="both"/>
        <w:rPr>
          <w:rFonts w:cstheme="minorHAnsi"/>
          <w:color w:val="000000" w:themeColor="text1"/>
        </w:rPr>
      </w:pPr>
      <w:r w:rsidRPr="009C0D2C">
        <w:rPr>
          <w:rFonts w:eastAsia="Calibri" w:cstheme="minorHAnsi"/>
          <w:color w:val="000000" w:themeColor="text1"/>
          <w:lang w:eastAsia="zh-CN"/>
        </w:rPr>
        <w:t xml:space="preserve">Z powyższych analiz wynika, że </w:t>
      </w:r>
      <w:r w:rsidRPr="009C0D2C">
        <w:rPr>
          <w:rFonts w:cstheme="minorHAnsi"/>
          <w:bCs/>
          <w:color w:val="000000" w:themeColor="text1"/>
        </w:rPr>
        <w:t>jednym z najważniejszych wyzwań dla rozwoju AJ są niekorzystne trendy demograficzne</w:t>
      </w:r>
      <w:r w:rsidRPr="009C0D2C">
        <w:rPr>
          <w:rFonts w:cstheme="minorHAnsi"/>
          <w:color w:val="000000" w:themeColor="text1"/>
        </w:rPr>
        <w:t>, które przejawiają się ujemnym przyrostem natur</w:t>
      </w:r>
      <w:r w:rsidR="004C6C78">
        <w:rPr>
          <w:rFonts w:cstheme="minorHAnsi"/>
          <w:color w:val="000000" w:themeColor="text1"/>
        </w:rPr>
        <w:t xml:space="preserve">alnym, spadkiem udziału osób </w:t>
      </w:r>
      <w:r w:rsidR="00073450">
        <w:rPr>
          <w:rFonts w:cstheme="minorHAnsi"/>
          <w:color w:val="000000" w:themeColor="text1"/>
        </w:rPr>
        <w:br/>
      </w:r>
      <w:r w:rsidRPr="009C0D2C">
        <w:rPr>
          <w:rFonts w:cstheme="minorHAnsi"/>
          <w:color w:val="000000" w:themeColor="text1"/>
        </w:rPr>
        <w:t>w wieku aktywności zawodowej oraz szybkim wzrostem udziału osób starszych w całej populacji. Oznacza to znaczny wzrost obciążenia demograficznego, co grozi zwiększeniem obciążeń fiskalnych ponoszonych przez osoby pracujące oraz ogranicza możliwości inwestycyjne i rozwojowe obszaru AJ</w:t>
      </w:r>
      <w:r w:rsidR="00C57B7D">
        <w:rPr>
          <w:rFonts w:cstheme="minorHAnsi"/>
          <w:color w:val="000000" w:themeColor="text1"/>
        </w:rPr>
        <w:t>.</w:t>
      </w:r>
      <w:r w:rsidRPr="009C0D2C">
        <w:rPr>
          <w:rFonts w:cstheme="minorHAnsi"/>
          <w:color w:val="000000" w:themeColor="text1"/>
        </w:rPr>
        <w:t xml:space="preserve"> </w:t>
      </w:r>
      <w:r w:rsidR="009C0D2C" w:rsidRPr="009C0D2C">
        <w:rPr>
          <w:rFonts w:cstheme="minorHAnsi"/>
          <w:color w:val="000000" w:themeColor="text1"/>
        </w:rPr>
        <w:lastRenderedPageBreak/>
        <w:t>W</w:t>
      </w:r>
      <w:r w:rsidRPr="009C0D2C">
        <w:rPr>
          <w:rFonts w:cstheme="minorHAnsi"/>
          <w:color w:val="000000" w:themeColor="text1"/>
        </w:rPr>
        <w:t>skaźnik obciążenia demograficznego</w:t>
      </w:r>
      <w:r w:rsidR="009C0D2C" w:rsidRPr="009C0D2C">
        <w:rPr>
          <w:rFonts w:cstheme="minorHAnsi"/>
          <w:color w:val="000000" w:themeColor="text1"/>
        </w:rPr>
        <w:t xml:space="preserve"> w gminach AJ</w:t>
      </w:r>
      <w:r w:rsidRPr="009C0D2C">
        <w:rPr>
          <w:rFonts w:cstheme="minorHAnsi"/>
          <w:color w:val="000000" w:themeColor="text1"/>
        </w:rPr>
        <w:t xml:space="preserve"> </w:t>
      </w:r>
      <w:r w:rsidR="001B2DAC" w:rsidRPr="009C0D2C">
        <w:rPr>
          <w:rFonts w:cstheme="minorHAnsi"/>
          <w:color w:val="000000" w:themeColor="text1"/>
        </w:rPr>
        <w:t>w 2013 r. wynosił 55,08%, w 2020</w:t>
      </w:r>
      <w:r w:rsidRPr="009C0D2C">
        <w:rPr>
          <w:rFonts w:cstheme="minorHAnsi"/>
          <w:color w:val="000000" w:themeColor="text1"/>
        </w:rPr>
        <w:t xml:space="preserve"> r. wzrósł do </w:t>
      </w:r>
      <w:r w:rsidR="009C0D2C" w:rsidRPr="009C0D2C">
        <w:rPr>
          <w:rFonts w:cstheme="minorHAnsi"/>
          <w:color w:val="000000" w:themeColor="text1"/>
        </w:rPr>
        <w:t>69,50</w:t>
      </w:r>
      <w:r w:rsidRPr="009C0D2C">
        <w:rPr>
          <w:rFonts w:cstheme="minorHAnsi"/>
          <w:color w:val="000000" w:themeColor="text1"/>
        </w:rPr>
        <w:t>%</w:t>
      </w:r>
      <w:r w:rsidR="009C0D2C" w:rsidRPr="009C0D2C">
        <w:rPr>
          <w:rFonts w:cstheme="minorHAnsi"/>
          <w:color w:val="000000" w:themeColor="text1"/>
        </w:rPr>
        <w:t xml:space="preserve"> i jest wyższy niż dla województwa dolnośląskiego, gdzie wynosi 69%.</w:t>
      </w:r>
      <w:r w:rsidRPr="009C0D2C">
        <w:rPr>
          <w:rFonts w:cstheme="minorHAnsi"/>
          <w:color w:val="000000" w:themeColor="text1"/>
        </w:rPr>
        <w:t xml:space="preserve"> </w:t>
      </w:r>
    </w:p>
    <w:p w14:paraId="413357EF" w14:textId="77777777" w:rsidR="00457AA0" w:rsidRPr="009C0D2C" w:rsidRDefault="00457AA0" w:rsidP="00457AA0">
      <w:pPr>
        <w:autoSpaceDE w:val="0"/>
        <w:autoSpaceDN w:val="0"/>
        <w:adjustRightInd w:val="0"/>
        <w:spacing w:after="0" w:line="360" w:lineRule="auto"/>
        <w:ind w:firstLine="567"/>
        <w:jc w:val="both"/>
        <w:rPr>
          <w:rFonts w:cstheme="minorHAnsi"/>
          <w:color w:val="000000" w:themeColor="text1"/>
        </w:rPr>
      </w:pPr>
      <w:r w:rsidRPr="009C0D2C">
        <w:rPr>
          <w:rFonts w:cstheme="minorHAnsi"/>
          <w:bCs/>
          <w:color w:val="000000" w:themeColor="text1"/>
        </w:rPr>
        <w:t xml:space="preserve">Szanse na ograniczenie zagrożeń związanych z przemianami demograficznymi tkwią </w:t>
      </w:r>
      <w:r w:rsidRPr="009C0D2C">
        <w:rPr>
          <w:rFonts w:cstheme="minorHAnsi"/>
          <w:bCs/>
          <w:color w:val="000000" w:themeColor="text1"/>
        </w:rPr>
        <w:br/>
        <w:t xml:space="preserve">w </w:t>
      </w:r>
      <w:r w:rsidRPr="009C0D2C">
        <w:rPr>
          <w:rFonts w:cstheme="minorHAnsi"/>
          <w:color w:val="000000" w:themeColor="text1"/>
        </w:rPr>
        <w:t>kompleksowych rozwiązaniach, obejmujących działania o charakterze finansowym, instytucjonalnym i prawnym w różnych obszarach życia społeczno-gospodarczego, począwszy od wsparcia finansowego, po opiekę zdrowotną, opiekę nad dzieckiem, zapewnienie potrzeb mieszkaniowych czy wreszcie możliwość godzenia ról zawodowych i rodzinnych. Istotne w kontekście wyzwań demograficznych jest także rozwijanie nowych gałęzi gospodarki, przede wszystkim tzw. srebrnej gospodarki, a więc kreowanie rynku usług i produktów nastawionych na potr</w:t>
      </w:r>
      <w:r w:rsidR="009C0D2C">
        <w:rPr>
          <w:rFonts w:cstheme="minorHAnsi"/>
          <w:color w:val="000000" w:themeColor="text1"/>
        </w:rPr>
        <w:t xml:space="preserve">zeby starzejącej się populacji, </w:t>
      </w:r>
      <w:r w:rsidRPr="009C0D2C">
        <w:rPr>
          <w:rFonts w:cstheme="minorHAnsi"/>
          <w:color w:val="000000" w:themeColor="text1"/>
        </w:rPr>
        <w:t>m.in. produktów związanych z bezpieczeństwem, podtrzymaniem samodzielności, rekreacją i życiem zawodowym.</w:t>
      </w:r>
    </w:p>
    <w:p w14:paraId="69C135C7" w14:textId="77777777" w:rsidR="00457AA0" w:rsidRPr="009C0D2C" w:rsidRDefault="00457AA0" w:rsidP="00457AA0">
      <w:pPr>
        <w:spacing w:after="0" w:line="360" w:lineRule="auto"/>
        <w:ind w:firstLine="567"/>
        <w:jc w:val="both"/>
        <w:rPr>
          <w:rFonts w:eastAsia="Times New Roman" w:cstheme="minorHAnsi"/>
          <w:strike/>
          <w:color w:val="000000" w:themeColor="text1"/>
          <w:lang w:eastAsia="zh-CN"/>
        </w:rPr>
      </w:pPr>
      <w:r w:rsidRPr="009C0D2C">
        <w:rPr>
          <w:rFonts w:cstheme="minorHAnsi"/>
          <w:bCs/>
          <w:color w:val="000000" w:themeColor="text1"/>
        </w:rPr>
        <w:t xml:space="preserve">Takim rozwiązaniem może być, między innymi, wprowadzenie na terenie AJ zintegrowanego systemu </w:t>
      </w:r>
      <w:proofErr w:type="spellStart"/>
      <w:r w:rsidRPr="009C0D2C">
        <w:rPr>
          <w:rFonts w:cstheme="minorHAnsi"/>
          <w:bCs/>
          <w:color w:val="000000" w:themeColor="text1"/>
        </w:rPr>
        <w:t>teleopieki</w:t>
      </w:r>
      <w:proofErr w:type="spellEnd"/>
      <w:r w:rsidRPr="009C0D2C">
        <w:rPr>
          <w:rFonts w:cstheme="minorHAnsi"/>
          <w:bCs/>
          <w:color w:val="000000" w:themeColor="text1"/>
        </w:rPr>
        <w:t xml:space="preserve"> obejmującego </w:t>
      </w:r>
      <w:r w:rsidRPr="009C0D2C">
        <w:rPr>
          <w:rFonts w:eastAsia="Calibri" w:cstheme="minorHAnsi"/>
          <w:color w:val="000000" w:themeColor="text1"/>
          <w:lang w:eastAsia="pl-PL"/>
        </w:rPr>
        <w:t xml:space="preserve">usługi opiekuńcze dla seniorów i osób niesamodzielnych. </w:t>
      </w:r>
    </w:p>
    <w:p w14:paraId="3438F7D9" w14:textId="7FF5AD91" w:rsidR="00457AA0" w:rsidRPr="00457AA0" w:rsidRDefault="00457AA0" w:rsidP="00457AA0">
      <w:pPr>
        <w:suppressAutoHyphens/>
        <w:spacing w:after="0" w:line="360" w:lineRule="auto"/>
        <w:ind w:firstLine="567"/>
        <w:jc w:val="both"/>
        <w:rPr>
          <w:rFonts w:eastAsia="Times New Roman" w:cstheme="minorHAnsi"/>
          <w:bCs/>
          <w:strike/>
          <w:color w:val="FF0000"/>
          <w:lang w:eastAsia="zh-CN"/>
        </w:rPr>
      </w:pPr>
      <w:r w:rsidRPr="00DA747D">
        <w:rPr>
          <w:rFonts w:eastAsia="Times New Roman" w:cstheme="minorHAnsi"/>
          <w:color w:val="000000" w:themeColor="text1"/>
          <w:lang w:eastAsia="zh-CN"/>
        </w:rPr>
        <w:t xml:space="preserve">Realizacja powyższych działań odpowiada na zdiagnozowaną potrzebę zapewnienia właściwej opieki osobom starszym i niesamodzielnym oraz konieczność poprawy funkcjonowania systemu opieki zdrowotnej. Analizy demograficzne wskazują </w:t>
      </w:r>
      <w:r w:rsidRPr="00DA747D">
        <w:rPr>
          <w:rFonts w:eastAsia="Times New Roman" w:cstheme="minorHAnsi"/>
          <w:bCs/>
          <w:color w:val="000000" w:themeColor="text1"/>
          <w:lang w:eastAsia="zh-CN"/>
        </w:rPr>
        <w:t xml:space="preserve">rosnący udział w populacji osób w wieku senioralnym wraz z wydłużającą się średnią trwania życia. Obecnie </w:t>
      </w:r>
      <w:r w:rsidR="00DA747D" w:rsidRPr="00DA747D">
        <w:rPr>
          <w:rFonts w:eastAsia="Times New Roman" w:cstheme="minorHAnsi"/>
          <w:bCs/>
          <w:color w:val="000000" w:themeColor="text1"/>
          <w:lang w:eastAsia="zh-CN"/>
        </w:rPr>
        <w:t>prawie 1/4</w:t>
      </w:r>
      <w:r w:rsidRPr="00DA747D">
        <w:rPr>
          <w:rFonts w:eastAsia="Times New Roman" w:cstheme="minorHAnsi"/>
          <w:bCs/>
          <w:color w:val="000000" w:themeColor="text1"/>
          <w:lang w:eastAsia="zh-CN"/>
        </w:rPr>
        <w:t xml:space="preserve"> populacji na Dolnym Śląsku to osob</w:t>
      </w:r>
      <w:r w:rsidR="00DA747D" w:rsidRPr="00DA747D">
        <w:rPr>
          <w:rFonts w:eastAsia="Times New Roman" w:cstheme="minorHAnsi"/>
          <w:bCs/>
          <w:color w:val="000000" w:themeColor="text1"/>
          <w:lang w:eastAsia="zh-CN"/>
        </w:rPr>
        <w:t>y w wieku poprodukcyjnym (w 2020</w:t>
      </w:r>
      <w:r w:rsidRPr="00DA747D">
        <w:rPr>
          <w:rFonts w:eastAsia="Times New Roman" w:cstheme="minorHAnsi"/>
          <w:bCs/>
          <w:color w:val="000000" w:themeColor="text1"/>
          <w:lang w:eastAsia="zh-CN"/>
        </w:rPr>
        <w:t xml:space="preserve"> r. udział osób w wiek</w:t>
      </w:r>
      <w:r w:rsidR="00DA747D" w:rsidRPr="00DA747D">
        <w:rPr>
          <w:rFonts w:eastAsia="Times New Roman" w:cstheme="minorHAnsi"/>
          <w:bCs/>
          <w:color w:val="000000" w:themeColor="text1"/>
          <w:lang w:eastAsia="zh-CN"/>
        </w:rPr>
        <w:t>u poprodukcyjnym wyniósł 23,6</w:t>
      </w:r>
      <w:r w:rsidR="00CC7346">
        <w:rPr>
          <w:rFonts w:eastAsia="Times New Roman" w:cstheme="minorHAnsi"/>
          <w:bCs/>
          <w:color w:val="000000" w:themeColor="text1"/>
          <w:lang w:eastAsia="zh-CN"/>
        </w:rPr>
        <w:t>0</w:t>
      </w:r>
      <w:r w:rsidRPr="00DA747D">
        <w:rPr>
          <w:rFonts w:eastAsia="Times New Roman" w:cstheme="minorHAnsi"/>
          <w:bCs/>
          <w:color w:val="000000" w:themeColor="text1"/>
          <w:lang w:eastAsia="zh-CN"/>
        </w:rPr>
        <w:t xml:space="preserve">%). </w:t>
      </w:r>
      <w:r w:rsidRPr="00457AA0">
        <w:rPr>
          <w:rFonts w:eastAsia="Times New Roman" w:cstheme="minorHAnsi"/>
          <w:bCs/>
          <w:color w:val="000000" w:themeColor="text1"/>
          <w:lang w:eastAsia="zh-CN"/>
        </w:rPr>
        <w:t xml:space="preserve">Wskaźnik ten jest nawet wyższy w przypadku Aglomeracji Jeleniogórskiej, gdzie aż </w:t>
      </w:r>
      <w:r w:rsidR="00CC7346">
        <w:rPr>
          <w:rFonts w:eastAsia="Times New Roman" w:cstheme="minorHAnsi"/>
          <w:bCs/>
          <w:color w:val="000000" w:themeColor="text1"/>
          <w:lang w:eastAsia="zh-CN"/>
        </w:rPr>
        <w:t>25,30</w:t>
      </w:r>
      <w:r w:rsidRPr="00AF080F">
        <w:rPr>
          <w:rFonts w:eastAsia="Times New Roman" w:cstheme="minorHAnsi"/>
          <w:bCs/>
          <w:color w:val="000000" w:themeColor="text1"/>
          <w:lang w:eastAsia="zh-CN"/>
        </w:rPr>
        <w:t xml:space="preserve">% </w:t>
      </w:r>
      <w:r w:rsidR="004C6C78">
        <w:rPr>
          <w:rFonts w:eastAsia="Times New Roman" w:cstheme="minorHAnsi"/>
          <w:bCs/>
          <w:color w:val="000000" w:themeColor="text1"/>
          <w:lang w:eastAsia="zh-CN"/>
        </w:rPr>
        <w:t xml:space="preserve">populacji stanowią osoby </w:t>
      </w:r>
      <w:r w:rsidR="00073450">
        <w:rPr>
          <w:rFonts w:eastAsia="Times New Roman" w:cstheme="minorHAnsi"/>
          <w:bCs/>
          <w:color w:val="000000" w:themeColor="text1"/>
          <w:lang w:eastAsia="zh-CN"/>
        </w:rPr>
        <w:br/>
      </w:r>
      <w:r w:rsidRPr="00457AA0">
        <w:rPr>
          <w:rFonts w:eastAsia="Times New Roman" w:cstheme="minorHAnsi"/>
          <w:bCs/>
          <w:color w:val="000000" w:themeColor="text1"/>
          <w:lang w:eastAsia="zh-CN"/>
        </w:rPr>
        <w:t xml:space="preserve">w wieku poprodukcyjnym. Niejednokrotnie osoby z tej grupy prowadzą samodzielne gospodarstwa domowe, część z nich zaś pozostaje samotna, bez wsparcia ze strony rodziny. Duża ilość osób wymagających wsparcia i rosnące koszty pracy w Polsce powodują, że ilość środków finansowych dostępnych na opiekę nad osobami starszymi i niesamodzielnymi jest niewystarczająca. Koszty opieki </w:t>
      </w:r>
      <w:r w:rsidRPr="00457AA0">
        <w:rPr>
          <w:rFonts w:eastAsia="Times New Roman" w:cstheme="minorHAnsi"/>
          <w:bCs/>
          <w:color w:val="000000" w:themeColor="text1"/>
          <w:lang w:eastAsia="zh-CN"/>
        </w:rPr>
        <w:br/>
        <w:t xml:space="preserve">w prywatnych ośrodkach opiekuńczych są niejednokrotnie wyższe niż możliwości finansowe seniorów </w:t>
      </w:r>
      <w:r w:rsidRPr="00457AA0">
        <w:rPr>
          <w:rFonts w:eastAsia="Times New Roman" w:cstheme="minorHAnsi"/>
          <w:bCs/>
          <w:color w:val="000000" w:themeColor="text1"/>
          <w:lang w:eastAsia="zh-CN"/>
        </w:rPr>
        <w:br/>
        <w:t xml:space="preserve">i ich rodzin, podobnie jak koszty zatrudnienia prywatnego opiekuna domowego. Jednocześnie najkorzystniejszym rozwiązaniem z punktu widzenia dobrostanu osoby niesamodzielnej wydaje się być pozostawanie jej, jak najdłużej, we własnym środowisku domowym przy zapewnieniu odpowiedniego wsparcia świadczonego na miejscu. Kolejnym aspektem opisywanego problemu jest bezpieczeństwo epidemiczne – </w:t>
      </w:r>
      <w:proofErr w:type="spellStart"/>
      <w:r w:rsidRPr="00457AA0">
        <w:rPr>
          <w:rFonts w:eastAsia="Times New Roman" w:cstheme="minorHAnsi"/>
          <w:bCs/>
          <w:color w:val="000000" w:themeColor="text1"/>
          <w:lang w:eastAsia="zh-CN"/>
        </w:rPr>
        <w:t>teleopieka</w:t>
      </w:r>
      <w:proofErr w:type="spellEnd"/>
      <w:r w:rsidRPr="00457AA0">
        <w:rPr>
          <w:rFonts w:eastAsia="Times New Roman" w:cstheme="minorHAnsi"/>
          <w:bCs/>
          <w:color w:val="000000" w:themeColor="text1"/>
          <w:lang w:eastAsia="zh-CN"/>
        </w:rPr>
        <w:t xml:space="preserve"> nie naraża seniorów na konieczność przebywania w dużych skupiskach ludzkich opieki instytucjonalnej, które grożą zwiększonym ryzykiem transmisji chorób. Zapewnienie osobom niesamodzielnym kompleksowego systemu </w:t>
      </w:r>
      <w:proofErr w:type="spellStart"/>
      <w:r w:rsidRPr="00457AA0">
        <w:rPr>
          <w:rFonts w:eastAsia="Times New Roman" w:cstheme="minorHAnsi"/>
          <w:bCs/>
          <w:color w:val="000000" w:themeColor="text1"/>
          <w:lang w:eastAsia="zh-CN"/>
        </w:rPr>
        <w:t>teleopieki</w:t>
      </w:r>
      <w:proofErr w:type="spellEnd"/>
      <w:r w:rsidRPr="00457AA0">
        <w:rPr>
          <w:rFonts w:eastAsia="Times New Roman" w:cstheme="minorHAnsi"/>
          <w:bCs/>
          <w:color w:val="000000" w:themeColor="text1"/>
          <w:lang w:eastAsia="zh-CN"/>
        </w:rPr>
        <w:t xml:space="preserve"> pozwoli świadczyć usługi opiekuńcze na miejscu (w domu podopiecznego), dla większej liczby osób przy mniejszym nakładzie finansowym. </w:t>
      </w:r>
    </w:p>
    <w:p w14:paraId="08891089" w14:textId="77777777" w:rsidR="00457AA0" w:rsidRPr="00457AA0" w:rsidRDefault="00457AA0" w:rsidP="00457AA0">
      <w:pPr>
        <w:suppressAutoHyphens/>
        <w:spacing w:after="0" w:line="360" w:lineRule="auto"/>
        <w:ind w:firstLine="567"/>
        <w:jc w:val="both"/>
        <w:rPr>
          <w:rFonts w:eastAsia="Times New Roman" w:cstheme="minorHAnsi"/>
          <w:bCs/>
          <w:color w:val="000000" w:themeColor="text1"/>
          <w:lang w:eastAsia="zh-CN"/>
        </w:rPr>
      </w:pPr>
      <w:r w:rsidRPr="00457AA0">
        <w:rPr>
          <w:rFonts w:eastAsia="Times New Roman" w:cstheme="minorHAnsi"/>
          <w:bCs/>
          <w:color w:val="000000" w:themeColor="text1"/>
          <w:lang w:eastAsia="zh-CN"/>
        </w:rPr>
        <w:t xml:space="preserve">Wsparcie dla osób starszych i niesamodzielnych może mieć formę usług niestacjonarnych, jak </w:t>
      </w:r>
      <w:r w:rsidRPr="00457AA0">
        <w:rPr>
          <w:rFonts w:eastAsia="Times New Roman" w:cstheme="minorHAnsi"/>
          <w:bCs/>
          <w:color w:val="000000" w:themeColor="text1"/>
          <w:lang w:eastAsia="zh-CN"/>
        </w:rPr>
        <w:br/>
        <w:t xml:space="preserve">w przypadku </w:t>
      </w:r>
      <w:proofErr w:type="spellStart"/>
      <w:r w:rsidRPr="00457AA0">
        <w:rPr>
          <w:rFonts w:eastAsia="Times New Roman" w:cstheme="minorHAnsi"/>
          <w:bCs/>
          <w:color w:val="000000" w:themeColor="text1"/>
          <w:lang w:eastAsia="zh-CN"/>
        </w:rPr>
        <w:t>teleopieki</w:t>
      </w:r>
      <w:proofErr w:type="spellEnd"/>
      <w:r w:rsidRPr="00457AA0">
        <w:rPr>
          <w:rFonts w:eastAsia="Times New Roman" w:cstheme="minorHAnsi"/>
          <w:bCs/>
          <w:color w:val="000000" w:themeColor="text1"/>
          <w:lang w:eastAsia="zh-CN"/>
        </w:rPr>
        <w:t xml:space="preserve"> lub projektów aktywizujących, ale może również mieć charakter stacjonarny, </w:t>
      </w:r>
      <w:r w:rsidRPr="00457AA0">
        <w:rPr>
          <w:rFonts w:eastAsia="Times New Roman" w:cstheme="minorHAnsi"/>
          <w:bCs/>
          <w:color w:val="000000" w:themeColor="text1"/>
          <w:lang w:eastAsia="zh-CN"/>
        </w:rPr>
        <w:lastRenderedPageBreak/>
        <w:t xml:space="preserve">czemu służą domy pomocy społecznej, domy seniora, centra opiekuńcze, </w:t>
      </w:r>
      <w:r w:rsidRPr="00457AA0">
        <w:rPr>
          <w:rFonts w:ascii="Calibri" w:eastAsia="Times New Roman" w:hAnsi="Calibri" w:cs="Calibri"/>
          <w:lang w:eastAsia="pl-PL"/>
        </w:rPr>
        <w:t>domy dziennego pobytu dla seniora itp.</w:t>
      </w:r>
      <w:r w:rsidR="00570329">
        <w:rPr>
          <w:rFonts w:ascii="Calibri" w:eastAsia="Times New Roman" w:hAnsi="Calibri" w:cs="Calibri"/>
          <w:lang w:eastAsia="pl-PL"/>
        </w:rPr>
        <w:t xml:space="preserve"> Na terenie Aglomeracji Jeleniogórskiej zarejestrowanych jest 18 tego typu placówek</w:t>
      </w:r>
      <w:r w:rsidR="00012DF5">
        <w:rPr>
          <w:rStyle w:val="Odwoanieprzypisudolnego"/>
          <w:rFonts w:ascii="Calibri" w:eastAsia="Times New Roman" w:hAnsi="Calibri" w:cs="Calibri"/>
          <w:lang w:eastAsia="pl-PL"/>
        </w:rPr>
        <w:footnoteReference w:id="1"/>
      </w:r>
      <w:r w:rsidR="00012DF5">
        <w:rPr>
          <w:rFonts w:ascii="Calibri" w:eastAsia="Times New Roman" w:hAnsi="Calibri" w:cs="Calibri"/>
          <w:lang w:eastAsia="pl-PL"/>
        </w:rPr>
        <w:t>.</w:t>
      </w:r>
    </w:p>
    <w:p w14:paraId="0D4BFCF0" w14:textId="14C74E04" w:rsidR="00457AA0" w:rsidRPr="00457AA0" w:rsidRDefault="00457AA0" w:rsidP="00073450">
      <w:pPr>
        <w:autoSpaceDE w:val="0"/>
        <w:autoSpaceDN w:val="0"/>
        <w:adjustRightInd w:val="0"/>
        <w:spacing w:after="0" w:line="360" w:lineRule="auto"/>
        <w:ind w:firstLine="567"/>
        <w:jc w:val="both"/>
        <w:rPr>
          <w:rFonts w:cstheme="minorHAnsi"/>
        </w:rPr>
      </w:pPr>
      <w:r w:rsidRPr="00457AA0">
        <w:rPr>
          <w:rFonts w:cstheme="minorHAnsi"/>
        </w:rPr>
        <w:t>Wszystkie te działania służą osiągnięciu wyższego poziomu usług w zakresie ochrony zdrowia, osiągnięciu wyższego stopnia aktywności społecznej osób starszych i niepełnosprawnych oraz rozwinięciu usług opiekuńczych dla osób o ograniczonej samodzielności oraz zagrożonych wykluczeniem społecznym z powodu choroby, wieku bądź niepełnosprawnoś</w:t>
      </w:r>
      <w:r w:rsidR="004C6C78">
        <w:rPr>
          <w:rFonts w:cstheme="minorHAnsi"/>
        </w:rPr>
        <w:t xml:space="preserve">ci, co powinno stać się jednym </w:t>
      </w:r>
      <w:r w:rsidR="00073450">
        <w:rPr>
          <w:rFonts w:cstheme="minorHAnsi"/>
        </w:rPr>
        <w:br/>
      </w:r>
      <w:r w:rsidRPr="00457AA0">
        <w:rPr>
          <w:rFonts w:cstheme="minorHAnsi"/>
        </w:rPr>
        <w:t>z priorytetów polityki społecznej gmin AJ w obliczu zdiagnozowanych powyżej zagrożeń demograficznych.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457AA0" w:rsidRPr="00457AA0" w14:paraId="434EE339" w14:textId="77777777" w:rsidTr="00457AA0">
        <w:tc>
          <w:tcPr>
            <w:tcW w:w="9209" w:type="dxa"/>
            <w:shd w:val="clear" w:color="auto" w:fill="BDD6EE" w:themeFill="accent1" w:themeFillTint="66"/>
          </w:tcPr>
          <w:p w14:paraId="37333A43" w14:textId="77777777" w:rsidR="00457AA0" w:rsidRPr="00457AA0" w:rsidRDefault="00457AA0" w:rsidP="00457AA0">
            <w:pPr>
              <w:spacing w:after="0" w:line="240" w:lineRule="auto"/>
              <w:jc w:val="both"/>
              <w:rPr>
                <w:rFonts w:ascii="Calibri" w:eastAsia="Calibri" w:hAnsi="Calibri" w:cs="Times New Roman"/>
                <w:sz w:val="24"/>
                <w:szCs w:val="24"/>
                <w:lang w:eastAsia="zh-CN"/>
              </w:rPr>
            </w:pPr>
            <w:r w:rsidRPr="00457AA0">
              <w:rPr>
                <w:rFonts w:ascii="Calibri" w:eastAsia="Calibri" w:hAnsi="Calibri" w:cs="Times New Roman"/>
                <w:lang w:eastAsia="zh-CN"/>
              </w:rPr>
              <w:t>Problemy</w:t>
            </w:r>
          </w:p>
        </w:tc>
      </w:tr>
      <w:tr w:rsidR="00457AA0" w:rsidRPr="00457AA0" w14:paraId="78A2F3E5" w14:textId="77777777" w:rsidTr="00457AA0">
        <w:tc>
          <w:tcPr>
            <w:tcW w:w="9209" w:type="dxa"/>
            <w:shd w:val="clear" w:color="auto" w:fill="auto"/>
          </w:tcPr>
          <w:p w14:paraId="446FD51A" w14:textId="77777777" w:rsidR="00457AA0" w:rsidRPr="00457AA0" w:rsidRDefault="00457AA0" w:rsidP="00D654AC">
            <w:pPr>
              <w:numPr>
                <w:ilvl w:val="0"/>
                <w:numId w:val="3"/>
              </w:numPr>
              <w:spacing w:before="28" w:after="28" w:line="240" w:lineRule="auto"/>
              <w:ind w:left="313" w:hanging="284"/>
              <w:contextualSpacing/>
              <w:jc w:val="both"/>
              <w:rPr>
                <w:rFonts w:ascii="Calibri" w:eastAsia="Calibri" w:hAnsi="Calibri" w:cs="Times New Roman"/>
                <w:sz w:val="24"/>
                <w:szCs w:val="24"/>
                <w:lang w:eastAsia="pl-PL"/>
              </w:rPr>
            </w:pPr>
            <w:r w:rsidRPr="00457AA0">
              <w:rPr>
                <w:rFonts w:ascii="Calibri" w:eastAsia="Calibri" w:hAnsi="Calibri" w:cs="Times New Roman"/>
                <w:lang w:eastAsia="pl-PL"/>
              </w:rPr>
              <w:t>Stały wzrost wskaźnika obciążenia demograficznego - postępujące zjawisko starzenia się społeczeństwa.</w:t>
            </w:r>
          </w:p>
          <w:p w14:paraId="114F26A8" w14:textId="77777777" w:rsidR="00457AA0" w:rsidRPr="00457AA0" w:rsidRDefault="00457AA0" w:rsidP="00D654AC">
            <w:pPr>
              <w:numPr>
                <w:ilvl w:val="0"/>
                <w:numId w:val="3"/>
              </w:numPr>
              <w:spacing w:before="28" w:after="28" w:line="240" w:lineRule="auto"/>
              <w:ind w:left="313" w:hanging="284"/>
              <w:contextualSpacing/>
              <w:jc w:val="both"/>
              <w:rPr>
                <w:rFonts w:ascii="Calibri" w:eastAsia="Calibri" w:hAnsi="Calibri" w:cs="Times New Roman"/>
                <w:sz w:val="24"/>
                <w:szCs w:val="24"/>
                <w:lang w:eastAsia="pl-PL"/>
              </w:rPr>
            </w:pPr>
            <w:r w:rsidRPr="00457AA0">
              <w:rPr>
                <w:rFonts w:ascii="Calibri" w:eastAsia="Calibri" w:hAnsi="Calibri" w:cs="Times New Roman"/>
                <w:lang w:eastAsia="pl-PL"/>
              </w:rPr>
              <w:t>Ujemne saldo migracji wewnętrznych</w:t>
            </w:r>
            <w:r w:rsidR="00CC7346">
              <w:rPr>
                <w:rFonts w:ascii="Calibri" w:eastAsia="Calibri" w:hAnsi="Calibri" w:cs="Times New Roman"/>
                <w:lang w:eastAsia="pl-PL"/>
              </w:rPr>
              <w:t xml:space="preserve"> i </w:t>
            </w:r>
            <w:r w:rsidR="00CC7346" w:rsidRPr="00B3188A">
              <w:rPr>
                <w:rFonts w:ascii="Calibri" w:eastAsia="Calibri" w:hAnsi="Calibri" w:cs="Times New Roman"/>
                <w:color w:val="000000" w:themeColor="text1"/>
                <w:lang w:eastAsia="pl-PL"/>
              </w:rPr>
              <w:t>zagranicznych</w:t>
            </w:r>
            <w:r w:rsidRPr="00B3188A">
              <w:rPr>
                <w:rFonts w:ascii="Calibri" w:eastAsia="Calibri" w:hAnsi="Calibri" w:cs="Times New Roman"/>
                <w:color w:val="000000" w:themeColor="text1"/>
                <w:lang w:eastAsia="pl-PL"/>
              </w:rPr>
              <w:t>.</w:t>
            </w:r>
          </w:p>
          <w:p w14:paraId="248AB733" w14:textId="77777777" w:rsidR="00457AA0" w:rsidRPr="00457AA0" w:rsidRDefault="00457AA0" w:rsidP="00D654AC">
            <w:pPr>
              <w:numPr>
                <w:ilvl w:val="0"/>
                <w:numId w:val="3"/>
              </w:numPr>
              <w:spacing w:after="0" w:line="240" w:lineRule="auto"/>
              <w:ind w:left="313" w:hanging="284"/>
              <w:contextualSpacing/>
              <w:jc w:val="both"/>
              <w:rPr>
                <w:rFonts w:ascii="Calibri" w:eastAsia="Calibri" w:hAnsi="Calibri" w:cs="Times New Roman"/>
                <w:sz w:val="24"/>
                <w:szCs w:val="24"/>
                <w:lang w:eastAsia="zh-CN"/>
              </w:rPr>
            </w:pPr>
            <w:r w:rsidRPr="00457AA0">
              <w:rPr>
                <w:rFonts w:ascii="Calibri" w:eastAsia="Calibri" w:hAnsi="Calibri" w:cs="Times New Roman"/>
                <w:lang w:eastAsia="pl-PL"/>
              </w:rPr>
              <w:t>Brak odpowiednio dopasowanej oferty usług społecznych, w tym zdrowotnych.</w:t>
            </w:r>
          </w:p>
        </w:tc>
      </w:tr>
      <w:tr w:rsidR="00457AA0" w:rsidRPr="00457AA0" w14:paraId="50F28BBC" w14:textId="77777777" w:rsidTr="00457AA0">
        <w:tc>
          <w:tcPr>
            <w:tcW w:w="9209" w:type="dxa"/>
            <w:shd w:val="clear" w:color="auto" w:fill="BDD6EE" w:themeFill="accent1" w:themeFillTint="66"/>
          </w:tcPr>
          <w:p w14:paraId="1E738643" w14:textId="77777777" w:rsidR="00457AA0" w:rsidRPr="00457AA0" w:rsidRDefault="00457AA0" w:rsidP="00457AA0">
            <w:pPr>
              <w:spacing w:after="0" w:line="240" w:lineRule="auto"/>
              <w:jc w:val="both"/>
              <w:rPr>
                <w:rFonts w:ascii="Calibri" w:eastAsia="Calibri" w:hAnsi="Calibri" w:cs="Times New Roman"/>
                <w:sz w:val="24"/>
                <w:szCs w:val="24"/>
                <w:lang w:eastAsia="zh-CN"/>
              </w:rPr>
            </w:pPr>
            <w:r w:rsidRPr="00457AA0">
              <w:rPr>
                <w:rFonts w:ascii="Calibri" w:eastAsia="Calibri" w:hAnsi="Calibri" w:cs="Times New Roman"/>
                <w:lang w:eastAsia="zh-CN"/>
              </w:rPr>
              <w:t>Kluczowe wnioski i obserwacje</w:t>
            </w:r>
          </w:p>
        </w:tc>
      </w:tr>
      <w:tr w:rsidR="00457AA0" w:rsidRPr="00457AA0" w14:paraId="283097B7" w14:textId="77777777" w:rsidTr="00457AA0">
        <w:tc>
          <w:tcPr>
            <w:tcW w:w="9209" w:type="dxa"/>
            <w:shd w:val="clear" w:color="auto" w:fill="auto"/>
          </w:tcPr>
          <w:p w14:paraId="03E78B82" w14:textId="1F0F2CF0" w:rsidR="00457AA0" w:rsidRPr="00457AA0" w:rsidRDefault="00457AA0" w:rsidP="00D654AC">
            <w:pPr>
              <w:numPr>
                <w:ilvl w:val="0"/>
                <w:numId w:val="2"/>
              </w:numPr>
              <w:spacing w:before="28" w:after="28" w:line="240" w:lineRule="auto"/>
              <w:ind w:left="313" w:hanging="284"/>
              <w:contextualSpacing/>
              <w:jc w:val="both"/>
              <w:rPr>
                <w:rFonts w:ascii="Calibri" w:eastAsia="Calibri" w:hAnsi="Calibri" w:cs="Times New Roman"/>
                <w:color w:val="000000" w:themeColor="text1"/>
                <w:sz w:val="24"/>
                <w:szCs w:val="24"/>
                <w:lang w:eastAsia="pl-PL"/>
              </w:rPr>
            </w:pPr>
            <w:r w:rsidRPr="00457AA0">
              <w:rPr>
                <w:rFonts w:ascii="Calibri" w:eastAsia="Calibri" w:hAnsi="Calibri" w:cs="Times New Roman"/>
                <w:color w:val="000000" w:themeColor="text1"/>
                <w:lang w:eastAsia="pl-PL"/>
              </w:rPr>
              <w:t xml:space="preserve">Spadek potencjału demograficznego może doprowadzić do postępującej marginalizacji </w:t>
            </w:r>
            <w:r w:rsidR="00073450">
              <w:rPr>
                <w:rFonts w:ascii="Calibri" w:eastAsia="Calibri" w:hAnsi="Calibri" w:cs="Times New Roman"/>
                <w:color w:val="000000" w:themeColor="text1"/>
                <w:lang w:eastAsia="pl-PL"/>
              </w:rPr>
              <w:br/>
            </w:r>
            <w:r w:rsidRPr="00457AA0">
              <w:rPr>
                <w:rFonts w:ascii="Calibri" w:eastAsia="Calibri" w:hAnsi="Calibri" w:cs="Times New Roman"/>
                <w:color w:val="000000" w:themeColor="text1"/>
                <w:lang w:eastAsia="pl-PL"/>
              </w:rPr>
              <w:t>i peryferyzacji AJ. Między innymi z tego powodu na terenie AJ zidentyfikowano dwa ośrodki miejskie tracące funkcje, o niekorzystnej sytuacji społeczno-gospodarczej: Jeleni</w:t>
            </w:r>
            <w:r w:rsidR="00C57B7D">
              <w:rPr>
                <w:rFonts w:ascii="Calibri" w:eastAsia="Calibri" w:hAnsi="Calibri" w:cs="Times New Roman"/>
                <w:color w:val="000000" w:themeColor="text1"/>
                <w:lang w:eastAsia="pl-PL"/>
              </w:rPr>
              <w:t>ą</w:t>
            </w:r>
            <w:r w:rsidRPr="00457AA0">
              <w:rPr>
                <w:rFonts w:ascii="Calibri" w:eastAsia="Calibri" w:hAnsi="Calibri" w:cs="Times New Roman"/>
                <w:color w:val="000000" w:themeColor="text1"/>
                <w:lang w:eastAsia="pl-PL"/>
              </w:rPr>
              <w:t xml:space="preserve"> Gór</w:t>
            </w:r>
            <w:r w:rsidR="00C57B7D">
              <w:rPr>
                <w:rFonts w:ascii="Calibri" w:eastAsia="Calibri" w:hAnsi="Calibri" w:cs="Times New Roman"/>
                <w:color w:val="000000" w:themeColor="text1"/>
                <w:lang w:eastAsia="pl-PL"/>
              </w:rPr>
              <w:t>ę</w:t>
            </w:r>
            <w:r w:rsidRPr="00457AA0">
              <w:rPr>
                <w:rFonts w:ascii="Calibri" w:eastAsia="Calibri" w:hAnsi="Calibri" w:cs="Times New Roman"/>
                <w:color w:val="000000" w:themeColor="text1"/>
                <w:lang w:eastAsia="pl-PL"/>
              </w:rPr>
              <w:t xml:space="preserve"> i Złotoryję.</w:t>
            </w:r>
          </w:p>
          <w:p w14:paraId="64DFB664" w14:textId="77777777" w:rsidR="00457AA0" w:rsidRPr="00457AA0" w:rsidRDefault="00457AA0" w:rsidP="00D654AC">
            <w:pPr>
              <w:numPr>
                <w:ilvl w:val="0"/>
                <w:numId w:val="2"/>
              </w:numPr>
              <w:spacing w:before="28" w:after="28" w:line="240" w:lineRule="auto"/>
              <w:ind w:left="313" w:hanging="284"/>
              <w:contextualSpacing/>
              <w:jc w:val="both"/>
              <w:rPr>
                <w:rFonts w:ascii="Calibri" w:eastAsia="Calibri" w:hAnsi="Calibri" w:cs="Times New Roman"/>
                <w:lang w:eastAsia="pl-PL"/>
              </w:rPr>
            </w:pPr>
            <w:r w:rsidRPr="00457AA0">
              <w:rPr>
                <w:rFonts w:ascii="Calibri" w:eastAsia="Calibri" w:hAnsi="Calibri" w:cs="Times New Roman"/>
                <w:lang w:eastAsia="pl-PL"/>
              </w:rPr>
              <w:t xml:space="preserve">Stały „odpływ” mieszkańców AJ wynikający prawdopodobnie z </w:t>
            </w:r>
            <w:r w:rsidRPr="00457AA0">
              <w:rPr>
                <w:rFonts w:ascii="Calibri" w:eastAsia="Times New Roman" w:hAnsi="Calibri" w:cs="Times New Roman"/>
                <w:lang w:eastAsia="pl-PL"/>
              </w:rPr>
              <w:t xml:space="preserve">dążenia do poszukiwania lepszych warunków </w:t>
            </w:r>
            <w:r w:rsidRPr="00457AA0">
              <w:rPr>
                <w:rFonts w:ascii="Calibri" w:eastAsia="Calibri" w:hAnsi="Calibri" w:cs="Times New Roman"/>
                <w:lang w:eastAsia="pl-PL"/>
              </w:rPr>
              <w:t>do życia, wyższych zarobków i atrakcyjniejszej pracy, dotyczy to szczególnie mieszkańców AJ w wieku produkcyjnym.</w:t>
            </w:r>
          </w:p>
          <w:p w14:paraId="7565150F" w14:textId="77777777" w:rsidR="00457AA0" w:rsidRPr="00457AA0" w:rsidRDefault="00457AA0" w:rsidP="00D654AC">
            <w:pPr>
              <w:numPr>
                <w:ilvl w:val="0"/>
                <w:numId w:val="2"/>
              </w:numPr>
              <w:spacing w:after="0" w:line="240" w:lineRule="auto"/>
              <w:ind w:left="313" w:hanging="284"/>
              <w:contextualSpacing/>
              <w:jc w:val="both"/>
              <w:rPr>
                <w:rFonts w:ascii="Calibri" w:eastAsia="Calibri" w:hAnsi="Calibri" w:cs="Times New Roman"/>
                <w:lang w:eastAsia="pl-PL"/>
              </w:rPr>
            </w:pPr>
            <w:r w:rsidRPr="00457AA0">
              <w:rPr>
                <w:rFonts w:ascii="Calibri" w:eastAsia="Calibri" w:hAnsi="Calibri" w:cs="Times New Roman"/>
                <w:lang w:eastAsia="pl-PL"/>
              </w:rPr>
              <w:t>Zjawisko starzenia się społeczeństwa przyczynia się do powstawania problemów infrastrukturalnych i społecznych.</w:t>
            </w:r>
          </w:p>
          <w:p w14:paraId="41E5CE85" w14:textId="77777777" w:rsidR="00457AA0" w:rsidRPr="00457AA0" w:rsidRDefault="00457AA0" w:rsidP="00D654AC">
            <w:pPr>
              <w:numPr>
                <w:ilvl w:val="0"/>
                <w:numId w:val="2"/>
              </w:numPr>
              <w:spacing w:after="0" w:line="240" w:lineRule="auto"/>
              <w:ind w:left="313" w:hanging="284"/>
              <w:contextualSpacing/>
              <w:jc w:val="both"/>
              <w:rPr>
                <w:rFonts w:eastAsia="Calibri" w:cstheme="minorHAnsi"/>
                <w:sz w:val="24"/>
                <w:szCs w:val="24"/>
                <w:lang w:eastAsia="zh-CN"/>
              </w:rPr>
            </w:pPr>
            <w:r w:rsidRPr="00457AA0">
              <w:rPr>
                <w:rFonts w:ascii="Calibri" w:eastAsia="Calibri" w:hAnsi="Calibri" w:cs="Times New Roman"/>
                <w:lang w:eastAsia="pl-PL"/>
              </w:rPr>
              <w:t>Wzrost obciążenia demograficznego grozi zwiększeniem obciążeń fiskalnych ponoszonych przez osoby pracujące oraz ogranicza możliwości inwestycyjne i rozwojowe AJ.</w:t>
            </w:r>
          </w:p>
        </w:tc>
      </w:tr>
      <w:tr w:rsidR="00457AA0" w:rsidRPr="00457AA0" w14:paraId="04F4AFB0" w14:textId="77777777" w:rsidTr="00457AA0">
        <w:tc>
          <w:tcPr>
            <w:tcW w:w="9209" w:type="dxa"/>
            <w:shd w:val="clear" w:color="auto" w:fill="BDD6EE" w:themeFill="accent1" w:themeFillTint="66"/>
          </w:tcPr>
          <w:p w14:paraId="6B390153" w14:textId="77777777" w:rsidR="00457AA0" w:rsidRPr="00457AA0" w:rsidRDefault="00457AA0" w:rsidP="00457AA0">
            <w:pPr>
              <w:spacing w:after="0" w:line="240" w:lineRule="auto"/>
              <w:jc w:val="both"/>
              <w:rPr>
                <w:rFonts w:ascii="Calibri" w:eastAsia="Calibri" w:hAnsi="Calibri" w:cs="Times New Roman"/>
                <w:sz w:val="24"/>
                <w:szCs w:val="24"/>
                <w:lang w:eastAsia="zh-CN"/>
              </w:rPr>
            </w:pPr>
            <w:r w:rsidRPr="00457AA0">
              <w:rPr>
                <w:rFonts w:ascii="Calibri" w:eastAsia="Calibri" w:hAnsi="Calibri" w:cs="Times New Roman"/>
                <w:lang w:eastAsia="zh-CN"/>
              </w:rPr>
              <w:t>Rozwiązanie</w:t>
            </w:r>
          </w:p>
        </w:tc>
      </w:tr>
      <w:tr w:rsidR="00457AA0" w:rsidRPr="00457AA0" w14:paraId="5EA20B7D" w14:textId="77777777" w:rsidTr="00457AA0">
        <w:tc>
          <w:tcPr>
            <w:tcW w:w="9209" w:type="dxa"/>
            <w:shd w:val="clear" w:color="auto" w:fill="auto"/>
          </w:tcPr>
          <w:p w14:paraId="3A04A105" w14:textId="77777777" w:rsidR="00457AA0" w:rsidRPr="00457AA0" w:rsidRDefault="00457AA0" w:rsidP="00457AA0">
            <w:pPr>
              <w:spacing w:after="0" w:line="240" w:lineRule="auto"/>
              <w:jc w:val="both"/>
              <w:rPr>
                <w:rFonts w:ascii="Calibri" w:eastAsia="Calibri" w:hAnsi="Calibri" w:cs="Times New Roman"/>
                <w:sz w:val="24"/>
                <w:szCs w:val="24"/>
                <w:lang w:eastAsia="zh-CN"/>
              </w:rPr>
            </w:pPr>
            <w:r w:rsidRPr="00457AA0">
              <w:rPr>
                <w:rFonts w:ascii="Calibri" w:eastAsia="Calibri" w:hAnsi="Calibri" w:cs="Times New Roman"/>
                <w:lang w:eastAsia="pl-PL"/>
              </w:rPr>
              <w:t xml:space="preserve">Realizacja projektów w zakresie zwiększenia dostępu do wysokiej jakości usług, w tym opieki zdrowotnej i usług społecznych oraz inwestycje w infrastrukturę społeczną. Wsparcie dla osób starszych i niesamodzielnych w formie usług niestacjonarnych, w tym </w:t>
            </w:r>
            <w:proofErr w:type="spellStart"/>
            <w:r w:rsidRPr="00457AA0">
              <w:rPr>
                <w:rFonts w:ascii="Calibri" w:eastAsia="Calibri" w:hAnsi="Calibri" w:cs="Times New Roman"/>
                <w:lang w:eastAsia="pl-PL"/>
              </w:rPr>
              <w:t>teleopieki</w:t>
            </w:r>
            <w:proofErr w:type="spellEnd"/>
            <w:r w:rsidRPr="00457AA0">
              <w:rPr>
                <w:rFonts w:ascii="Calibri" w:eastAsia="Calibri" w:hAnsi="Calibri" w:cs="Times New Roman"/>
                <w:lang w:eastAsia="pl-PL"/>
              </w:rPr>
              <w:t xml:space="preserve"> lub projektów aktywizujących.</w:t>
            </w:r>
          </w:p>
        </w:tc>
      </w:tr>
    </w:tbl>
    <w:p w14:paraId="243BC802" w14:textId="77777777" w:rsidR="00073450" w:rsidRPr="006A30CE" w:rsidRDefault="00073450" w:rsidP="006A30CE">
      <w:pPr>
        <w:pStyle w:val="Nagwek3"/>
        <w:numPr>
          <w:ilvl w:val="0"/>
          <w:numId w:val="0"/>
        </w:numPr>
        <w:rPr>
          <w:sz w:val="4"/>
          <w:szCs w:val="4"/>
        </w:rPr>
      </w:pPr>
    </w:p>
    <w:p w14:paraId="72183EAB" w14:textId="77777777" w:rsidR="00457AA0" w:rsidRPr="00457AA0" w:rsidRDefault="00457AA0" w:rsidP="0012173C">
      <w:pPr>
        <w:pStyle w:val="Nagwek3"/>
      </w:pPr>
      <w:bookmarkStart w:id="6" w:name="_Toc102113549"/>
      <w:r w:rsidRPr="00457AA0">
        <w:t>b. Rynek pracy</w:t>
      </w:r>
      <w:bookmarkEnd w:id="6"/>
    </w:p>
    <w:p w14:paraId="27290BE0" w14:textId="77777777" w:rsidR="00457AA0" w:rsidRPr="00457AA0" w:rsidRDefault="00457AA0" w:rsidP="00457AA0">
      <w:pPr>
        <w:widowControl w:val="0"/>
        <w:spacing w:after="0" w:line="360" w:lineRule="auto"/>
        <w:ind w:left="786" w:hanging="219"/>
        <w:jc w:val="both"/>
        <w:rPr>
          <w:rFonts w:ascii="Calibri" w:eastAsia="Times New Roman" w:hAnsi="Calibri" w:cs="Helvetica Neue"/>
          <w:lang w:eastAsia="pl-PL"/>
        </w:rPr>
      </w:pPr>
      <w:r w:rsidRPr="00457AA0">
        <w:rPr>
          <w:rFonts w:ascii="Calibri" w:eastAsia="Times New Roman" w:hAnsi="Calibri" w:cs="Helvetica Neue"/>
          <w:lang w:eastAsia="pl-PL"/>
        </w:rPr>
        <w:t>Elementami składowymi rynku pracy są przede wszystkim:</w:t>
      </w:r>
    </w:p>
    <w:p w14:paraId="6CB95DA0" w14:textId="77777777" w:rsidR="00457AA0" w:rsidRPr="00457AA0" w:rsidRDefault="00457AA0" w:rsidP="00457AA0">
      <w:pPr>
        <w:widowControl w:val="0"/>
        <w:spacing w:after="0" w:line="360" w:lineRule="auto"/>
        <w:jc w:val="both"/>
        <w:rPr>
          <w:rFonts w:ascii="Calibri" w:eastAsia="Times New Roman" w:hAnsi="Calibri" w:cs="Helvetica Neue"/>
          <w:lang w:eastAsia="pl-PL"/>
        </w:rPr>
      </w:pPr>
      <w:r w:rsidRPr="00457AA0">
        <w:rPr>
          <w:rFonts w:ascii="Calibri" w:eastAsia="Times New Roman" w:hAnsi="Calibri" w:cs="Helvetica Neue"/>
          <w:lang w:eastAsia="pl-PL"/>
        </w:rPr>
        <w:t>- zasoby ludzkie i ich wykorzystanie (z punktu widzenia grup wiekowych, wykształcenia, kategorii zdrowotnych – opisane w innych częściach niniejszego opracowania),</w:t>
      </w:r>
    </w:p>
    <w:p w14:paraId="1E49A762" w14:textId="77777777" w:rsidR="00457AA0" w:rsidRPr="00457AA0" w:rsidRDefault="00457AA0" w:rsidP="00457AA0">
      <w:pPr>
        <w:widowControl w:val="0"/>
        <w:spacing w:after="0" w:line="360" w:lineRule="auto"/>
        <w:jc w:val="both"/>
        <w:rPr>
          <w:rFonts w:ascii="Calibri" w:eastAsia="Times New Roman" w:hAnsi="Calibri" w:cs="Helvetica Neue"/>
          <w:lang w:eastAsia="pl-PL"/>
        </w:rPr>
      </w:pPr>
      <w:r w:rsidRPr="00457AA0">
        <w:rPr>
          <w:rFonts w:ascii="Calibri" w:eastAsia="Times New Roman" w:hAnsi="Calibri" w:cs="Helvetica Neue"/>
          <w:lang w:eastAsia="pl-PL"/>
        </w:rPr>
        <w:t>- podział pracowników według pracujących w poszczególnych sektorach gospodarki narodowej (wielkość zatrudnienia w poszczególnych sektorach gospodarki narodowej – scharakteryzowano w części dotyczącej gospodarki AJ),</w:t>
      </w:r>
    </w:p>
    <w:p w14:paraId="0AA70F94" w14:textId="77777777" w:rsidR="00457AA0" w:rsidRPr="00457AA0" w:rsidRDefault="00457AA0" w:rsidP="00457AA0">
      <w:pPr>
        <w:widowControl w:val="0"/>
        <w:spacing w:after="0" w:line="360" w:lineRule="auto"/>
        <w:jc w:val="both"/>
        <w:rPr>
          <w:rFonts w:ascii="Calibri" w:eastAsia="Times New Roman" w:hAnsi="Calibri" w:cs="Helvetica Neue"/>
          <w:lang w:eastAsia="pl-PL"/>
        </w:rPr>
      </w:pPr>
      <w:r w:rsidRPr="00457AA0">
        <w:rPr>
          <w:rFonts w:ascii="Calibri" w:eastAsia="Times New Roman" w:hAnsi="Calibri" w:cs="Helvetica Neue"/>
          <w:lang w:eastAsia="pl-PL"/>
        </w:rPr>
        <w:t>- wielkość i struktura bezrobocia.</w:t>
      </w:r>
    </w:p>
    <w:p w14:paraId="460D645A" w14:textId="77777777" w:rsidR="00457AA0" w:rsidRPr="00457AA0" w:rsidRDefault="00457AA0" w:rsidP="00457AA0">
      <w:pPr>
        <w:spacing w:after="0" w:line="360" w:lineRule="auto"/>
        <w:ind w:firstLine="567"/>
        <w:jc w:val="both"/>
        <w:rPr>
          <w:rFonts w:ascii="Calibri" w:eastAsia="Calibri" w:hAnsi="Calibri" w:cs="Times New Roman"/>
          <w:sz w:val="24"/>
          <w:szCs w:val="24"/>
          <w:lang w:eastAsia="zh-CN"/>
        </w:rPr>
      </w:pPr>
      <w:r w:rsidRPr="00457AA0">
        <w:rPr>
          <w:rFonts w:ascii="Calibri" w:eastAsia="Times New Roman" w:hAnsi="Calibri" w:cs="Times New Roman"/>
          <w:lang w:eastAsia="pl-PL"/>
        </w:rPr>
        <w:lastRenderedPageBreak/>
        <w:t xml:space="preserve">Bezrobocie nie tylko samo w sobie jest problemem społecznym, ale leży także u podstaw wielu innych problemów społecznych. I tak np. szczególnie długotrwałe bezrobocie związane jest z obniżeniem standardu materialnego życia nie tylko samego bezrobotnego, ale i całej jego rodziny. Stąd bardzo często obszary długotrwałego bezrobocia pokrywają się w danym społeczeństwie z obszarami ubóstwa. </w:t>
      </w:r>
      <w:r w:rsidRPr="00457AA0">
        <w:rPr>
          <w:rFonts w:ascii="Calibri" w:eastAsia="Times New Roman" w:hAnsi="Calibri" w:cs="Times New Roman"/>
          <w:lang w:eastAsia="pl-PL"/>
        </w:rPr>
        <w:br/>
        <w:t xml:space="preserve">To z kolei może powodować rozprzestrzenianie się rozmaitych patologii społecznych, </w:t>
      </w:r>
      <w:r w:rsidRPr="00457AA0">
        <w:rPr>
          <w:rFonts w:ascii="Calibri" w:eastAsia="Calibri" w:hAnsi="Calibri" w:cs="Times New Roman"/>
          <w:lang w:eastAsia="zh-CN"/>
        </w:rPr>
        <w:t>rozpad rodziny, obniżenie zdrowotności społeczeństwa. Nawet krótkotrwały okres bezrobocia nie</w:t>
      </w:r>
      <w:r w:rsidRPr="00457AA0">
        <w:rPr>
          <w:rFonts w:ascii="Calibri" w:eastAsia="Times New Roman" w:hAnsi="Calibri" w:cs="Times New Roman"/>
          <w:lang w:eastAsia="pl-PL"/>
        </w:rPr>
        <w:t xml:space="preserve"> pozostaje bez wpływu na kondycję psychiczną osób dotkniętych tym problemem. </w:t>
      </w:r>
    </w:p>
    <w:p w14:paraId="0ACFA465" w14:textId="4306CDC7" w:rsidR="00457AA0" w:rsidRPr="007E7B36" w:rsidRDefault="00457AA0" w:rsidP="00073450">
      <w:pPr>
        <w:spacing w:after="0" w:line="360" w:lineRule="auto"/>
        <w:ind w:firstLine="567"/>
        <w:jc w:val="both"/>
        <w:rPr>
          <w:rFonts w:ascii="Calibri" w:eastAsia="Calibri" w:hAnsi="Calibri" w:cs="Times New Roman"/>
          <w:lang w:eastAsia="zh-CN"/>
        </w:rPr>
      </w:pPr>
      <w:r w:rsidRPr="00457AA0">
        <w:rPr>
          <w:rFonts w:ascii="Calibri" w:eastAsia="Calibri" w:hAnsi="Calibri" w:cs="Times New Roman"/>
          <w:lang w:eastAsia="zh-CN"/>
        </w:rPr>
        <w:t xml:space="preserve">Problem bezrobocia można zobrazować poprzez zmiany zachodzące w </w:t>
      </w:r>
      <w:r w:rsidR="007E7B36">
        <w:rPr>
          <w:rFonts w:ascii="Calibri" w:eastAsia="Calibri" w:hAnsi="Calibri" w:cs="Times New Roman"/>
          <w:lang w:eastAsia="zh-CN"/>
        </w:rPr>
        <w:t>liczbie osób bezrobotnych w AJ.</w:t>
      </w:r>
    </w:p>
    <w:p w14:paraId="2BA469D6" w14:textId="77777777" w:rsidR="007355AE" w:rsidRPr="00073450" w:rsidRDefault="007355AE" w:rsidP="00457AA0">
      <w:pPr>
        <w:spacing w:after="0" w:line="240" w:lineRule="auto"/>
        <w:jc w:val="both"/>
        <w:rPr>
          <w:rFonts w:ascii="Calibri" w:eastAsia="Calibri" w:hAnsi="Calibri" w:cs="Times New Roman"/>
          <w:b/>
          <w:color w:val="000000" w:themeColor="text1"/>
          <w:sz w:val="18"/>
          <w:szCs w:val="18"/>
          <w:lang w:eastAsia="zh-CN"/>
        </w:rPr>
      </w:pPr>
    </w:p>
    <w:p w14:paraId="5AE2660B" w14:textId="4924744E" w:rsidR="00457AA0" w:rsidRPr="004355C1" w:rsidRDefault="00457AA0" w:rsidP="00457AA0">
      <w:pPr>
        <w:spacing w:after="0" w:line="240" w:lineRule="auto"/>
        <w:jc w:val="both"/>
        <w:rPr>
          <w:rFonts w:ascii="Calibri" w:eastAsia="Calibri" w:hAnsi="Calibri" w:cs="Times New Roman"/>
          <w:color w:val="000000" w:themeColor="text1"/>
          <w:sz w:val="24"/>
          <w:szCs w:val="24"/>
          <w:lang w:eastAsia="zh-CN"/>
        </w:rPr>
      </w:pPr>
      <w:r w:rsidRPr="004355C1">
        <w:rPr>
          <w:rFonts w:ascii="Calibri" w:eastAsia="Calibri" w:hAnsi="Calibri" w:cs="Times New Roman"/>
          <w:b/>
          <w:color w:val="000000" w:themeColor="text1"/>
          <w:sz w:val="20"/>
          <w:szCs w:val="20"/>
          <w:lang w:eastAsia="zh-CN"/>
        </w:rPr>
        <w:t xml:space="preserve">Tabela </w:t>
      </w:r>
      <w:r w:rsidR="00CF049F">
        <w:rPr>
          <w:rFonts w:ascii="Calibri" w:eastAsia="Calibri" w:hAnsi="Calibri" w:cs="Times New Roman"/>
          <w:b/>
          <w:color w:val="000000" w:themeColor="text1"/>
          <w:sz w:val="20"/>
          <w:szCs w:val="20"/>
          <w:lang w:eastAsia="zh-CN"/>
        </w:rPr>
        <w:t>8</w:t>
      </w:r>
      <w:r w:rsidRPr="004355C1">
        <w:rPr>
          <w:rFonts w:ascii="Calibri" w:eastAsia="Calibri" w:hAnsi="Calibri" w:cs="Times New Roman"/>
          <w:b/>
          <w:color w:val="000000" w:themeColor="text1"/>
          <w:sz w:val="20"/>
          <w:szCs w:val="20"/>
          <w:lang w:eastAsia="zh-CN"/>
        </w:rPr>
        <w:t xml:space="preserve">. Zmiany liczby osób bezrobotnych w </w:t>
      </w:r>
      <w:r w:rsidR="00AB637F" w:rsidRPr="004355C1">
        <w:rPr>
          <w:rFonts w:ascii="Calibri" w:eastAsia="Calibri" w:hAnsi="Calibri" w:cs="Times New Roman"/>
          <w:b/>
          <w:color w:val="000000" w:themeColor="text1"/>
          <w:sz w:val="20"/>
          <w:szCs w:val="20"/>
          <w:lang w:eastAsia="zh-CN"/>
        </w:rPr>
        <w:t xml:space="preserve">AJ i w WDLN w latach 2013 </w:t>
      </w:r>
      <w:r w:rsidR="00306F7C" w:rsidRPr="004355C1">
        <w:rPr>
          <w:rFonts w:ascii="Calibri" w:eastAsia="Calibri" w:hAnsi="Calibri" w:cs="Times New Roman"/>
          <w:b/>
          <w:color w:val="000000" w:themeColor="text1"/>
          <w:sz w:val="20"/>
          <w:szCs w:val="20"/>
          <w:lang w:eastAsia="zh-CN"/>
        </w:rPr>
        <w:t>i 2020</w:t>
      </w:r>
    </w:p>
    <w:tbl>
      <w:tblPr>
        <w:tblW w:w="9181" w:type="dxa"/>
        <w:tblInd w:w="50" w:type="dxa"/>
        <w:tblBorders>
          <w:top w:val="single" w:sz="4" w:space="0" w:color="000001"/>
          <w:left w:val="single" w:sz="4" w:space="0" w:color="000001"/>
          <w:bottom w:val="single" w:sz="4" w:space="0" w:color="000001"/>
          <w:insideH w:val="single" w:sz="4" w:space="0" w:color="000001"/>
        </w:tblBorders>
        <w:tblLayout w:type="fixed"/>
        <w:tblCellMar>
          <w:left w:w="40" w:type="dxa"/>
          <w:right w:w="80" w:type="dxa"/>
        </w:tblCellMar>
        <w:tblLook w:val="04A0" w:firstRow="1" w:lastRow="0" w:firstColumn="1" w:lastColumn="0" w:noHBand="0" w:noVBand="1"/>
      </w:tblPr>
      <w:tblGrid>
        <w:gridCol w:w="2355"/>
        <w:gridCol w:w="1318"/>
        <w:gridCol w:w="1836"/>
        <w:gridCol w:w="1836"/>
        <w:gridCol w:w="1836"/>
      </w:tblGrid>
      <w:tr w:rsidR="00457AA0" w:rsidRPr="00AB637F" w14:paraId="7D140DF2" w14:textId="77777777" w:rsidTr="00457AA0">
        <w:trPr>
          <w:trHeight w:val="275"/>
        </w:trPr>
        <w:tc>
          <w:tcPr>
            <w:tcW w:w="2355"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3A71AC68" w14:textId="77777777" w:rsidR="00457AA0" w:rsidRPr="00AB637F" w:rsidRDefault="00457AA0" w:rsidP="00457AA0">
            <w:pPr>
              <w:spacing w:after="0" w:line="240" w:lineRule="auto"/>
              <w:jc w:val="center"/>
              <w:rPr>
                <w:rFonts w:ascii="Calibri" w:eastAsia="Calibri" w:hAnsi="Calibri" w:cs="Times New Roman"/>
                <w:b/>
                <w:color w:val="000000" w:themeColor="text1"/>
                <w:sz w:val="20"/>
                <w:szCs w:val="20"/>
                <w:lang w:eastAsia="zh-CN"/>
              </w:rPr>
            </w:pPr>
            <w:r w:rsidRPr="00AB637F">
              <w:rPr>
                <w:rFonts w:ascii="Calibri" w:eastAsia="Calibri" w:hAnsi="Calibri" w:cs="Times New Roman"/>
                <w:b/>
                <w:color w:val="000000" w:themeColor="text1"/>
                <w:sz w:val="20"/>
                <w:szCs w:val="20"/>
                <w:lang w:eastAsia="zh-CN"/>
              </w:rPr>
              <w:t>Kategoria</w:t>
            </w:r>
          </w:p>
        </w:tc>
        <w:tc>
          <w:tcPr>
            <w:tcW w:w="1318"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35EFE7A6" w14:textId="77777777" w:rsidR="00457AA0" w:rsidRPr="00AB637F" w:rsidRDefault="00457AA0" w:rsidP="00457AA0">
            <w:pPr>
              <w:spacing w:after="0" w:line="240" w:lineRule="auto"/>
              <w:jc w:val="center"/>
              <w:rPr>
                <w:rFonts w:ascii="Calibri" w:eastAsia="Calibri" w:hAnsi="Calibri" w:cs="Times New Roman"/>
                <w:b/>
                <w:color w:val="000000" w:themeColor="text1"/>
                <w:sz w:val="20"/>
                <w:szCs w:val="20"/>
                <w:lang w:eastAsia="zh-CN"/>
              </w:rPr>
            </w:pPr>
            <w:r w:rsidRPr="00AB637F">
              <w:rPr>
                <w:rFonts w:ascii="Calibri" w:eastAsia="Calibri" w:hAnsi="Calibri" w:cs="Times New Roman"/>
                <w:b/>
                <w:color w:val="000000" w:themeColor="text1"/>
                <w:sz w:val="20"/>
                <w:szCs w:val="20"/>
                <w:lang w:eastAsia="zh-CN"/>
              </w:rPr>
              <w:t>2013</w:t>
            </w:r>
          </w:p>
        </w:tc>
        <w:tc>
          <w:tcPr>
            <w:tcW w:w="1836" w:type="dxa"/>
            <w:tcBorders>
              <w:top w:val="single" w:sz="4" w:space="0" w:color="000001"/>
              <w:left w:val="single" w:sz="4" w:space="0" w:color="000001"/>
              <w:bottom w:val="single" w:sz="4" w:space="0" w:color="000001"/>
              <w:right w:val="single" w:sz="4" w:space="0" w:color="000001"/>
            </w:tcBorders>
            <w:shd w:val="clear" w:color="auto" w:fill="BDD6EE" w:themeFill="accent1" w:themeFillTint="66"/>
            <w:tcMar>
              <w:left w:w="40" w:type="dxa"/>
            </w:tcMar>
          </w:tcPr>
          <w:p w14:paraId="4F96AB4A" w14:textId="77777777" w:rsidR="00457AA0" w:rsidRPr="00AB637F" w:rsidRDefault="00306F7C" w:rsidP="00457AA0">
            <w:pPr>
              <w:spacing w:after="0" w:line="240" w:lineRule="auto"/>
              <w:jc w:val="center"/>
              <w:rPr>
                <w:rFonts w:ascii="Calibri" w:eastAsia="Calibri" w:hAnsi="Calibri" w:cs="Times New Roman"/>
                <w:b/>
                <w:color w:val="000000" w:themeColor="text1"/>
                <w:sz w:val="20"/>
                <w:szCs w:val="20"/>
                <w:lang w:eastAsia="zh-CN"/>
              </w:rPr>
            </w:pPr>
            <w:r>
              <w:rPr>
                <w:rFonts w:ascii="Calibri" w:eastAsia="Calibri" w:hAnsi="Calibri" w:cs="Times New Roman"/>
                <w:b/>
                <w:color w:val="000000" w:themeColor="text1"/>
                <w:sz w:val="20"/>
                <w:szCs w:val="20"/>
                <w:lang w:eastAsia="zh-CN"/>
              </w:rPr>
              <w:t>2020</w:t>
            </w:r>
          </w:p>
        </w:tc>
        <w:tc>
          <w:tcPr>
            <w:tcW w:w="1836"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62360382" w14:textId="77777777" w:rsidR="00457AA0" w:rsidRPr="00AB637F" w:rsidRDefault="00457AA0" w:rsidP="00457AA0">
            <w:pPr>
              <w:spacing w:after="0" w:line="240" w:lineRule="auto"/>
              <w:jc w:val="center"/>
              <w:rPr>
                <w:rFonts w:ascii="Calibri" w:eastAsia="Calibri" w:hAnsi="Calibri" w:cs="Times New Roman"/>
                <w:b/>
                <w:color w:val="000000" w:themeColor="text1"/>
                <w:sz w:val="20"/>
                <w:szCs w:val="20"/>
                <w:lang w:eastAsia="zh-CN"/>
              </w:rPr>
            </w:pPr>
            <w:r w:rsidRPr="00AB637F">
              <w:rPr>
                <w:rFonts w:ascii="Calibri" w:eastAsia="Calibri" w:hAnsi="Calibri" w:cs="Times New Roman"/>
                <w:b/>
                <w:color w:val="000000" w:themeColor="text1"/>
                <w:sz w:val="20"/>
                <w:szCs w:val="20"/>
                <w:lang w:eastAsia="zh-CN"/>
              </w:rPr>
              <w:t>2013=100</w:t>
            </w:r>
          </w:p>
        </w:tc>
        <w:tc>
          <w:tcPr>
            <w:tcW w:w="1836" w:type="dxa"/>
            <w:tcBorders>
              <w:top w:val="single" w:sz="4" w:space="0" w:color="000001"/>
              <w:left w:val="single" w:sz="4" w:space="0" w:color="000001"/>
              <w:bottom w:val="single" w:sz="4" w:space="0" w:color="000001"/>
              <w:right w:val="single" w:sz="4" w:space="0" w:color="000001"/>
            </w:tcBorders>
            <w:shd w:val="clear" w:color="auto" w:fill="BDD6EE" w:themeFill="accent1" w:themeFillTint="66"/>
            <w:tcMar>
              <w:left w:w="40" w:type="dxa"/>
            </w:tcMar>
            <w:vAlign w:val="center"/>
          </w:tcPr>
          <w:p w14:paraId="4D3172F5" w14:textId="77777777" w:rsidR="00457AA0" w:rsidRPr="00AB637F" w:rsidRDefault="00457AA0" w:rsidP="00457AA0">
            <w:pPr>
              <w:spacing w:after="0" w:line="240" w:lineRule="auto"/>
              <w:jc w:val="center"/>
              <w:rPr>
                <w:rFonts w:ascii="Calibri" w:eastAsia="Calibri" w:hAnsi="Calibri" w:cs="Times New Roman"/>
                <w:b/>
                <w:color w:val="000000" w:themeColor="text1"/>
                <w:sz w:val="20"/>
                <w:szCs w:val="20"/>
                <w:lang w:eastAsia="zh-CN"/>
              </w:rPr>
            </w:pPr>
            <w:r w:rsidRPr="00AB637F">
              <w:rPr>
                <w:rFonts w:ascii="Calibri" w:eastAsia="Calibri" w:hAnsi="Calibri" w:cs="Times New Roman"/>
                <w:b/>
                <w:color w:val="000000" w:themeColor="text1"/>
                <w:sz w:val="20"/>
                <w:szCs w:val="20"/>
                <w:lang w:eastAsia="zh-CN"/>
              </w:rPr>
              <w:t>Przyrost absolutny</w:t>
            </w:r>
          </w:p>
        </w:tc>
      </w:tr>
      <w:tr w:rsidR="00457AA0" w:rsidRPr="00C1444F" w14:paraId="348C6262" w14:textId="77777777" w:rsidTr="00457AA0">
        <w:trPr>
          <w:trHeight w:val="142"/>
        </w:trPr>
        <w:tc>
          <w:tcPr>
            <w:tcW w:w="2355" w:type="dxa"/>
            <w:tcBorders>
              <w:top w:val="single" w:sz="4" w:space="0" w:color="000001"/>
              <w:left w:val="single" w:sz="4" w:space="0" w:color="000001"/>
              <w:bottom w:val="single" w:sz="4" w:space="0" w:color="000001"/>
            </w:tcBorders>
            <w:shd w:val="clear" w:color="auto" w:fill="FFFFFF"/>
            <w:tcMar>
              <w:left w:w="40" w:type="dxa"/>
            </w:tcMar>
            <w:vAlign w:val="center"/>
          </w:tcPr>
          <w:p w14:paraId="0568012B" w14:textId="77777777" w:rsidR="00457AA0" w:rsidRPr="00AB637F" w:rsidRDefault="00457AA0" w:rsidP="00457AA0">
            <w:pPr>
              <w:spacing w:after="0" w:line="240" w:lineRule="auto"/>
              <w:jc w:val="center"/>
              <w:rPr>
                <w:rFonts w:ascii="Calibri" w:eastAsia="Calibri" w:hAnsi="Calibri" w:cs="Times New Roman"/>
                <w:color w:val="000000" w:themeColor="text1"/>
                <w:sz w:val="20"/>
                <w:szCs w:val="20"/>
                <w:lang w:eastAsia="zh-CN"/>
              </w:rPr>
            </w:pPr>
            <w:r w:rsidRPr="00AB637F">
              <w:rPr>
                <w:rFonts w:ascii="Calibri" w:eastAsia="Calibri" w:hAnsi="Calibri" w:cs="Times New Roman"/>
                <w:color w:val="000000" w:themeColor="text1"/>
                <w:sz w:val="20"/>
                <w:szCs w:val="20"/>
                <w:lang w:eastAsia="zh-CN"/>
              </w:rPr>
              <w:t>Liczba osób bezrobotnych w AJ</w:t>
            </w:r>
          </w:p>
        </w:tc>
        <w:tc>
          <w:tcPr>
            <w:tcW w:w="1318" w:type="dxa"/>
            <w:tcBorders>
              <w:top w:val="single" w:sz="4" w:space="0" w:color="000001"/>
              <w:left w:val="single" w:sz="4" w:space="0" w:color="000001"/>
              <w:bottom w:val="single" w:sz="4" w:space="0" w:color="000001"/>
            </w:tcBorders>
            <w:shd w:val="clear" w:color="auto" w:fill="FFFFFF"/>
            <w:tcMar>
              <w:left w:w="40" w:type="dxa"/>
            </w:tcMar>
            <w:vAlign w:val="center"/>
          </w:tcPr>
          <w:p w14:paraId="020172AA" w14:textId="77777777" w:rsidR="00457AA0" w:rsidRPr="00AB637F" w:rsidRDefault="00457AA0" w:rsidP="00457AA0">
            <w:pPr>
              <w:spacing w:after="0" w:line="240" w:lineRule="auto"/>
              <w:jc w:val="center"/>
              <w:rPr>
                <w:rFonts w:ascii="Calibri" w:eastAsia="Calibri" w:hAnsi="Calibri" w:cs="Times New Roman"/>
                <w:color w:val="000000" w:themeColor="text1"/>
                <w:sz w:val="20"/>
                <w:szCs w:val="20"/>
                <w:lang w:eastAsia="zh-CN"/>
              </w:rPr>
            </w:pPr>
            <w:r w:rsidRPr="00AB637F">
              <w:rPr>
                <w:rFonts w:ascii="Calibri" w:eastAsia="Calibri" w:hAnsi="Calibri" w:cs="Times New Roman"/>
                <w:color w:val="000000" w:themeColor="text1"/>
                <w:sz w:val="20"/>
                <w:szCs w:val="20"/>
                <w:lang w:eastAsia="zh-CN"/>
              </w:rPr>
              <w:t>19</w:t>
            </w:r>
            <w:r w:rsidR="00AB637F">
              <w:rPr>
                <w:rFonts w:ascii="Calibri" w:eastAsia="Calibri" w:hAnsi="Calibri" w:cs="Times New Roman"/>
                <w:color w:val="000000" w:themeColor="text1"/>
                <w:sz w:val="20"/>
                <w:szCs w:val="20"/>
                <w:lang w:eastAsia="zh-CN"/>
              </w:rPr>
              <w:t xml:space="preserve"> </w:t>
            </w:r>
            <w:r w:rsidRPr="00AB637F">
              <w:rPr>
                <w:rFonts w:ascii="Calibri" w:eastAsia="Calibri" w:hAnsi="Calibri" w:cs="Times New Roman"/>
                <w:color w:val="000000" w:themeColor="text1"/>
                <w:sz w:val="20"/>
                <w:szCs w:val="20"/>
                <w:lang w:eastAsia="zh-CN"/>
              </w:rPr>
              <w:t>130</w:t>
            </w:r>
          </w:p>
        </w:tc>
        <w:tc>
          <w:tcPr>
            <w:tcW w:w="1836"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0C98A566" w14:textId="77777777" w:rsidR="00457AA0" w:rsidRPr="00FB583A" w:rsidRDefault="00306F7C" w:rsidP="00AB637F">
            <w:pPr>
              <w:spacing w:after="0" w:line="240" w:lineRule="auto"/>
              <w:jc w:val="center"/>
              <w:rPr>
                <w:rFonts w:ascii="Calibri" w:eastAsia="Calibri" w:hAnsi="Calibri" w:cs="Times New Roman"/>
                <w:color w:val="000000" w:themeColor="text1"/>
                <w:sz w:val="20"/>
                <w:szCs w:val="20"/>
                <w:lang w:eastAsia="zh-CN"/>
              </w:rPr>
            </w:pPr>
            <w:r>
              <w:rPr>
                <w:rFonts w:ascii="Calibri" w:eastAsia="Calibri" w:hAnsi="Calibri" w:cs="Times New Roman"/>
                <w:color w:val="000000" w:themeColor="text1"/>
                <w:sz w:val="20"/>
                <w:szCs w:val="20"/>
                <w:lang w:eastAsia="zh-CN"/>
              </w:rPr>
              <w:t>8 427</w:t>
            </w:r>
          </w:p>
        </w:tc>
        <w:tc>
          <w:tcPr>
            <w:tcW w:w="1836" w:type="dxa"/>
            <w:tcBorders>
              <w:top w:val="single" w:sz="4" w:space="0" w:color="000001"/>
              <w:left w:val="single" w:sz="4" w:space="0" w:color="000001"/>
              <w:bottom w:val="single" w:sz="4" w:space="0" w:color="000001"/>
            </w:tcBorders>
            <w:shd w:val="clear" w:color="auto" w:fill="FFFFFF"/>
            <w:tcMar>
              <w:left w:w="40" w:type="dxa"/>
            </w:tcMar>
            <w:vAlign w:val="center"/>
          </w:tcPr>
          <w:p w14:paraId="570DF207" w14:textId="77777777" w:rsidR="00457AA0" w:rsidRPr="00306F7C" w:rsidRDefault="004355C1" w:rsidP="00457AA0">
            <w:pPr>
              <w:spacing w:after="0" w:line="240" w:lineRule="auto"/>
              <w:jc w:val="center"/>
              <w:rPr>
                <w:rFonts w:ascii="Calibri" w:eastAsia="Calibri" w:hAnsi="Calibri" w:cs="Times New Roman"/>
                <w:color w:val="FF0000"/>
                <w:sz w:val="20"/>
                <w:szCs w:val="20"/>
                <w:lang w:eastAsia="zh-CN"/>
              </w:rPr>
            </w:pPr>
            <w:r w:rsidRPr="004355C1">
              <w:rPr>
                <w:rFonts w:ascii="Calibri" w:eastAsia="Calibri" w:hAnsi="Calibri" w:cs="Times New Roman"/>
                <w:color w:val="000000" w:themeColor="text1"/>
                <w:sz w:val="20"/>
                <w:szCs w:val="20"/>
                <w:lang w:eastAsia="zh-CN"/>
              </w:rPr>
              <w:t>44,05</w:t>
            </w:r>
          </w:p>
        </w:tc>
        <w:tc>
          <w:tcPr>
            <w:tcW w:w="1836"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4D0ADB50" w14:textId="77777777" w:rsidR="00457AA0" w:rsidRPr="00306F7C" w:rsidRDefault="00AB637F" w:rsidP="004355C1">
            <w:pPr>
              <w:spacing w:after="0" w:line="240" w:lineRule="auto"/>
              <w:jc w:val="center"/>
              <w:rPr>
                <w:rFonts w:ascii="Calibri" w:eastAsia="Calibri" w:hAnsi="Calibri" w:cs="Times New Roman"/>
                <w:color w:val="FF0000"/>
                <w:sz w:val="20"/>
                <w:szCs w:val="20"/>
                <w:lang w:eastAsia="zh-CN"/>
              </w:rPr>
            </w:pPr>
            <w:r w:rsidRPr="004355C1">
              <w:rPr>
                <w:rFonts w:ascii="Calibri" w:eastAsia="Calibri" w:hAnsi="Calibri" w:cs="Times New Roman"/>
                <w:color w:val="000000" w:themeColor="text1"/>
                <w:sz w:val="20"/>
                <w:szCs w:val="20"/>
                <w:lang w:eastAsia="zh-CN"/>
              </w:rPr>
              <w:t>-</w:t>
            </w:r>
            <w:r w:rsidR="004355C1" w:rsidRPr="004355C1">
              <w:rPr>
                <w:rFonts w:ascii="Calibri" w:eastAsia="Calibri" w:hAnsi="Calibri" w:cs="Times New Roman"/>
                <w:color w:val="000000" w:themeColor="text1"/>
                <w:sz w:val="20"/>
                <w:szCs w:val="20"/>
                <w:lang w:eastAsia="zh-CN"/>
              </w:rPr>
              <w:t>10 703</w:t>
            </w:r>
          </w:p>
        </w:tc>
      </w:tr>
      <w:tr w:rsidR="00AB637F" w:rsidRPr="00C1444F" w14:paraId="4C88648B" w14:textId="77777777" w:rsidTr="00457AA0">
        <w:trPr>
          <w:trHeight w:val="106"/>
        </w:trPr>
        <w:tc>
          <w:tcPr>
            <w:tcW w:w="2355" w:type="dxa"/>
            <w:tcBorders>
              <w:top w:val="single" w:sz="4" w:space="0" w:color="000001"/>
              <w:left w:val="single" w:sz="4" w:space="0" w:color="000001"/>
              <w:bottom w:val="single" w:sz="4" w:space="0" w:color="000001"/>
            </w:tcBorders>
            <w:shd w:val="clear" w:color="auto" w:fill="FFFFFF"/>
            <w:tcMar>
              <w:left w:w="40" w:type="dxa"/>
            </w:tcMar>
            <w:vAlign w:val="center"/>
          </w:tcPr>
          <w:p w14:paraId="08A706AC" w14:textId="6C4405B7" w:rsidR="00457AA0" w:rsidRPr="00AB637F" w:rsidRDefault="00457AA0" w:rsidP="00457AA0">
            <w:pPr>
              <w:spacing w:after="0" w:line="240" w:lineRule="auto"/>
              <w:jc w:val="center"/>
              <w:rPr>
                <w:rFonts w:ascii="Calibri" w:eastAsia="Calibri" w:hAnsi="Calibri" w:cs="Times New Roman"/>
                <w:color w:val="000000" w:themeColor="text1"/>
                <w:sz w:val="20"/>
                <w:szCs w:val="20"/>
                <w:lang w:eastAsia="zh-CN"/>
              </w:rPr>
            </w:pPr>
            <w:r w:rsidRPr="00AB637F">
              <w:rPr>
                <w:rFonts w:ascii="Calibri" w:eastAsia="Calibri" w:hAnsi="Calibri" w:cs="Times New Roman"/>
                <w:color w:val="000000" w:themeColor="text1"/>
                <w:sz w:val="20"/>
                <w:szCs w:val="20"/>
                <w:lang w:eastAsia="zh-CN"/>
              </w:rPr>
              <w:t>Liczba osób bezrobotnych w WDL</w:t>
            </w:r>
            <w:r w:rsidR="006A5A5D">
              <w:rPr>
                <w:rFonts w:ascii="Calibri" w:eastAsia="Calibri" w:hAnsi="Calibri" w:cs="Times New Roman"/>
                <w:color w:val="000000" w:themeColor="text1"/>
                <w:sz w:val="20"/>
                <w:szCs w:val="20"/>
                <w:lang w:eastAsia="zh-CN"/>
              </w:rPr>
              <w:t>N</w:t>
            </w:r>
            <w:r w:rsidRPr="00AB637F">
              <w:rPr>
                <w:rFonts w:ascii="Calibri" w:eastAsia="Calibri" w:hAnsi="Calibri" w:cs="Times New Roman"/>
                <w:color w:val="000000" w:themeColor="text1"/>
                <w:sz w:val="20"/>
                <w:szCs w:val="20"/>
                <w:lang w:eastAsia="zh-CN"/>
              </w:rPr>
              <w:t xml:space="preserve"> (os.)</w:t>
            </w:r>
          </w:p>
        </w:tc>
        <w:tc>
          <w:tcPr>
            <w:tcW w:w="1318" w:type="dxa"/>
            <w:tcBorders>
              <w:top w:val="single" w:sz="4" w:space="0" w:color="000001"/>
              <w:left w:val="single" w:sz="4" w:space="0" w:color="000001"/>
              <w:bottom w:val="single" w:sz="4" w:space="0" w:color="000001"/>
            </w:tcBorders>
            <w:shd w:val="clear" w:color="auto" w:fill="FFFFFF"/>
            <w:tcMar>
              <w:left w:w="40" w:type="dxa"/>
            </w:tcMar>
            <w:vAlign w:val="center"/>
          </w:tcPr>
          <w:p w14:paraId="0AB7A963" w14:textId="77777777" w:rsidR="00457AA0" w:rsidRPr="00AB637F" w:rsidRDefault="00457AA0" w:rsidP="00457AA0">
            <w:pPr>
              <w:spacing w:after="0" w:line="240" w:lineRule="auto"/>
              <w:jc w:val="center"/>
              <w:rPr>
                <w:rFonts w:ascii="Calibri" w:eastAsia="Calibri" w:hAnsi="Calibri" w:cs="Times New Roman"/>
                <w:color w:val="000000" w:themeColor="text1"/>
                <w:sz w:val="20"/>
                <w:szCs w:val="20"/>
                <w:lang w:eastAsia="zh-CN"/>
              </w:rPr>
            </w:pPr>
            <w:r w:rsidRPr="00AB637F">
              <w:rPr>
                <w:rFonts w:ascii="Calibri" w:eastAsia="Calibri" w:hAnsi="Calibri" w:cs="Times New Roman"/>
                <w:color w:val="000000" w:themeColor="text1"/>
                <w:sz w:val="20"/>
                <w:szCs w:val="20"/>
                <w:lang w:eastAsia="zh-CN"/>
              </w:rPr>
              <w:t>153 558</w:t>
            </w:r>
          </w:p>
        </w:tc>
        <w:tc>
          <w:tcPr>
            <w:tcW w:w="1836"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42E9F795" w14:textId="77777777" w:rsidR="00457AA0" w:rsidRPr="00FB583A" w:rsidRDefault="00306F7C" w:rsidP="00457AA0">
            <w:pPr>
              <w:spacing w:after="0" w:line="240" w:lineRule="auto"/>
              <w:jc w:val="center"/>
              <w:rPr>
                <w:rFonts w:ascii="Calibri" w:eastAsia="Calibri" w:hAnsi="Calibri" w:cs="Times New Roman"/>
                <w:color w:val="000000" w:themeColor="text1"/>
                <w:sz w:val="20"/>
                <w:szCs w:val="20"/>
                <w:lang w:eastAsia="zh-CN"/>
              </w:rPr>
            </w:pPr>
            <w:r>
              <w:rPr>
                <w:rFonts w:ascii="Calibri" w:eastAsia="Calibri" w:hAnsi="Calibri" w:cs="Times New Roman"/>
                <w:color w:val="000000" w:themeColor="text1"/>
                <w:sz w:val="20"/>
                <w:szCs w:val="20"/>
                <w:lang w:eastAsia="zh-CN"/>
              </w:rPr>
              <w:t>68 822</w:t>
            </w:r>
          </w:p>
        </w:tc>
        <w:tc>
          <w:tcPr>
            <w:tcW w:w="1836" w:type="dxa"/>
            <w:tcBorders>
              <w:top w:val="single" w:sz="4" w:space="0" w:color="000001"/>
              <w:left w:val="single" w:sz="4" w:space="0" w:color="000001"/>
              <w:bottom w:val="single" w:sz="4" w:space="0" w:color="000001"/>
            </w:tcBorders>
            <w:shd w:val="clear" w:color="auto" w:fill="FFFFFF"/>
            <w:tcMar>
              <w:left w:w="40" w:type="dxa"/>
            </w:tcMar>
            <w:vAlign w:val="center"/>
          </w:tcPr>
          <w:p w14:paraId="24CBE6F2" w14:textId="77777777" w:rsidR="00457AA0" w:rsidRPr="00306F7C" w:rsidRDefault="004355C1" w:rsidP="00457AA0">
            <w:pPr>
              <w:spacing w:after="0" w:line="240" w:lineRule="auto"/>
              <w:jc w:val="center"/>
              <w:rPr>
                <w:rFonts w:ascii="Calibri" w:eastAsia="Calibri" w:hAnsi="Calibri" w:cs="Times New Roman"/>
                <w:color w:val="FF0000"/>
                <w:sz w:val="20"/>
                <w:szCs w:val="20"/>
                <w:lang w:eastAsia="zh-CN"/>
              </w:rPr>
            </w:pPr>
            <w:r w:rsidRPr="004355C1">
              <w:rPr>
                <w:rFonts w:ascii="Calibri" w:eastAsia="Calibri" w:hAnsi="Calibri" w:cs="Times New Roman"/>
                <w:color w:val="000000" w:themeColor="text1"/>
                <w:sz w:val="20"/>
                <w:szCs w:val="20"/>
                <w:lang w:eastAsia="zh-CN"/>
              </w:rPr>
              <w:t>44,82</w:t>
            </w:r>
          </w:p>
        </w:tc>
        <w:tc>
          <w:tcPr>
            <w:tcW w:w="1836"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3D67A742" w14:textId="77777777" w:rsidR="00457AA0" w:rsidRPr="00306F7C" w:rsidRDefault="00457AA0" w:rsidP="004355C1">
            <w:pPr>
              <w:spacing w:after="0" w:line="240" w:lineRule="auto"/>
              <w:jc w:val="center"/>
              <w:rPr>
                <w:rFonts w:ascii="Calibri" w:eastAsia="Calibri" w:hAnsi="Calibri" w:cs="Times New Roman"/>
                <w:color w:val="FF0000"/>
                <w:sz w:val="20"/>
                <w:szCs w:val="20"/>
                <w:lang w:eastAsia="zh-CN"/>
              </w:rPr>
            </w:pPr>
            <w:r w:rsidRPr="004355C1">
              <w:rPr>
                <w:rFonts w:ascii="Calibri" w:eastAsia="Calibri" w:hAnsi="Calibri" w:cs="Times New Roman"/>
                <w:color w:val="000000" w:themeColor="text1"/>
                <w:sz w:val="20"/>
                <w:szCs w:val="20"/>
                <w:lang w:eastAsia="zh-CN"/>
              </w:rPr>
              <w:t>-</w:t>
            </w:r>
            <w:r w:rsidR="004355C1" w:rsidRPr="004355C1">
              <w:rPr>
                <w:rFonts w:ascii="Calibri" w:eastAsia="Calibri" w:hAnsi="Calibri" w:cs="Times New Roman"/>
                <w:color w:val="000000" w:themeColor="text1"/>
                <w:sz w:val="20"/>
                <w:szCs w:val="20"/>
                <w:lang w:eastAsia="zh-CN"/>
              </w:rPr>
              <w:t>84 736</w:t>
            </w:r>
          </w:p>
        </w:tc>
      </w:tr>
      <w:tr w:rsidR="00457AA0" w:rsidRPr="00C1444F" w14:paraId="13454BDB" w14:textId="77777777" w:rsidTr="00457AA0">
        <w:trPr>
          <w:trHeight w:val="164"/>
        </w:trPr>
        <w:tc>
          <w:tcPr>
            <w:tcW w:w="2355" w:type="dxa"/>
            <w:tcBorders>
              <w:top w:val="single" w:sz="4" w:space="0" w:color="000001"/>
              <w:left w:val="single" w:sz="4" w:space="0" w:color="000001"/>
              <w:bottom w:val="single" w:sz="4" w:space="0" w:color="000001"/>
            </w:tcBorders>
            <w:shd w:val="clear" w:color="auto" w:fill="FFFFFF"/>
            <w:tcMar>
              <w:left w:w="40" w:type="dxa"/>
            </w:tcMar>
            <w:vAlign w:val="center"/>
          </w:tcPr>
          <w:p w14:paraId="278612F9" w14:textId="089C2A0E" w:rsidR="00457AA0" w:rsidRPr="00AB637F" w:rsidRDefault="00457AA0" w:rsidP="00457AA0">
            <w:pPr>
              <w:spacing w:after="0" w:line="240" w:lineRule="auto"/>
              <w:jc w:val="center"/>
              <w:rPr>
                <w:rFonts w:ascii="Calibri" w:eastAsia="Calibri" w:hAnsi="Calibri" w:cs="Times New Roman"/>
                <w:color w:val="000000" w:themeColor="text1"/>
                <w:sz w:val="20"/>
                <w:szCs w:val="20"/>
                <w:lang w:eastAsia="zh-CN"/>
              </w:rPr>
            </w:pPr>
            <w:r w:rsidRPr="00AB637F">
              <w:rPr>
                <w:rFonts w:ascii="Calibri" w:eastAsia="Calibri" w:hAnsi="Calibri" w:cs="Times New Roman"/>
                <w:color w:val="000000" w:themeColor="text1"/>
                <w:sz w:val="20"/>
                <w:szCs w:val="20"/>
                <w:lang w:eastAsia="zh-CN"/>
              </w:rPr>
              <w:t>Udział AJ/WDL</w:t>
            </w:r>
            <w:r w:rsidR="006A5A5D">
              <w:rPr>
                <w:rFonts w:ascii="Calibri" w:eastAsia="Calibri" w:hAnsi="Calibri" w:cs="Times New Roman"/>
                <w:color w:val="000000" w:themeColor="text1"/>
                <w:sz w:val="20"/>
                <w:szCs w:val="20"/>
                <w:lang w:eastAsia="zh-CN"/>
              </w:rPr>
              <w:t>N</w:t>
            </w:r>
            <w:r w:rsidRPr="00AB637F">
              <w:rPr>
                <w:rFonts w:ascii="Calibri" w:eastAsia="Calibri" w:hAnsi="Calibri" w:cs="Times New Roman"/>
                <w:color w:val="000000" w:themeColor="text1"/>
                <w:sz w:val="20"/>
                <w:szCs w:val="20"/>
                <w:lang w:eastAsia="zh-CN"/>
              </w:rPr>
              <w:t xml:space="preserve"> (%)</w:t>
            </w:r>
          </w:p>
        </w:tc>
        <w:tc>
          <w:tcPr>
            <w:tcW w:w="1318" w:type="dxa"/>
            <w:tcBorders>
              <w:top w:val="single" w:sz="4" w:space="0" w:color="000001"/>
              <w:left w:val="single" w:sz="4" w:space="0" w:color="000001"/>
              <w:bottom w:val="single" w:sz="4" w:space="0" w:color="000001"/>
            </w:tcBorders>
            <w:shd w:val="clear" w:color="auto" w:fill="FFFFFF"/>
            <w:tcMar>
              <w:left w:w="40" w:type="dxa"/>
            </w:tcMar>
            <w:vAlign w:val="center"/>
          </w:tcPr>
          <w:p w14:paraId="5D929234" w14:textId="77777777" w:rsidR="00457AA0" w:rsidRPr="00AB637F" w:rsidRDefault="00457AA0" w:rsidP="00457AA0">
            <w:pPr>
              <w:spacing w:after="0" w:line="240" w:lineRule="auto"/>
              <w:jc w:val="center"/>
              <w:rPr>
                <w:rFonts w:ascii="Calibri" w:eastAsia="Calibri" w:hAnsi="Calibri" w:cs="Times New Roman"/>
                <w:color w:val="000000" w:themeColor="text1"/>
                <w:sz w:val="20"/>
                <w:szCs w:val="20"/>
                <w:lang w:eastAsia="zh-CN"/>
              </w:rPr>
            </w:pPr>
            <w:r w:rsidRPr="00AB637F">
              <w:rPr>
                <w:rFonts w:ascii="Calibri" w:eastAsia="Calibri" w:hAnsi="Calibri" w:cs="Times New Roman"/>
                <w:color w:val="000000" w:themeColor="text1"/>
                <w:sz w:val="20"/>
                <w:szCs w:val="20"/>
                <w:lang w:eastAsia="zh-CN"/>
              </w:rPr>
              <w:t>12,46</w:t>
            </w:r>
          </w:p>
        </w:tc>
        <w:tc>
          <w:tcPr>
            <w:tcW w:w="1836" w:type="dxa"/>
            <w:tcBorders>
              <w:top w:val="single" w:sz="4" w:space="0" w:color="000001"/>
              <w:left w:val="single" w:sz="4" w:space="0" w:color="000001"/>
              <w:bottom w:val="single" w:sz="4" w:space="0" w:color="000001"/>
              <w:right w:val="single" w:sz="4" w:space="0" w:color="000001"/>
            </w:tcBorders>
            <w:shd w:val="clear" w:color="auto" w:fill="FFFFFF"/>
            <w:tcMar>
              <w:left w:w="40" w:type="dxa"/>
            </w:tcMar>
          </w:tcPr>
          <w:p w14:paraId="5AFFB420" w14:textId="77777777" w:rsidR="00457AA0" w:rsidRPr="00FB583A" w:rsidRDefault="00457AA0" w:rsidP="00AB637F">
            <w:pPr>
              <w:spacing w:after="0" w:line="240" w:lineRule="auto"/>
              <w:jc w:val="center"/>
              <w:rPr>
                <w:rFonts w:ascii="Calibri" w:eastAsia="Calibri" w:hAnsi="Calibri" w:cs="Times New Roman"/>
                <w:color w:val="000000" w:themeColor="text1"/>
                <w:sz w:val="20"/>
                <w:szCs w:val="20"/>
                <w:lang w:eastAsia="zh-CN"/>
              </w:rPr>
            </w:pPr>
            <w:r w:rsidRPr="004355C1">
              <w:rPr>
                <w:rFonts w:ascii="Calibri" w:eastAsia="Calibri" w:hAnsi="Calibri" w:cs="Times New Roman"/>
                <w:color w:val="000000" w:themeColor="text1"/>
                <w:sz w:val="20"/>
                <w:szCs w:val="20"/>
                <w:lang w:eastAsia="zh-CN"/>
              </w:rPr>
              <w:t>12,</w:t>
            </w:r>
            <w:r w:rsidR="004355C1" w:rsidRPr="004355C1">
              <w:rPr>
                <w:rFonts w:ascii="Calibri" w:eastAsia="Calibri" w:hAnsi="Calibri" w:cs="Times New Roman"/>
                <w:color w:val="000000" w:themeColor="text1"/>
                <w:sz w:val="20"/>
                <w:szCs w:val="20"/>
                <w:lang w:eastAsia="zh-CN"/>
              </w:rPr>
              <w:t>24</w:t>
            </w:r>
          </w:p>
        </w:tc>
        <w:tc>
          <w:tcPr>
            <w:tcW w:w="1836" w:type="dxa"/>
            <w:tcBorders>
              <w:top w:val="single" w:sz="4" w:space="0" w:color="000001"/>
              <w:left w:val="single" w:sz="4" w:space="0" w:color="000001"/>
              <w:bottom w:val="single" w:sz="4" w:space="0" w:color="000001"/>
            </w:tcBorders>
            <w:shd w:val="clear" w:color="auto" w:fill="FFFFFF"/>
            <w:tcMar>
              <w:left w:w="40" w:type="dxa"/>
            </w:tcMar>
            <w:vAlign w:val="center"/>
          </w:tcPr>
          <w:p w14:paraId="1EAE044C" w14:textId="77777777" w:rsidR="00457AA0" w:rsidRPr="00FB583A" w:rsidRDefault="00457AA0" w:rsidP="00457AA0">
            <w:pPr>
              <w:spacing w:after="0" w:line="240" w:lineRule="auto"/>
              <w:jc w:val="center"/>
              <w:rPr>
                <w:rFonts w:ascii="Calibri" w:eastAsia="Calibri" w:hAnsi="Calibri" w:cs="Times New Roman"/>
                <w:color w:val="000000" w:themeColor="text1"/>
                <w:sz w:val="20"/>
                <w:szCs w:val="20"/>
                <w:lang w:eastAsia="zh-CN"/>
              </w:rPr>
            </w:pPr>
            <w:r w:rsidRPr="00FB583A">
              <w:rPr>
                <w:rFonts w:ascii="Calibri" w:eastAsia="Calibri" w:hAnsi="Calibri" w:cs="Times New Roman"/>
                <w:color w:val="000000" w:themeColor="text1"/>
                <w:sz w:val="20"/>
                <w:szCs w:val="20"/>
                <w:lang w:eastAsia="zh-CN"/>
              </w:rPr>
              <w:t>x</w:t>
            </w:r>
          </w:p>
        </w:tc>
        <w:tc>
          <w:tcPr>
            <w:tcW w:w="1836"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14E794D4" w14:textId="77777777" w:rsidR="00457AA0" w:rsidRPr="00FB583A" w:rsidRDefault="00457AA0" w:rsidP="00457AA0">
            <w:pPr>
              <w:spacing w:after="0" w:line="240" w:lineRule="auto"/>
              <w:jc w:val="center"/>
              <w:rPr>
                <w:rFonts w:ascii="Calibri" w:eastAsia="Calibri" w:hAnsi="Calibri" w:cs="Times New Roman"/>
                <w:color w:val="000000" w:themeColor="text1"/>
                <w:sz w:val="20"/>
                <w:szCs w:val="20"/>
                <w:lang w:eastAsia="zh-CN"/>
              </w:rPr>
            </w:pPr>
            <w:r w:rsidRPr="00FB583A">
              <w:rPr>
                <w:rFonts w:ascii="Calibri" w:eastAsia="Calibri" w:hAnsi="Calibri" w:cs="Times New Roman"/>
                <w:color w:val="000000" w:themeColor="text1"/>
                <w:sz w:val="20"/>
                <w:szCs w:val="20"/>
                <w:lang w:eastAsia="zh-CN"/>
              </w:rPr>
              <w:t>x</w:t>
            </w:r>
          </w:p>
        </w:tc>
      </w:tr>
    </w:tbl>
    <w:p w14:paraId="1E1DC1E7" w14:textId="54EC24B0" w:rsidR="007355AE" w:rsidRPr="00073450" w:rsidRDefault="00457AA0" w:rsidP="00073450">
      <w:pPr>
        <w:spacing w:after="0" w:line="360" w:lineRule="auto"/>
        <w:jc w:val="both"/>
        <w:rPr>
          <w:rFonts w:ascii="Calibri" w:eastAsia="Calibri" w:hAnsi="Calibri" w:cs="Times New Roman"/>
          <w:color w:val="000000" w:themeColor="text1"/>
          <w:sz w:val="18"/>
          <w:szCs w:val="18"/>
          <w:lang w:eastAsia="zh-CN"/>
        </w:rPr>
      </w:pPr>
      <w:r w:rsidRPr="00AB637F">
        <w:rPr>
          <w:rFonts w:ascii="Calibri" w:eastAsia="Calibri" w:hAnsi="Calibri" w:cs="Times New Roman"/>
          <w:color w:val="000000" w:themeColor="text1"/>
          <w:sz w:val="18"/>
          <w:szCs w:val="18"/>
          <w:lang w:eastAsia="zh-CN"/>
        </w:rPr>
        <w:t>Źródło: opraco</w:t>
      </w:r>
      <w:r w:rsidR="00073450">
        <w:rPr>
          <w:rFonts w:ascii="Calibri" w:eastAsia="Calibri" w:hAnsi="Calibri" w:cs="Times New Roman"/>
          <w:color w:val="000000" w:themeColor="text1"/>
          <w:sz w:val="18"/>
          <w:szCs w:val="18"/>
          <w:lang w:eastAsia="zh-CN"/>
        </w:rPr>
        <w:t>wanie własne na podstawie BDL.</w:t>
      </w:r>
    </w:p>
    <w:p w14:paraId="7B3EDD63" w14:textId="5D7CF707" w:rsidR="00457AA0" w:rsidRPr="00841DE3" w:rsidRDefault="004355C1" w:rsidP="007E7B36">
      <w:pPr>
        <w:spacing w:after="0" w:line="360" w:lineRule="auto"/>
        <w:ind w:firstLine="567"/>
        <w:jc w:val="both"/>
        <w:rPr>
          <w:rFonts w:ascii="Calibri" w:eastAsia="Calibri" w:hAnsi="Calibri" w:cs="Times New Roman"/>
          <w:color w:val="000000" w:themeColor="text1"/>
          <w:lang w:eastAsia="zh-CN"/>
        </w:rPr>
      </w:pPr>
      <w:r w:rsidRPr="00841DE3">
        <w:rPr>
          <w:rFonts w:ascii="Calibri" w:eastAsia="Calibri" w:hAnsi="Calibri" w:cs="Times New Roman"/>
          <w:color w:val="000000" w:themeColor="text1"/>
          <w:lang w:eastAsia="zh-CN"/>
        </w:rPr>
        <w:t xml:space="preserve">Jak wynika z danych powyżej, liczba osób bezrobotnych, zarówno w AJ, jak i w województwie sukcesywnie spada, tendencję tę potwierdzają </w:t>
      </w:r>
      <w:r w:rsidR="007E7B36" w:rsidRPr="00841DE3">
        <w:rPr>
          <w:rFonts w:ascii="Calibri" w:eastAsia="Calibri" w:hAnsi="Calibri" w:cs="Times New Roman"/>
          <w:color w:val="000000" w:themeColor="text1"/>
          <w:lang w:eastAsia="zh-CN"/>
        </w:rPr>
        <w:t>wyniki</w:t>
      </w:r>
      <w:r w:rsidRPr="00841DE3">
        <w:rPr>
          <w:rFonts w:ascii="Calibri" w:eastAsia="Calibri" w:hAnsi="Calibri" w:cs="Times New Roman"/>
          <w:color w:val="000000" w:themeColor="text1"/>
          <w:lang w:eastAsia="zh-CN"/>
        </w:rPr>
        <w:t xml:space="preserve"> z roku </w:t>
      </w:r>
      <w:r w:rsidR="007E7B36" w:rsidRPr="00841DE3">
        <w:rPr>
          <w:rFonts w:ascii="Calibri" w:eastAsia="Calibri" w:hAnsi="Calibri" w:cs="Times New Roman"/>
          <w:color w:val="000000" w:themeColor="text1"/>
          <w:lang w:eastAsia="zh-CN"/>
        </w:rPr>
        <w:t>2021, wg których l</w:t>
      </w:r>
      <w:r w:rsidR="00457AA0" w:rsidRPr="00841DE3">
        <w:rPr>
          <w:rFonts w:ascii="Calibri" w:eastAsia="Calibri" w:hAnsi="Calibri" w:cs="Times New Roman"/>
          <w:color w:val="000000" w:themeColor="text1"/>
          <w:lang w:eastAsia="zh-CN"/>
        </w:rPr>
        <w:t>icz</w:t>
      </w:r>
      <w:r w:rsidR="00AB637F" w:rsidRPr="00841DE3">
        <w:rPr>
          <w:rFonts w:ascii="Calibri" w:eastAsia="Calibri" w:hAnsi="Calibri" w:cs="Times New Roman"/>
          <w:color w:val="000000" w:themeColor="text1"/>
          <w:lang w:eastAsia="zh-CN"/>
        </w:rPr>
        <w:t>ba osób bezrobotnych w AJ w 2021</w:t>
      </w:r>
      <w:r w:rsidR="00457AA0" w:rsidRPr="00841DE3">
        <w:rPr>
          <w:rFonts w:ascii="Calibri" w:eastAsia="Calibri" w:hAnsi="Calibri" w:cs="Times New Roman"/>
          <w:color w:val="000000" w:themeColor="text1"/>
          <w:lang w:eastAsia="zh-CN"/>
        </w:rPr>
        <w:t xml:space="preserve"> r. </w:t>
      </w:r>
      <w:r w:rsidR="00AB637F" w:rsidRPr="00841DE3">
        <w:rPr>
          <w:rFonts w:ascii="Calibri" w:eastAsia="Calibri" w:hAnsi="Calibri" w:cs="Times New Roman"/>
          <w:color w:val="000000" w:themeColor="text1"/>
          <w:lang w:eastAsia="zh-CN"/>
        </w:rPr>
        <w:t xml:space="preserve">spadła </w:t>
      </w:r>
      <w:r w:rsidR="007E7B36" w:rsidRPr="00841DE3">
        <w:rPr>
          <w:rFonts w:ascii="Calibri" w:eastAsia="Calibri" w:hAnsi="Calibri" w:cs="Times New Roman"/>
          <w:color w:val="000000" w:themeColor="text1"/>
          <w:lang w:eastAsia="zh-CN"/>
        </w:rPr>
        <w:t xml:space="preserve">do 7 152 osób (czyli o 1 275 osób mniej w relacji do roku 2020) </w:t>
      </w:r>
      <w:r w:rsidR="00457AA0" w:rsidRPr="00841DE3">
        <w:rPr>
          <w:rFonts w:ascii="Calibri" w:eastAsia="Calibri" w:hAnsi="Calibri" w:cs="Times New Roman"/>
          <w:color w:val="000000" w:themeColor="text1"/>
          <w:lang w:eastAsia="zh-CN"/>
        </w:rPr>
        <w:t xml:space="preserve">a w województwie dolnośląskim </w:t>
      </w:r>
      <w:r w:rsidR="007E7B36" w:rsidRPr="00841DE3">
        <w:rPr>
          <w:rFonts w:ascii="Calibri" w:eastAsia="Calibri" w:hAnsi="Calibri" w:cs="Times New Roman"/>
          <w:color w:val="000000" w:themeColor="text1"/>
          <w:lang w:eastAsia="zh-CN"/>
        </w:rPr>
        <w:t>do 58 738 osób</w:t>
      </w:r>
      <w:r w:rsidR="00841DE3" w:rsidRPr="00841DE3">
        <w:rPr>
          <w:rFonts w:ascii="Calibri" w:eastAsia="Calibri" w:hAnsi="Calibri" w:cs="Times New Roman"/>
          <w:color w:val="000000" w:themeColor="text1"/>
          <w:lang w:eastAsia="zh-CN"/>
        </w:rPr>
        <w:t xml:space="preserve"> (czyli o 10 084 osób mniej w relacji do roku 2020).</w:t>
      </w:r>
    </w:p>
    <w:p w14:paraId="35C013A1" w14:textId="13650891" w:rsidR="00457AA0" w:rsidRPr="00896447" w:rsidRDefault="00457AA0" w:rsidP="00457AA0">
      <w:pPr>
        <w:spacing w:after="0" w:line="360" w:lineRule="auto"/>
        <w:ind w:firstLine="567"/>
        <w:jc w:val="both"/>
        <w:rPr>
          <w:rFonts w:ascii="Calibri" w:eastAsia="Calibri" w:hAnsi="Calibri" w:cs="Times New Roman"/>
          <w:color w:val="000000" w:themeColor="text1"/>
          <w:lang w:eastAsia="zh-CN"/>
        </w:rPr>
      </w:pPr>
      <w:r w:rsidRPr="00896447">
        <w:rPr>
          <w:rFonts w:ascii="Calibri" w:eastAsia="Calibri" w:hAnsi="Calibri" w:cs="Times New Roman"/>
          <w:color w:val="000000" w:themeColor="text1"/>
          <w:lang w:eastAsia="zh-CN"/>
        </w:rPr>
        <w:t xml:space="preserve">W roku 2013 wskaźnik bezrobocia mierzony udziałem liczby zarejestrowanych bezrobotnych </w:t>
      </w:r>
      <w:r w:rsidRPr="00896447">
        <w:rPr>
          <w:rFonts w:ascii="Calibri" w:eastAsia="Calibri" w:hAnsi="Calibri" w:cs="Times New Roman"/>
          <w:color w:val="000000" w:themeColor="text1"/>
          <w:lang w:eastAsia="zh-CN"/>
        </w:rPr>
        <w:br/>
        <w:t>w liczbie ludności w wieku produkcyjnym w AJ był znacznie wyższy niż w województwie dolnośląskim (wynosił 10,73%, podczas gdy w województwie dolnośląskim</w:t>
      </w:r>
      <w:r w:rsidR="00896447" w:rsidRPr="00896447">
        <w:rPr>
          <w:rFonts w:ascii="Calibri" w:eastAsia="Calibri" w:hAnsi="Calibri" w:cs="Times New Roman"/>
          <w:color w:val="000000" w:themeColor="text1"/>
          <w:lang w:eastAsia="zh-CN"/>
        </w:rPr>
        <w:t xml:space="preserve"> - 8,22%). Natomiast w roku 2020</w:t>
      </w:r>
      <w:r w:rsidRPr="00896447">
        <w:rPr>
          <w:rFonts w:ascii="Calibri" w:eastAsia="Calibri" w:hAnsi="Calibri" w:cs="Times New Roman"/>
          <w:color w:val="000000" w:themeColor="text1"/>
          <w:lang w:eastAsia="zh-CN"/>
        </w:rPr>
        <w:t xml:space="preserve"> wskaźnik bezrobocia na poziomie województwa obniżył się do poziomu </w:t>
      </w:r>
      <w:r w:rsidR="00896447" w:rsidRPr="00896447">
        <w:rPr>
          <w:rFonts w:ascii="Calibri" w:eastAsia="Calibri" w:hAnsi="Calibri" w:cs="Times New Roman"/>
          <w:color w:val="000000" w:themeColor="text1"/>
          <w:lang w:eastAsia="zh-CN"/>
        </w:rPr>
        <w:t>4,02</w:t>
      </w:r>
      <w:r w:rsidRPr="00896447">
        <w:rPr>
          <w:rFonts w:ascii="Calibri" w:eastAsia="Calibri" w:hAnsi="Calibri" w:cs="Times New Roman"/>
          <w:color w:val="000000" w:themeColor="text1"/>
          <w:lang w:eastAsia="zh-CN"/>
        </w:rPr>
        <w:t xml:space="preserve">%, natomiast na terenie AJ osiągnął wartość </w:t>
      </w:r>
      <w:r w:rsidR="00073450">
        <w:rPr>
          <w:rFonts w:ascii="Calibri" w:eastAsia="Calibri" w:hAnsi="Calibri" w:cs="Times New Roman"/>
          <w:color w:val="000000" w:themeColor="text1"/>
          <w:lang w:eastAsia="zh-CN"/>
        </w:rPr>
        <w:t>5,38</w:t>
      </w:r>
      <w:r w:rsidR="00896447" w:rsidRPr="00896447">
        <w:rPr>
          <w:rFonts w:ascii="Calibri" w:eastAsia="Calibri" w:hAnsi="Calibri" w:cs="Times New Roman"/>
          <w:color w:val="000000" w:themeColor="text1"/>
          <w:lang w:eastAsia="zh-CN"/>
        </w:rPr>
        <w:t>%, czyli spadł o ponad 5</w:t>
      </w:r>
      <w:r w:rsidRPr="00896447">
        <w:rPr>
          <w:rFonts w:ascii="Calibri" w:eastAsia="Calibri" w:hAnsi="Calibri" w:cs="Times New Roman"/>
          <w:color w:val="000000" w:themeColor="text1"/>
          <w:lang w:eastAsia="zh-CN"/>
        </w:rPr>
        <w:t xml:space="preserve"> punktów procentowych. Wartości wskaźnika bezrobocia dla poszczególnych gmin i miasta na prawach powiatu oraz województwa dolnośląsk</w:t>
      </w:r>
      <w:r w:rsidR="00896447">
        <w:rPr>
          <w:rFonts w:ascii="Calibri" w:eastAsia="Calibri" w:hAnsi="Calibri" w:cs="Times New Roman"/>
          <w:color w:val="000000" w:themeColor="text1"/>
          <w:lang w:eastAsia="zh-CN"/>
        </w:rPr>
        <w:t xml:space="preserve">iego przedstawiono na </w:t>
      </w:r>
      <w:r w:rsidR="00896447" w:rsidRPr="00073450">
        <w:rPr>
          <w:rFonts w:ascii="Calibri" w:eastAsia="Calibri" w:hAnsi="Calibri" w:cs="Times New Roman"/>
          <w:lang w:eastAsia="zh-CN"/>
        </w:rPr>
        <w:t>wykresie 2</w:t>
      </w:r>
      <w:r w:rsidRPr="00073450">
        <w:rPr>
          <w:rFonts w:ascii="Calibri" w:eastAsia="Calibri" w:hAnsi="Calibri" w:cs="Times New Roman"/>
          <w:lang w:eastAsia="zh-CN"/>
        </w:rPr>
        <w:t>.</w:t>
      </w:r>
    </w:p>
    <w:p w14:paraId="024865C2" w14:textId="77777777" w:rsidR="00073450" w:rsidRDefault="00073450" w:rsidP="00457AA0">
      <w:pPr>
        <w:spacing w:after="0" w:line="240" w:lineRule="auto"/>
        <w:jc w:val="both"/>
        <w:rPr>
          <w:rFonts w:ascii="Calibri" w:eastAsia="Calibri" w:hAnsi="Calibri" w:cs="Times New Roman"/>
          <w:b/>
          <w:bCs/>
          <w:color w:val="000000" w:themeColor="text1"/>
          <w:sz w:val="20"/>
          <w:szCs w:val="20"/>
          <w:lang w:eastAsia="zh-CN"/>
        </w:rPr>
      </w:pPr>
    </w:p>
    <w:p w14:paraId="2E747395" w14:textId="77777777" w:rsidR="00073450" w:rsidRDefault="00073450" w:rsidP="00457AA0">
      <w:pPr>
        <w:spacing w:after="0" w:line="240" w:lineRule="auto"/>
        <w:jc w:val="both"/>
        <w:rPr>
          <w:rFonts w:ascii="Calibri" w:eastAsia="Calibri" w:hAnsi="Calibri" w:cs="Times New Roman"/>
          <w:b/>
          <w:bCs/>
          <w:color w:val="000000" w:themeColor="text1"/>
          <w:sz w:val="20"/>
          <w:szCs w:val="20"/>
          <w:lang w:eastAsia="zh-CN"/>
        </w:rPr>
      </w:pPr>
    </w:p>
    <w:p w14:paraId="4482E622" w14:textId="77777777" w:rsidR="00073450" w:rsidRDefault="00073450" w:rsidP="00457AA0">
      <w:pPr>
        <w:spacing w:after="0" w:line="240" w:lineRule="auto"/>
        <w:jc w:val="both"/>
        <w:rPr>
          <w:rFonts w:ascii="Calibri" w:eastAsia="Calibri" w:hAnsi="Calibri" w:cs="Times New Roman"/>
          <w:b/>
          <w:bCs/>
          <w:color w:val="000000" w:themeColor="text1"/>
          <w:sz w:val="20"/>
          <w:szCs w:val="20"/>
          <w:lang w:eastAsia="zh-CN"/>
        </w:rPr>
      </w:pPr>
    </w:p>
    <w:p w14:paraId="6CC3905F" w14:textId="77777777" w:rsidR="00073450" w:rsidRDefault="00073450" w:rsidP="00457AA0">
      <w:pPr>
        <w:spacing w:after="0" w:line="240" w:lineRule="auto"/>
        <w:jc w:val="both"/>
        <w:rPr>
          <w:rFonts w:ascii="Calibri" w:eastAsia="Calibri" w:hAnsi="Calibri" w:cs="Times New Roman"/>
          <w:b/>
          <w:bCs/>
          <w:color w:val="000000" w:themeColor="text1"/>
          <w:sz w:val="20"/>
          <w:szCs w:val="20"/>
          <w:lang w:eastAsia="zh-CN"/>
        </w:rPr>
      </w:pPr>
    </w:p>
    <w:p w14:paraId="25868D8A" w14:textId="77777777" w:rsidR="00073450" w:rsidRDefault="00073450" w:rsidP="00457AA0">
      <w:pPr>
        <w:spacing w:after="0" w:line="240" w:lineRule="auto"/>
        <w:jc w:val="both"/>
        <w:rPr>
          <w:rFonts w:ascii="Calibri" w:eastAsia="Calibri" w:hAnsi="Calibri" w:cs="Times New Roman"/>
          <w:b/>
          <w:bCs/>
          <w:color w:val="000000" w:themeColor="text1"/>
          <w:sz w:val="20"/>
          <w:szCs w:val="20"/>
          <w:lang w:eastAsia="zh-CN"/>
        </w:rPr>
      </w:pPr>
    </w:p>
    <w:p w14:paraId="35F0B8E1" w14:textId="77777777" w:rsidR="00073450" w:rsidRDefault="00073450" w:rsidP="00457AA0">
      <w:pPr>
        <w:spacing w:after="0" w:line="240" w:lineRule="auto"/>
        <w:jc w:val="both"/>
        <w:rPr>
          <w:rFonts w:ascii="Calibri" w:eastAsia="Calibri" w:hAnsi="Calibri" w:cs="Times New Roman"/>
          <w:b/>
          <w:bCs/>
          <w:color w:val="000000" w:themeColor="text1"/>
          <w:sz w:val="20"/>
          <w:szCs w:val="20"/>
          <w:lang w:eastAsia="zh-CN"/>
        </w:rPr>
      </w:pPr>
    </w:p>
    <w:p w14:paraId="6EF17018" w14:textId="77777777" w:rsidR="00073450" w:rsidRDefault="00073450" w:rsidP="00457AA0">
      <w:pPr>
        <w:spacing w:after="0" w:line="240" w:lineRule="auto"/>
        <w:jc w:val="both"/>
        <w:rPr>
          <w:rFonts w:ascii="Calibri" w:eastAsia="Calibri" w:hAnsi="Calibri" w:cs="Times New Roman"/>
          <w:b/>
          <w:bCs/>
          <w:color w:val="000000" w:themeColor="text1"/>
          <w:sz w:val="20"/>
          <w:szCs w:val="20"/>
          <w:lang w:eastAsia="zh-CN"/>
        </w:rPr>
      </w:pPr>
    </w:p>
    <w:p w14:paraId="3F663930" w14:textId="77777777" w:rsidR="00073450" w:rsidRDefault="00073450" w:rsidP="00457AA0">
      <w:pPr>
        <w:spacing w:after="0" w:line="240" w:lineRule="auto"/>
        <w:jc w:val="both"/>
        <w:rPr>
          <w:rFonts w:ascii="Calibri" w:eastAsia="Calibri" w:hAnsi="Calibri" w:cs="Times New Roman"/>
          <w:b/>
          <w:bCs/>
          <w:color w:val="000000" w:themeColor="text1"/>
          <w:sz w:val="20"/>
          <w:szCs w:val="20"/>
          <w:lang w:eastAsia="zh-CN"/>
        </w:rPr>
      </w:pPr>
    </w:p>
    <w:p w14:paraId="4FACB2A4" w14:textId="77777777" w:rsidR="00073450" w:rsidRDefault="00073450" w:rsidP="00457AA0">
      <w:pPr>
        <w:spacing w:after="0" w:line="240" w:lineRule="auto"/>
        <w:jc w:val="both"/>
        <w:rPr>
          <w:rFonts w:ascii="Calibri" w:eastAsia="Calibri" w:hAnsi="Calibri" w:cs="Times New Roman"/>
          <w:b/>
          <w:bCs/>
          <w:color w:val="000000" w:themeColor="text1"/>
          <w:sz w:val="20"/>
          <w:szCs w:val="20"/>
          <w:lang w:eastAsia="zh-CN"/>
        </w:rPr>
      </w:pPr>
    </w:p>
    <w:p w14:paraId="2F4E0D01" w14:textId="77777777" w:rsidR="00073450" w:rsidRDefault="00073450" w:rsidP="00457AA0">
      <w:pPr>
        <w:spacing w:after="0" w:line="240" w:lineRule="auto"/>
        <w:jc w:val="both"/>
        <w:rPr>
          <w:rFonts w:ascii="Calibri" w:eastAsia="Calibri" w:hAnsi="Calibri" w:cs="Times New Roman"/>
          <w:b/>
          <w:bCs/>
          <w:color w:val="000000" w:themeColor="text1"/>
          <w:sz w:val="20"/>
          <w:szCs w:val="20"/>
          <w:lang w:eastAsia="zh-CN"/>
        </w:rPr>
      </w:pPr>
    </w:p>
    <w:p w14:paraId="2B248F5D" w14:textId="77777777" w:rsidR="006A30CE" w:rsidRDefault="006A30CE" w:rsidP="00457AA0">
      <w:pPr>
        <w:spacing w:after="0" w:line="240" w:lineRule="auto"/>
        <w:jc w:val="both"/>
        <w:rPr>
          <w:rFonts w:ascii="Calibri" w:eastAsia="Calibri" w:hAnsi="Calibri" w:cs="Times New Roman"/>
          <w:b/>
          <w:bCs/>
          <w:color w:val="000000" w:themeColor="text1"/>
          <w:sz w:val="20"/>
          <w:szCs w:val="20"/>
          <w:lang w:eastAsia="zh-CN"/>
        </w:rPr>
      </w:pPr>
    </w:p>
    <w:p w14:paraId="2056BE6A" w14:textId="77777777" w:rsidR="006A30CE" w:rsidRDefault="006A30CE" w:rsidP="00457AA0">
      <w:pPr>
        <w:spacing w:after="0" w:line="240" w:lineRule="auto"/>
        <w:jc w:val="both"/>
        <w:rPr>
          <w:rFonts w:ascii="Calibri" w:eastAsia="Calibri" w:hAnsi="Calibri" w:cs="Times New Roman"/>
          <w:b/>
          <w:bCs/>
          <w:color w:val="000000" w:themeColor="text1"/>
          <w:sz w:val="20"/>
          <w:szCs w:val="20"/>
          <w:lang w:eastAsia="zh-CN"/>
        </w:rPr>
      </w:pPr>
    </w:p>
    <w:p w14:paraId="3AD3AAAC" w14:textId="77777777" w:rsidR="006A30CE" w:rsidRDefault="006A30CE" w:rsidP="00457AA0">
      <w:pPr>
        <w:spacing w:after="0" w:line="240" w:lineRule="auto"/>
        <w:jc w:val="both"/>
        <w:rPr>
          <w:rFonts w:ascii="Calibri" w:eastAsia="Calibri" w:hAnsi="Calibri" w:cs="Times New Roman"/>
          <w:b/>
          <w:bCs/>
          <w:color w:val="000000" w:themeColor="text1"/>
          <w:sz w:val="20"/>
          <w:szCs w:val="20"/>
          <w:lang w:eastAsia="zh-CN"/>
        </w:rPr>
      </w:pPr>
    </w:p>
    <w:p w14:paraId="65474ADE" w14:textId="77777777" w:rsidR="006A30CE" w:rsidRDefault="006A30CE" w:rsidP="00457AA0">
      <w:pPr>
        <w:spacing w:after="0" w:line="240" w:lineRule="auto"/>
        <w:jc w:val="both"/>
        <w:rPr>
          <w:rFonts w:ascii="Calibri" w:eastAsia="Calibri" w:hAnsi="Calibri" w:cs="Times New Roman"/>
          <w:b/>
          <w:bCs/>
          <w:color w:val="000000" w:themeColor="text1"/>
          <w:sz w:val="20"/>
          <w:szCs w:val="20"/>
          <w:lang w:eastAsia="zh-CN"/>
        </w:rPr>
      </w:pPr>
    </w:p>
    <w:p w14:paraId="226BF159" w14:textId="6055A785" w:rsidR="00896447" w:rsidRPr="00073450" w:rsidRDefault="00896447" w:rsidP="00073450">
      <w:pPr>
        <w:spacing w:after="0" w:line="240" w:lineRule="auto"/>
        <w:jc w:val="both"/>
        <w:rPr>
          <w:rFonts w:ascii="Calibri" w:eastAsia="Calibri" w:hAnsi="Calibri" w:cs="Times New Roman"/>
          <w:b/>
          <w:bCs/>
          <w:color w:val="000000" w:themeColor="text1"/>
          <w:sz w:val="20"/>
          <w:szCs w:val="20"/>
          <w:lang w:eastAsia="zh-CN"/>
        </w:rPr>
      </w:pPr>
      <w:r w:rsidRPr="004A33AE">
        <w:rPr>
          <w:rFonts w:ascii="Calibri" w:eastAsia="Calibri" w:hAnsi="Calibri" w:cs="Times New Roman"/>
          <w:b/>
          <w:bCs/>
          <w:color w:val="000000" w:themeColor="text1"/>
          <w:sz w:val="20"/>
          <w:szCs w:val="20"/>
          <w:lang w:eastAsia="zh-CN"/>
        </w:rPr>
        <w:lastRenderedPageBreak/>
        <w:t>Wykres 2</w:t>
      </w:r>
      <w:r w:rsidR="00457AA0" w:rsidRPr="004A33AE">
        <w:rPr>
          <w:rFonts w:ascii="Calibri" w:eastAsia="Calibri" w:hAnsi="Calibri" w:cs="Times New Roman"/>
          <w:b/>
          <w:bCs/>
          <w:color w:val="000000" w:themeColor="text1"/>
          <w:sz w:val="20"/>
          <w:szCs w:val="20"/>
          <w:lang w:eastAsia="zh-CN"/>
        </w:rPr>
        <w:t>. Wskaźnik bezroboc</w:t>
      </w:r>
      <w:r w:rsidRPr="004A33AE">
        <w:rPr>
          <w:rFonts w:ascii="Calibri" w:eastAsia="Calibri" w:hAnsi="Calibri" w:cs="Times New Roman"/>
          <w:b/>
          <w:bCs/>
          <w:color w:val="000000" w:themeColor="text1"/>
          <w:sz w:val="20"/>
          <w:szCs w:val="20"/>
          <w:lang w:eastAsia="zh-CN"/>
        </w:rPr>
        <w:t>ia w latach 2013-2020</w:t>
      </w:r>
      <w:r w:rsidR="00457AA0" w:rsidRPr="004A33AE">
        <w:rPr>
          <w:rFonts w:ascii="Calibri" w:eastAsia="Calibri" w:hAnsi="Calibri" w:cs="Times New Roman"/>
          <w:b/>
          <w:bCs/>
          <w:color w:val="000000" w:themeColor="text1"/>
          <w:sz w:val="20"/>
          <w:szCs w:val="20"/>
          <w:lang w:eastAsia="zh-CN"/>
        </w:rPr>
        <w:t xml:space="preserve"> w poszczególnych gminach AJ oraz WDLN</w:t>
      </w:r>
    </w:p>
    <w:p w14:paraId="5822CF2E" w14:textId="3A707B1D" w:rsidR="00457AA0" w:rsidRPr="00457AA0" w:rsidRDefault="00953C3D" w:rsidP="00457AA0">
      <w:pPr>
        <w:spacing w:after="0" w:line="240" w:lineRule="auto"/>
        <w:jc w:val="both"/>
        <w:rPr>
          <w:rFonts w:ascii="Calibri" w:eastAsia="Calibri" w:hAnsi="Calibri" w:cs="Times New Roman"/>
          <w:b/>
          <w:bCs/>
          <w:sz w:val="20"/>
          <w:szCs w:val="20"/>
          <w:lang w:eastAsia="zh-CN"/>
        </w:rPr>
      </w:pPr>
      <w:r>
        <w:rPr>
          <w:rFonts w:ascii="Calibri" w:eastAsia="Calibri" w:hAnsi="Calibri" w:cs="Times New Roman"/>
          <w:b/>
          <w:bCs/>
          <w:noProof/>
          <w:sz w:val="20"/>
          <w:szCs w:val="20"/>
          <w:lang w:eastAsia="pl-PL"/>
        </w:rPr>
        <w:drawing>
          <wp:inline distT="0" distB="0" distL="0" distR="0" wp14:anchorId="082FED37" wp14:editId="30CFEB38">
            <wp:extent cx="5486400" cy="6629400"/>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2AAE91" w14:textId="51087015" w:rsidR="00896447" w:rsidRPr="00457AA0" w:rsidRDefault="00457AA0" w:rsidP="00073450">
      <w:pPr>
        <w:spacing w:before="60" w:after="120" w:line="360" w:lineRule="auto"/>
        <w:jc w:val="both"/>
        <w:rPr>
          <w:rFonts w:ascii="Calibri" w:eastAsia="Calibri" w:hAnsi="Calibri" w:cs="Times New Roman"/>
          <w:sz w:val="18"/>
          <w:szCs w:val="18"/>
          <w:lang w:eastAsia="zh-CN"/>
        </w:rPr>
      </w:pPr>
      <w:r w:rsidRPr="00457AA0">
        <w:rPr>
          <w:rFonts w:ascii="Calibri" w:eastAsia="Calibri" w:hAnsi="Calibri" w:cs="Times New Roman"/>
          <w:sz w:val="18"/>
          <w:szCs w:val="18"/>
          <w:lang w:eastAsia="zh-CN"/>
        </w:rPr>
        <w:t>Źródło: opracowanie własne na podstawie BDL.</w:t>
      </w:r>
    </w:p>
    <w:p w14:paraId="5877BAEE" w14:textId="4935383C" w:rsidR="00457AA0" w:rsidRPr="00A52F1A" w:rsidRDefault="00457AA0" w:rsidP="00457AA0">
      <w:pPr>
        <w:spacing w:after="0" w:line="360" w:lineRule="auto"/>
        <w:ind w:firstLine="567"/>
        <w:jc w:val="both"/>
        <w:rPr>
          <w:rFonts w:ascii="Calibri" w:eastAsia="Calibri" w:hAnsi="Calibri" w:cs="Times New Roman"/>
          <w:color w:val="000000" w:themeColor="text1"/>
          <w:sz w:val="20"/>
          <w:szCs w:val="20"/>
          <w:lang w:eastAsia="zh-CN"/>
        </w:rPr>
      </w:pPr>
      <w:r w:rsidRPr="00A52F1A">
        <w:rPr>
          <w:rFonts w:ascii="Calibri" w:eastAsia="Calibri" w:hAnsi="Calibri" w:cs="Times New Roman"/>
          <w:color w:val="000000" w:themeColor="text1"/>
          <w:lang w:eastAsia="zh-CN"/>
        </w:rPr>
        <w:t xml:space="preserve">W każdej gminie AJ zanotowano znaczący spadek bezrobocia, największy w gminie miejsko-wiejskiej Bolków </w:t>
      </w:r>
      <w:r w:rsidR="00073450">
        <w:rPr>
          <w:rFonts w:ascii="Calibri" w:eastAsia="Calibri" w:hAnsi="Calibri" w:cs="Times New Roman"/>
          <w:color w:val="000000" w:themeColor="text1"/>
          <w:lang w:eastAsia="zh-CN"/>
        </w:rPr>
        <w:t>(spadek o 9,8</w:t>
      </w:r>
      <w:r w:rsidRPr="00A52F1A">
        <w:rPr>
          <w:rFonts w:ascii="Calibri" w:eastAsia="Calibri" w:hAnsi="Calibri" w:cs="Times New Roman"/>
          <w:color w:val="000000" w:themeColor="text1"/>
          <w:lang w:eastAsia="zh-CN"/>
        </w:rPr>
        <w:t xml:space="preserve">%), </w:t>
      </w:r>
      <w:r w:rsidR="00A52F1A" w:rsidRPr="00A52F1A">
        <w:rPr>
          <w:rFonts w:ascii="Calibri" w:eastAsia="Calibri" w:hAnsi="Calibri" w:cs="Times New Roman"/>
          <w:color w:val="000000" w:themeColor="text1"/>
          <w:lang w:eastAsia="zh-CN"/>
        </w:rPr>
        <w:t>a także w gminie</w:t>
      </w:r>
      <w:r w:rsidRPr="00A52F1A">
        <w:rPr>
          <w:rFonts w:ascii="Calibri" w:eastAsia="Calibri" w:hAnsi="Calibri" w:cs="Times New Roman"/>
          <w:color w:val="000000" w:themeColor="text1"/>
          <w:lang w:eastAsia="zh-CN"/>
        </w:rPr>
        <w:t xml:space="preserve"> miejskiej Wojcieszów (</w:t>
      </w:r>
      <w:r w:rsidR="00073450">
        <w:rPr>
          <w:rFonts w:ascii="Calibri" w:eastAsia="Calibri" w:hAnsi="Calibri" w:cs="Times New Roman"/>
          <w:color w:val="000000" w:themeColor="text1"/>
          <w:lang w:eastAsia="zh-CN"/>
        </w:rPr>
        <w:t>spadek o 9,3</w:t>
      </w:r>
      <w:r w:rsidRPr="00A52F1A">
        <w:rPr>
          <w:rFonts w:ascii="Calibri" w:eastAsia="Calibri" w:hAnsi="Calibri" w:cs="Times New Roman"/>
          <w:color w:val="000000" w:themeColor="text1"/>
          <w:lang w:eastAsia="zh-CN"/>
        </w:rPr>
        <w:t>%) oraz w gminie miejsko-wiejskie</w:t>
      </w:r>
      <w:r w:rsidR="00073450">
        <w:rPr>
          <w:rFonts w:ascii="Calibri" w:eastAsia="Calibri" w:hAnsi="Calibri" w:cs="Times New Roman"/>
          <w:color w:val="000000" w:themeColor="text1"/>
          <w:lang w:eastAsia="zh-CN"/>
        </w:rPr>
        <w:t>j Lubomierz (spadek o 8,9</w:t>
      </w:r>
      <w:r w:rsidR="00A52F1A" w:rsidRPr="00A52F1A">
        <w:rPr>
          <w:rFonts w:ascii="Calibri" w:eastAsia="Calibri" w:hAnsi="Calibri" w:cs="Times New Roman"/>
          <w:color w:val="000000" w:themeColor="text1"/>
          <w:lang w:eastAsia="zh-CN"/>
        </w:rPr>
        <w:t xml:space="preserve">%).  </w:t>
      </w:r>
      <w:r w:rsidRPr="00A52F1A">
        <w:rPr>
          <w:rFonts w:ascii="Calibri" w:eastAsia="Calibri" w:hAnsi="Calibri" w:cs="Times New Roman"/>
          <w:color w:val="000000" w:themeColor="text1"/>
          <w:lang w:eastAsia="zh-CN"/>
        </w:rPr>
        <w:t xml:space="preserve">W gminie wiejskiej </w:t>
      </w:r>
      <w:r w:rsidR="00A52F1A" w:rsidRPr="00A52F1A">
        <w:rPr>
          <w:rFonts w:ascii="Calibri" w:eastAsia="Calibri" w:hAnsi="Calibri" w:cs="Times New Roman"/>
          <w:color w:val="000000" w:themeColor="text1"/>
          <w:lang w:eastAsia="zh-CN"/>
        </w:rPr>
        <w:t xml:space="preserve">– Jeżów Sudecki oraz mieście na </w:t>
      </w:r>
      <w:r w:rsidRPr="00A52F1A">
        <w:rPr>
          <w:rFonts w:ascii="Calibri" w:eastAsia="Calibri" w:hAnsi="Calibri" w:cs="Times New Roman"/>
          <w:color w:val="000000" w:themeColor="text1"/>
          <w:lang w:eastAsia="zh-CN"/>
        </w:rPr>
        <w:t xml:space="preserve">prawach powiatu – Jeleniej Górze wskaźnik bezrobocia był niższy niż wskaźnik bezrobocia </w:t>
      </w:r>
      <w:r w:rsidR="00073450">
        <w:rPr>
          <w:rFonts w:ascii="Calibri" w:eastAsia="Calibri" w:hAnsi="Calibri" w:cs="Times New Roman"/>
          <w:color w:val="000000" w:themeColor="text1"/>
          <w:lang w:eastAsia="zh-CN"/>
        </w:rPr>
        <w:br/>
      </w:r>
      <w:r w:rsidRPr="00A52F1A">
        <w:rPr>
          <w:rFonts w:ascii="Calibri" w:eastAsia="Calibri" w:hAnsi="Calibri" w:cs="Times New Roman"/>
          <w:color w:val="000000" w:themeColor="text1"/>
          <w:lang w:eastAsia="zh-CN"/>
        </w:rPr>
        <w:t xml:space="preserve">w województwie dolnośląskim. </w:t>
      </w:r>
    </w:p>
    <w:p w14:paraId="13862602" w14:textId="33F8ACDB" w:rsidR="00457AA0" w:rsidRPr="0092097E" w:rsidRDefault="00457AA0" w:rsidP="00457AA0">
      <w:pPr>
        <w:spacing w:after="0" w:line="240" w:lineRule="auto"/>
        <w:jc w:val="both"/>
        <w:rPr>
          <w:rFonts w:ascii="Calibri" w:eastAsia="Calibri" w:hAnsi="Calibri" w:cs="Times New Roman"/>
          <w:b/>
          <w:bCs/>
          <w:strike/>
          <w:sz w:val="20"/>
          <w:szCs w:val="20"/>
          <w:lang w:eastAsia="zh-CN"/>
        </w:rPr>
      </w:pPr>
    </w:p>
    <w:p w14:paraId="139D04AC" w14:textId="6DF5DC26" w:rsidR="00457AA0" w:rsidRPr="00CD307B" w:rsidRDefault="00457AA0" w:rsidP="00457AA0">
      <w:pPr>
        <w:spacing w:after="0" w:line="360" w:lineRule="auto"/>
        <w:ind w:firstLine="567"/>
        <w:jc w:val="both"/>
        <w:rPr>
          <w:rFonts w:ascii="Calibri" w:eastAsia="Calibri;Calibri" w:hAnsi="Calibri" w:cs="Calibri;Calibri"/>
          <w:color w:val="000000" w:themeColor="text1"/>
          <w:lang w:eastAsia="zh-CN"/>
        </w:rPr>
      </w:pPr>
      <w:r w:rsidRPr="00CD307B">
        <w:rPr>
          <w:rFonts w:ascii="Calibri" w:eastAsia="Calibri" w:hAnsi="Calibri" w:cs="Times New Roman"/>
          <w:color w:val="000000" w:themeColor="text1"/>
          <w:lang w:eastAsia="zh-CN"/>
        </w:rPr>
        <w:lastRenderedPageBreak/>
        <w:t xml:space="preserve">Jednak bardzo niski poziom bezrobocia może nieść za sobą również niekorzystne skutki. Brak ludzi do pracy i niedopasowanie strukturalne na rynku pracy mogą być groźne. To widać w wynikach badania GUS dotyczącego stanu koniunktury gospodarczej - do najważniejszych barier wzrostu gospodarczego </w:t>
      </w:r>
      <w:r w:rsidR="004840D4">
        <w:rPr>
          <w:rFonts w:ascii="Calibri" w:eastAsia="Calibri" w:hAnsi="Calibri" w:cs="Times New Roman"/>
          <w:color w:val="000000" w:themeColor="text1"/>
          <w:lang w:eastAsia="zh-CN"/>
        </w:rPr>
        <w:br/>
      </w:r>
      <w:r w:rsidRPr="00CD307B">
        <w:rPr>
          <w:rFonts w:ascii="Calibri" w:eastAsia="Calibri" w:hAnsi="Calibri" w:cs="Times New Roman"/>
          <w:color w:val="000000" w:themeColor="text1"/>
          <w:lang w:eastAsia="zh-CN"/>
        </w:rPr>
        <w:t>i produkcji firmy zaliczają właśnie brak wykwalifikowanej siły roboczej. Dlatego tak ważne są działania na rzecz dopasowania systemów kształcenia do rynku pracy i stałego podnoszenia kwalifikacji zawodowych.</w:t>
      </w:r>
    </w:p>
    <w:p w14:paraId="3CA9CB7E" w14:textId="12985F92" w:rsidR="00522DF3" w:rsidRPr="00AB1AB1" w:rsidRDefault="00522DF3" w:rsidP="00AB1AB1">
      <w:pPr>
        <w:spacing w:after="0" w:line="360" w:lineRule="auto"/>
        <w:ind w:firstLine="567"/>
        <w:jc w:val="both"/>
        <w:rPr>
          <w:rFonts w:ascii="Calibri" w:eastAsia="Times New Roman;Times New Roman" w:hAnsi="Calibri" w:cs="Times New Roman;Times New Roman"/>
          <w:color w:val="000000" w:themeColor="text1"/>
          <w:lang w:eastAsia="zh-CN"/>
        </w:rPr>
      </w:pPr>
      <w:r w:rsidRPr="00AB1AB1">
        <w:rPr>
          <w:rFonts w:ascii="Calibri" w:eastAsia="Times New Roman;Times New Roman" w:hAnsi="Calibri" w:cs="Times New Roman;Times New Roman"/>
          <w:color w:val="000000" w:themeColor="text1"/>
        </w:rPr>
        <w:t>Jednym z istotniejszych problemów obszaru AJ jest</w:t>
      </w:r>
      <w:r w:rsidRPr="00AB1AB1">
        <w:rPr>
          <w:rFonts w:ascii="Calibri" w:hAnsi="Calibri" w:cs="Calibri"/>
          <w:color w:val="000000" w:themeColor="text1"/>
        </w:rPr>
        <w:t xml:space="preserve"> zwiększający się odsetek </w:t>
      </w:r>
      <w:r w:rsidRPr="00AB1AB1">
        <w:rPr>
          <w:rFonts w:ascii="Calibri" w:eastAsia="Times New Roman;Times New Roman" w:hAnsi="Calibri" w:cs="Times New Roman;Times New Roman"/>
          <w:color w:val="000000" w:themeColor="text1"/>
        </w:rPr>
        <w:t>bezrobotnych powyżej 50 roku życia.</w:t>
      </w:r>
      <w:r w:rsidRPr="00AB1AB1">
        <w:rPr>
          <w:rFonts w:ascii="Calibri" w:hAnsi="Calibri" w:cs="Calibri"/>
          <w:color w:val="000000" w:themeColor="text1"/>
        </w:rPr>
        <w:t xml:space="preserve"> </w:t>
      </w:r>
      <w:r w:rsidRPr="00AB1AB1">
        <w:rPr>
          <w:rFonts w:ascii="Calibri" w:eastAsia="Times New Roman;Times New Roman" w:hAnsi="Calibri" w:cs="Times New Roman;Times New Roman"/>
          <w:color w:val="000000" w:themeColor="text1"/>
        </w:rPr>
        <w:t xml:space="preserve">Na terenie gmin AJ odsetek osób powyżej 50 roku życia w stosunku do ogółu bezrobotnych wzrósł z </w:t>
      </w:r>
      <w:r w:rsidR="00FE3EFA">
        <w:rPr>
          <w:rFonts w:ascii="Calibri" w:hAnsi="Calibri" w:cs="Calibri"/>
          <w:color w:val="000000" w:themeColor="text1"/>
        </w:rPr>
        <w:t>30,84</w:t>
      </w:r>
      <w:r w:rsidRPr="00AB1AB1">
        <w:rPr>
          <w:rFonts w:ascii="Calibri" w:hAnsi="Calibri" w:cs="Calibri"/>
          <w:color w:val="000000" w:themeColor="text1"/>
        </w:rPr>
        <w:t xml:space="preserve">% </w:t>
      </w:r>
      <w:r w:rsidR="00FE3EFA">
        <w:rPr>
          <w:rFonts w:ascii="Calibri" w:eastAsia="Times New Roman;Times New Roman" w:hAnsi="Calibri" w:cs="Times New Roman;Times New Roman"/>
          <w:color w:val="000000" w:themeColor="text1"/>
        </w:rPr>
        <w:t>w 2013 r. do 31,59</w:t>
      </w:r>
      <w:r w:rsidRPr="00AB1AB1">
        <w:rPr>
          <w:rFonts w:ascii="Calibri" w:eastAsia="Times New Roman;Times New Roman" w:hAnsi="Calibri" w:cs="Times New Roman;Times New Roman"/>
          <w:color w:val="000000" w:themeColor="text1"/>
        </w:rPr>
        <w:t>% w roku 2021 i jest wyższy niż w województwie dolnośląskim, gdzie wynosi 29,71%.</w:t>
      </w:r>
      <w:r w:rsidR="00946EF8" w:rsidRPr="00AB1AB1">
        <w:rPr>
          <w:rFonts w:ascii="Calibri" w:eastAsia="Times New Roman;Times New Roman" w:hAnsi="Calibri" w:cs="Times New Roman;Times New Roman"/>
          <w:color w:val="000000" w:themeColor="text1"/>
        </w:rPr>
        <w:t xml:space="preserve"> </w:t>
      </w:r>
    </w:p>
    <w:p w14:paraId="58F07451" w14:textId="77B9070D" w:rsidR="00457AA0" w:rsidRPr="00F45041" w:rsidRDefault="00457AA0" w:rsidP="00457AA0">
      <w:pPr>
        <w:spacing w:after="0" w:line="360" w:lineRule="auto"/>
        <w:ind w:firstLine="567"/>
        <w:jc w:val="both"/>
        <w:rPr>
          <w:rFonts w:ascii="Calibri" w:eastAsia="Calibri" w:hAnsi="Calibri" w:cs="Times New Roman"/>
          <w:color w:val="000000" w:themeColor="text1"/>
          <w:lang w:eastAsia="zh-CN"/>
        </w:rPr>
      </w:pPr>
      <w:r w:rsidRPr="00F45041">
        <w:rPr>
          <w:rFonts w:ascii="Calibri" w:eastAsia="Times New Roman;Times New Roman" w:hAnsi="Calibri" w:cs="Times New Roman;Times New Roman"/>
          <w:color w:val="000000" w:themeColor="text1"/>
          <w:lang w:eastAsia="zh-CN"/>
        </w:rPr>
        <w:t xml:space="preserve">Wynika </w:t>
      </w:r>
      <w:r w:rsidRPr="00F45041">
        <w:rPr>
          <w:rFonts w:ascii="Calibri" w:eastAsia="Calibri" w:hAnsi="Calibri" w:cs="Times New Roman"/>
          <w:color w:val="000000" w:themeColor="text1"/>
          <w:lang w:eastAsia="zh-CN"/>
        </w:rPr>
        <w:t xml:space="preserve">stąd </w:t>
      </w:r>
      <w:r w:rsidR="004A33AE" w:rsidRPr="000E28B6">
        <w:rPr>
          <w:rFonts w:ascii="Calibri" w:eastAsia="Calibri" w:hAnsi="Calibri" w:cs="Times New Roman"/>
          <w:lang w:eastAsia="zh-CN"/>
        </w:rPr>
        <w:t>potrzeba</w:t>
      </w:r>
      <w:r w:rsidRPr="000E28B6">
        <w:rPr>
          <w:rFonts w:ascii="Calibri" w:eastAsia="Calibri" w:hAnsi="Calibri" w:cs="Times New Roman"/>
          <w:lang w:eastAsia="zh-CN"/>
        </w:rPr>
        <w:t xml:space="preserve"> </w:t>
      </w:r>
      <w:r w:rsidRPr="00F45041">
        <w:rPr>
          <w:rFonts w:ascii="Calibri" w:eastAsia="Calibri" w:hAnsi="Calibri" w:cs="Times New Roman"/>
          <w:color w:val="000000" w:themeColor="text1"/>
          <w:lang w:eastAsia="zh-CN"/>
        </w:rPr>
        <w:t>podejmowania działań w zakresie ułatwień w godzeniu życia zawodowego i prywatnego oraz dostosowania systemów kształcenia i szkolenia zawodowego do potrzeb rynku pracy, gdzie rekomendowane jest poszerzenie oferty edukacyjn</w:t>
      </w:r>
      <w:r w:rsidR="00AB1AB1">
        <w:rPr>
          <w:rFonts w:ascii="Calibri" w:eastAsia="Calibri" w:hAnsi="Calibri" w:cs="Times New Roman"/>
          <w:color w:val="000000" w:themeColor="text1"/>
          <w:lang w:eastAsia="zh-CN"/>
        </w:rPr>
        <w:t xml:space="preserve">ej AJ o projekty edukacji osób </w:t>
      </w:r>
      <w:r w:rsidRPr="00F45041">
        <w:rPr>
          <w:rFonts w:ascii="Calibri" w:eastAsia="Calibri" w:hAnsi="Calibri" w:cs="Times New Roman"/>
          <w:color w:val="000000" w:themeColor="text1"/>
          <w:lang w:eastAsia="zh-CN"/>
        </w:rPr>
        <w:t>w wieku 50+, zwłaszcza z uwzględnieniem rozwoju kompetencji cyfrowych, dopasowane do potrzeb tej grupy wiekowej, zarówno w formie kształcenia ustawicznego jak i dedykowanych szkoleń.</w:t>
      </w:r>
    </w:p>
    <w:p w14:paraId="2B56E8E1" w14:textId="11A845D8" w:rsidR="00457AA0" w:rsidRPr="00073450" w:rsidRDefault="00457AA0" w:rsidP="00073450">
      <w:pPr>
        <w:spacing w:after="0" w:line="360" w:lineRule="auto"/>
        <w:ind w:firstLine="567"/>
        <w:jc w:val="both"/>
        <w:rPr>
          <w:rFonts w:ascii="Calibri" w:eastAsia="Calibri" w:hAnsi="Calibri" w:cs="Times New Roman"/>
          <w:color w:val="000000" w:themeColor="text1"/>
          <w:lang w:eastAsia="zh-CN"/>
        </w:rPr>
      </w:pPr>
      <w:r w:rsidRPr="00AB1AB1">
        <w:rPr>
          <w:rFonts w:ascii="Calibri" w:eastAsia="Calibri" w:hAnsi="Calibri" w:cs="Times New Roman"/>
          <w:color w:val="000000" w:themeColor="text1"/>
          <w:lang w:eastAsia="zh-CN"/>
        </w:rPr>
        <w:t xml:space="preserve">Wszystkie dane dotyczące bezrobocia wskazują na ścisłą korelację między poziomem wykształcenia a odsetkiem bezrobotnych. Największy odsetek bezrobotnych to osoby z wykształceniem </w:t>
      </w:r>
      <w:r w:rsidR="000F4DAE" w:rsidRPr="00AB1AB1">
        <w:rPr>
          <w:rFonts w:ascii="Calibri" w:eastAsia="Calibri" w:hAnsi="Calibri" w:cs="Times New Roman"/>
          <w:color w:val="000000" w:themeColor="text1"/>
          <w:lang w:eastAsia="zh-CN"/>
        </w:rPr>
        <w:t>gimnazjalnym i poniżej (</w:t>
      </w:r>
      <w:r w:rsidR="000F4DAE" w:rsidRPr="00073450">
        <w:rPr>
          <w:rFonts w:ascii="Calibri" w:eastAsia="Calibri" w:hAnsi="Calibri" w:cs="Times New Roman"/>
          <w:lang w:eastAsia="zh-CN"/>
        </w:rPr>
        <w:t>wykres 3</w:t>
      </w:r>
      <w:r w:rsidRPr="00073450">
        <w:rPr>
          <w:rFonts w:ascii="Calibri" w:eastAsia="Calibri" w:hAnsi="Calibri" w:cs="Times New Roman"/>
          <w:lang w:eastAsia="zh-CN"/>
        </w:rPr>
        <w:t xml:space="preserve">), </w:t>
      </w:r>
      <w:r w:rsidRPr="00AB1AB1">
        <w:rPr>
          <w:rFonts w:ascii="Calibri" w:eastAsia="Calibri" w:hAnsi="Calibri" w:cs="Times New Roman"/>
          <w:color w:val="000000" w:themeColor="text1"/>
          <w:lang w:eastAsia="zh-CN"/>
        </w:rPr>
        <w:t>co wskazuje na konieczność interwencji w dziedzinie podni</w:t>
      </w:r>
      <w:r w:rsidR="00073450">
        <w:rPr>
          <w:rFonts w:ascii="Calibri" w:eastAsia="Calibri" w:hAnsi="Calibri" w:cs="Times New Roman"/>
          <w:color w:val="000000" w:themeColor="text1"/>
          <w:lang w:eastAsia="zh-CN"/>
        </w:rPr>
        <w:t xml:space="preserve">esienia poziomu wykształcenia. </w:t>
      </w:r>
    </w:p>
    <w:p w14:paraId="4030D036" w14:textId="77777777" w:rsidR="00457AA0" w:rsidRPr="00CE7D83" w:rsidRDefault="00457AA0" w:rsidP="00457AA0">
      <w:pPr>
        <w:spacing w:after="0" w:line="240" w:lineRule="auto"/>
        <w:jc w:val="both"/>
        <w:rPr>
          <w:rFonts w:ascii="Calibri" w:eastAsia="Calibri" w:hAnsi="Calibri" w:cs="Times New Roman"/>
          <w:b/>
          <w:color w:val="000000" w:themeColor="text1"/>
          <w:sz w:val="20"/>
          <w:szCs w:val="20"/>
          <w:lang w:eastAsia="zh-CN"/>
        </w:rPr>
      </w:pPr>
      <w:r w:rsidRPr="00CE7D83">
        <w:rPr>
          <w:rFonts w:ascii="Calibri" w:eastAsia="Calibri" w:hAnsi="Calibri" w:cs="Times New Roman"/>
          <w:b/>
          <w:color w:val="000000" w:themeColor="text1"/>
          <w:sz w:val="20"/>
          <w:szCs w:val="20"/>
          <w:lang w:eastAsia="zh-CN"/>
        </w:rPr>
        <w:t xml:space="preserve">Wykres </w:t>
      </w:r>
      <w:r w:rsidR="00841DE3" w:rsidRPr="00CE7D83">
        <w:rPr>
          <w:rFonts w:ascii="Calibri" w:eastAsia="Calibri" w:hAnsi="Calibri" w:cs="Times New Roman"/>
          <w:b/>
          <w:color w:val="000000" w:themeColor="text1"/>
          <w:sz w:val="20"/>
          <w:szCs w:val="20"/>
          <w:lang w:eastAsia="zh-CN"/>
        </w:rPr>
        <w:t>3</w:t>
      </w:r>
      <w:r w:rsidRPr="00CE7D83">
        <w:rPr>
          <w:rFonts w:ascii="Calibri" w:eastAsia="Calibri" w:hAnsi="Calibri" w:cs="Times New Roman"/>
          <w:b/>
          <w:color w:val="000000" w:themeColor="text1"/>
          <w:sz w:val="20"/>
          <w:szCs w:val="20"/>
          <w:lang w:eastAsia="zh-CN"/>
        </w:rPr>
        <w:t>. Odsetek bezrobotnych zarejestrowanych wg poziomu wykształcenia na terenie powiatów</w:t>
      </w:r>
      <w:r w:rsidR="00841DE3" w:rsidRPr="00CE7D83">
        <w:rPr>
          <w:rFonts w:ascii="Calibri" w:eastAsia="Calibri" w:hAnsi="Calibri" w:cs="Times New Roman"/>
          <w:b/>
          <w:color w:val="000000" w:themeColor="text1"/>
          <w:sz w:val="20"/>
          <w:szCs w:val="20"/>
          <w:lang w:eastAsia="zh-CN"/>
        </w:rPr>
        <w:t xml:space="preserve"> AJ </w:t>
      </w:r>
      <w:r w:rsidR="000F4DAE" w:rsidRPr="00CE7D83">
        <w:rPr>
          <w:rFonts w:ascii="Calibri" w:eastAsia="Calibri" w:hAnsi="Calibri" w:cs="Times New Roman"/>
          <w:b/>
          <w:color w:val="000000" w:themeColor="text1"/>
          <w:sz w:val="20"/>
          <w:szCs w:val="20"/>
          <w:lang w:eastAsia="zh-CN"/>
        </w:rPr>
        <w:t xml:space="preserve">w roku </w:t>
      </w:r>
      <w:r w:rsidR="00841DE3" w:rsidRPr="00CE7D83">
        <w:rPr>
          <w:rFonts w:ascii="Calibri" w:eastAsia="Calibri" w:hAnsi="Calibri" w:cs="Times New Roman"/>
          <w:b/>
          <w:color w:val="000000" w:themeColor="text1"/>
          <w:sz w:val="20"/>
          <w:szCs w:val="20"/>
          <w:lang w:eastAsia="zh-CN"/>
        </w:rPr>
        <w:t>2020</w:t>
      </w:r>
    </w:p>
    <w:p w14:paraId="4E5C4CD4" w14:textId="54C4923A" w:rsidR="00CE7D83" w:rsidRDefault="00CE7D83" w:rsidP="00457AA0">
      <w:pPr>
        <w:spacing w:after="0" w:line="360" w:lineRule="auto"/>
        <w:jc w:val="both"/>
        <w:rPr>
          <w:rFonts w:ascii="Calibri" w:eastAsia="Calibri" w:hAnsi="Calibri" w:cs="Times New Roman"/>
          <w:sz w:val="18"/>
          <w:szCs w:val="18"/>
          <w:lang w:eastAsia="zh-CN"/>
        </w:rPr>
      </w:pPr>
      <w:r>
        <w:rPr>
          <w:noProof/>
          <w:lang w:eastAsia="pl-PL"/>
        </w:rPr>
        <w:drawing>
          <wp:inline distT="0" distB="0" distL="0" distR="0" wp14:anchorId="5AFD4299" wp14:editId="595B5346">
            <wp:extent cx="2990850" cy="3171825"/>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eastAsia="pl-PL"/>
        </w:rPr>
        <w:drawing>
          <wp:inline distT="0" distB="0" distL="0" distR="0" wp14:anchorId="142AACE4" wp14:editId="035E52B0">
            <wp:extent cx="2809875" cy="3190875"/>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DDBF1BF" w14:textId="45FC463E" w:rsidR="00457AA0" w:rsidRPr="00457AA0" w:rsidRDefault="00457AA0" w:rsidP="00073450">
      <w:pPr>
        <w:spacing w:before="60" w:after="120" w:line="360" w:lineRule="auto"/>
        <w:jc w:val="both"/>
        <w:rPr>
          <w:rFonts w:ascii="Calibri" w:eastAsia="Calibri" w:hAnsi="Calibri" w:cs="Times New Roman"/>
          <w:sz w:val="18"/>
          <w:szCs w:val="18"/>
          <w:lang w:eastAsia="zh-CN"/>
        </w:rPr>
      </w:pPr>
      <w:r w:rsidRPr="00457AA0">
        <w:rPr>
          <w:rFonts w:ascii="Calibri" w:eastAsia="Calibri" w:hAnsi="Calibri" w:cs="Times New Roman"/>
          <w:sz w:val="18"/>
          <w:szCs w:val="18"/>
          <w:lang w:eastAsia="zh-CN"/>
        </w:rPr>
        <w:t>Źródło: opracowanie własne na podstawie BDL.</w:t>
      </w:r>
    </w:p>
    <w:p w14:paraId="69D5F225" w14:textId="77777777" w:rsidR="00457AA0" w:rsidRPr="00457AA0" w:rsidRDefault="00457AA0" w:rsidP="00457AA0">
      <w:pPr>
        <w:spacing w:after="0" w:line="360" w:lineRule="auto"/>
        <w:jc w:val="both"/>
        <w:rPr>
          <w:rFonts w:ascii="Calibri" w:eastAsia="Calibri" w:hAnsi="Calibri" w:cs="Times New Roman"/>
          <w:sz w:val="18"/>
          <w:szCs w:val="18"/>
          <w:lang w:eastAsia="zh-CN"/>
        </w:rPr>
      </w:pPr>
    </w:p>
    <w:p w14:paraId="1A54BB06" w14:textId="006BA867" w:rsidR="00D74B01" w:rsidRDefault="00457AA0" w:rsidP="00BE234A">
      <w:pPr>
        <w:spacing w:after="0" w:line="360" w:lineRule="auto"/>
        <w:ind w:firstLine="708"/>
        <w:jc w:val="both"/>
        <w:rPr>
          <w:rFonts w:cstheme="minorHAnsi"/>
          <w:color w:val="000000" w:themeColor="text1"/>
        </w:rPr>
      </w:pPr>
      <w:r w:rsidRPr="00D74B01">
        <w:rPr>
          <w:rFonts w:ascii="Calibri" w:eastAsia="Calibri" w:hAnsi="Calibri" w:cs="Times New Roman"/>
          <w:color w:val="000000" w:themeColor="text1"/>
          <w:lang w:eastAsia="zh-CN"/>
        </w:rPr>
        <w:lastRenderedPageBreak/>
        <w:t>Kolejną grupą o szczególnie trudnej sytuacji na rynku p</w:t>
      </w:r>
      <w:r w:rsidR="00D97C01" w:rsidRPr="00D74B01">
        <w:rPr>
          <w:rFonts w:ascii="Calibri" w:eastAsia="Calibri" w:hAnsi="Calibri" w:cs="Times New Roman"/>
          <w:color w:val="000000" w:themeColor="text1"/>
          <w:lang w:eastAsia="zh-CN"/>
        </w:rPr>
        <w:t>r</w:t>
      </w:r>
      <w:r w:rsidRPr="00D74B01">
        <w:rPr>
          <w:rFonts w:ascii="Calibri" w:eastAsia="Calibri" w:hAnsi="Calibri" w:cs="Times New Roman"/>
          <w:color w:val="000000" w:themeColor="text1"/>
          <w:lang w:eastAsia="zh-CN"/>
        </w:rPr>
        <w:t>acy są osoby z niepełnosprawnościami.</w:t>
      </w:r>
      <w:r w:rsidR="00BE234A" w:rsidRPr="00D74B01">
        <w:rPr>
          <w:rFonts w:eastAsia="Times New Roman;Times New Roman" w:cstheme="minorHAnsi"/>
          <w:color w:val="000000" w:themeColor="text1"/>
          <w:lang w:eastAsia="zh-CN"/>
        </w:rPr>
        <w:t xml:space="preserve"> </w:t>
      </w:r>
      <w:r w:rsidRPr="00D74B01">
        <w:rPr>
          <w:rFonts w:eastAsia="Times New Roman;Times New Roman" w:cstheme="minorHAnsi"/>
          <w:color w:val="000000" w:themeColor="text1"/>
          <w:lang w:eastAsia="zh-CN"/>
        </w:rPr>
        <w:t xml:space="preserve">Sytuację osób niepełnosprawnych na rynku pracy obrazuje udział osób niepełnosprawnych </w:t>
      </w:r>
      <w:r w:rsidRPr="00D74B01">
        <w:rPr>
          <w:rFonts w:cstheme="minorHAnsi"/>
          <w:color w:val="000000" w:themeColor="text1"/>
        </w:rPr>
        <w:t xml:space="preserve">bezrobotnych w ogólnej liczbie bezrobotnych. </w:t>
      </w:r>
    </w:p>
    <w:p w14:paraId="14D6A787" w14:textId="77777777" w:rsidR="00073450" w:rsidRPr="00073450" w:rsidRDefault="00073450" w:rsidP="00AB1AB1">
      <w:pPr>
        <w:spacing w:after="0" w:line="360" w:lineRule="auto"/>
        <w:jc w:val="both"/>
        <w:rPr>
          <w:rFonts w:cstheme="minorHAnsi"/>
          <w:color w:val="000000" w:themeColor="text1"/>
          <w:sz w:val="12"/>
          <w:szCs w:val="12"/>
        </w:rPr>
      </w:pPr>
    </w:p>
    <w:p w14:paraId="7FA663E9" w14:textId="7CB3CF62" w:rsidR="00457AA0" w:rsidRPr="00457AA0" w:rsidRDefault="00063D6F" w:rsidP="00457AA0">
      <w:pPr>
        <w:spacing w:after="0" w:line="240" w:lineRule="auto"/>
        <w:jc w:val="both"/>
        <w:rPr>
          <w:rFonts w:cstheme="minorHAnsi"/>
          <w:color w:val="00000A"/>
          <w:sz w:val="20"/>
          <w:szCs w:val="20"/>
        </w:rPr>
      </w:pPr>
      <w:r>
        <w:rPr>
          <w:rFonts w:ascii="Calibri" w:eastAsia="Calibri;Calibri" w:hAnsi="Calibri" w:cs="Calibri;Calibri"/>
          <w:b/>
          <w:color w:val="000000" w:themeColor="text1"/>
          <w:sz w:val="20"/>
          <w:szCs w:val="20"/>
          <w:lang w:eastAsia="zh-CN"/>
        </w:rPr>
        <w:t xml:space="preserve">Tabela </w:t>
      </w:r>
      <w:r w:rsidR="00CF049F">
        <w:rPr>
          <w:rFonts w:ascii="Calibri" w:eastAsia="Calibri;Calibri" w:hAnsi="Calibri" w:cs="Calibri;Calibri"/>
          <w:b/>
          <w:color w:val="000000" w:themeColor="text1"/>
          <w:sz w:val="20"/>
          <w:szCs w:val="20"/>
          <w:lang w:eastAsia="zh-CN"/>
        </w:rPr>
        <w:t>9</w:t>
      </w:r>
      <w:r w:rsidR="00457AA0" w:rsidRPr="00457AA0">
        <w:rPr>
          <w:rFonts w:ascii="Calibri" w:eastAsia="Calibri;Calibri" w:hAnsi="Calibri" w:cs="Calibri;Calibri"/>
          <w:b/>
          <w:color w:val="000000" w:themeColor="text1"/>
          <w:sz w:val="20"/>
          <w:szCs w:val="20"/>
          <w:lang w:eastAsia="zh-CN"/>
        </w:rPr>
        <w:t xml:space="preserve">. </w:t>
      </w:r>
      <w:r w:rsidR="00457AA0" w:rsidRPr="00457AA0">
        <w:rPr>
          <w:rFonts w:eastAsia="Times New Roman;Times New Roman" w:cstheme="minorHAnsi"/>
          <w:b/>
          <w:color w:val="000000" w:themeColor="text1"/>
          <w:sz w:val="20"/>
          <w:szCs w:val="20"/>
          <w:lang w:eastAsia="zh-CN"/>
        </w:rPr>
        <w:t xml:space="preserve">Udział osób niepełnosprawnych </w:t>
      </w:r>
      <w:r w:rsidR="00457AA0" w:rsidRPr="00457AA0">
        <w:rPr>
          <w:rFonts w:cstheme="minorHAnsi"/>
          <w:b/>
          <w:color w:val="00000A"/>
          <w:sz w:val="20"/>
          <w:szCs w:val="20"/>
        </w:rPr>
        <w:t>bezrobotnych w ogólnej liczbie bezrobotnych w powiatach AJ</w:t>
      </w:r>
      <w:r w:rsidR="001A6D57">
        <w:rPr>
          <w:rFonts w:cstheme="minorHAnsi"/>
          <w:b/>
          <w:color w:val="00000A"/>
          <w:sz w:val="20"/>
          <w:szCs w:val="20"/>
        </w:rPr>
        <w:t xml:space="preserve"> w roku 2020</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80" w:type="dxa"/>
        </w:tblCellMar>
        <w:tblLook w:val="04A0" w:firstRow="1" w:lastRow="0" w:firstColumn="1" w:lastColumn="0" w:noHBand="0" w:noVBand="1"/>
      </w:tblPr>
      <w:tblGrid>
        <w:gridCol w:w="2428"/>
        <w:gridCol w:w="2201"/>
        <w:gridCol w:w="2268"/>
        <w:gridCol w:w="2410"/>
      </w:tblGrid>
      <w:tr w:rsidR="00457AA0" w:rsidRPr="00457AA0" w14:paraId="5A3629A3" w14:textId="77777777" w:rsidTr="00BE234A">
        <w:trPr>
          <w:trHeight w:val="164"/>
          <w:jc w:val="center"/>
        </w:trPr>
        <w:tc>
          <w:tcPr>
            <w:tcW w:w="2428" w:type="dxa"/>
            <w:shd w:val="clear" w:color="auto" w:fill="BDD6EE" w:themeFill="accent1" w:themeFillTint="66"/>
            <w:tcMar>
              <w:left w:w="40" w:type="dxa"/>
            </w:tcMar>
            <w:vAlign w:val="center"/>
          </w:tcPr>
          <w:p w14:paraId="2D53DC61" w14:textId="77777777" w:rsidR="001A6D57" w:rsidRPr="001A6D57" w:rsidRDefault="001A6D57" w:rsidP="001A6D57">
            <w:pPr>
              <w:spacing w:after="0" w:line="360" w:lineRule="auto"/>
              <w:jc w:val="center"/>
              <w:rPr>
                <w:rFonts w:cstheme="minorHAnsi"/>
                <w:b/>
                <w:bCs/>
                <w:color w:val="000000"/>
                <w:sz w:val="20"/>
                <w:szCs w:val="20"/>
              </w:rPr>
            </w:pPr>
            <w:r>
              <w:rPr>
                <w:rFonts w:cstheme="minorHAnsi"/>
                <w:b/>
                <w:bCs/>
                <w:color w:val="000000"/>
                <w:sz w:val="20"/>
                <w:szCs w:val="20"/>
              </w:rPr>
              <w:t>Obszar</w:t>
            </w:r>
          </w:p>
        </w:tc>
        <w:tc>
          <w:tcPr>
            <w:tcW w:w="2201" w:type="dxa"/>
            <w:shd w:val="clear" w:color="auto" w:fill="BDD6EE" w:themeFill="accent1" w:themeFillTint="66"/>
            <w:tcMar>
              <w:left w:w="40" w:type="dxa"/>
            </w:tcMar>
            <w:vAlign w:val="center"/>
          </w:tcPr>
          <w:p w14:paraId="053A3D19" w14:textId="77777777" w:rsidR="00457AA0" w:rsidRPr="00457AA0" w:rsidRDefault="00457AA0" w:rsidP="00457AA0">
            <w:pPr>
              <w:autoSpaceDE w:val="0"/>
              <w:autoSpaceDN w:val="0"/>
              <w:adjustRightInd w:val="0"/>
              <w:spacing w:after="0" w:line="240" w:lineRule="auto"/>
              <w:jc w:val="center"/>
              <w:rPr>
                <w:rFonts w:cstheme="minorHAnsi"/>
                <w:b/>
                <w:bCs/>
                <w:sz w:val="20"/>
                <w:szCs w:val="20"/>
              </w:rPr>
            </w:pPr>
            <w:r w:rsidRPr="00457AA0">
              <w:rPr>
                <w:rFonts w:cstheme="minorHAnsi"/>
                <w:b/>
                <w:bCs/>
                <w:sz w:val="20"/>
                <w:szCs w:val="20"/>
              </w:rPr>
              <w:t>Liczba</w:t>
            </w:r>
          </w:p>
          <w:p w14:paraId="2646A2FA" w14:textId="77777777" w:rsidR="00457AA0" w:rsidRPr="00457AA0" w:rsidRDefault="00457AA0" w:rsidP="00457AA0">
            <w:pPr>
              <w:autoSpaceDE w:val="0"/>
              <w:autoSpaceDN w:val="0"/>
              <w:adjustRightInd w:val="0"/>
              <w:spacing w:after="0" w:line="240" w:lineRule="auto"/>
              <w:jc w:val="center"/>
              <w:rPr>
                <w:rFonts w:cstheme="minorHAnsi"/>
                <w:b/>
                <w:bCs/>
                <w:sz w:val="20"/>
                <w:szCs w:val="20"/>
              </w:rPr>
            </w:pPr>
            <w:r w:rsidRPr="00457AA0">
              <w:rPr>
                <w:rFonts w:cstheme="minorHAnsi"/>
                <w:b/>
                <w:bCs/>
                <w:sz w:val="20"/>
                <w:szCs w:val="20"/>
              </w:rPr>
              <w:t>bezrobotnych</w:t>
            </w:r>
          </w:p>
          <w:p w14:paraId="7EE721D0" w14:textId="77777777" w:rsidR="00457AA0" w:rsidRPr="00457AA0" w:rsidRDefault="00457AA0" w:rsidP="00457AA0">
            <w:pPr>
              <w:spacing w:after="0" w:line="360" w:lineRule="auto"/>
              <w:jc w:val="center"/>
              <w:rPr>
                <w:rFonts w:eastAsia="Calibri" w:cstheme="minorHAnsi"/>
                <w:b/>
                <w:sz w:val="20"/>
                <w:szCs w:val="20"/>
                <w:lang w:eastAsia="zh-CN"/>
              </w:rPr>
            </w:pPr>
            <w:r w:rsidRPr="00457AA0">
              <w:rPr>
                <w:rFonts w:cstheme="minorHAnsi"/>
                <w:b/>
                <w:bCs/>
                <w:sz w:val="20"/>
                <w:szCs w:val="20"/>
              </w:rPr>
              <w:t>ogółem</w:t>
            </w:r>
            <w:r w:rsidR="0092097E">
              <w:rPr>
                <w:rFonts w:cstheme="minorHAnsi"/>
                <w:b/>
                <w:bCs/>
                <w:sz w:val="20"/>
                <w:szCs w:val="20"/>
              </w:rPr>
              <w:t xml:space="preserve"> (os.)</w:t>
            </w:r>
          </w:p>
        </w:tc>
        <w:tc>
          <w:tcPr>
            <w:tcW w:w="2268" w:type="dxa"/>
            <w:shd w:val="clear" w:color="auto" w:fill="BDD6EE" w:themeFill="accent1" w:themeFillTint="66"/>
            <w:vAlign w:val="center"/>
          </w:tcPr>
          <w:p w14:paraId="04093655" w14:textId="77777777" w:rsidR="00457AA0" w:rsidRPr="00457AA0" w:rsidRDefault="00457AA0" w:rsidP="00457AA0">
            <w:pPr>
              <w:autoSpaceDE w:val="0"/>
              <w:autoSpaceDN w:val="0"/>
              <w:adjustRightInd w:val="0"/>
              <w:spacing w:after="0" w:line="240" w:lineRule="auto"/>
              <w:jc w:val="center"/>
              <w:rPr>
                <w:rFonts w:cstheme="minorHAnsi"/>
                <w:b/>
                <w:bCs/>
                <w:sz w:val="20"/>
                <w:szCs w:val="20"/>
              </w:rPr>
            </w:pPr>
            <w:r w:rsidRPr="00457AA0">
              <w:rPr>
                <w:rFonts w:cstheme="minorHAnsi"/>
                <w:b/>
                <w:bCs/>
                <w:sz w:val="20"/>
                <w:szCs w:val="20"/>
              </w:rPr>
              <w:t>W tym</w:t>
            </w:r>
          </w:p>
          <w:p w14:paraId="70760177" w14:textId="77777777" w:rsidR="00457AA0" w:rsidRPr="00457AA0" w:rsidRDefault="00457AA0" w:rsidP="00457AA0">
            <w:pPr>
              <w:autoSpaceDE w:val="0"/>
              <w:autoSpaceDN w:val="0"/>
              <w:adjustRightInd w:val="0"/>
              <w:spacing w:after="0" w:line="240" w:lineRule="auto"/>
              <w:jc w:val="center"/>
              <w:rPr>
                <w:rFonts w:cstheme="minorHAnsi"/>
                <w:b/>
                <w:bCs/>
                <w:sz w:val="20"/>
                <w:szCs w:val="20"/>
              </w:rPr>
            </w:pPr>
            <w:r w:rsidRPr="00457AA0">
              <w:rPr>
                <w:rFonts w:cstheme="minorHAnsi"/>
                <w:b/>
                <w:bCs/>
                <w:sz w:val="20"/>
                <w:szCs w:val="20"/>
              </w:rPr>
              <w:t>bezrobotnych</w:t>
            </w:r>
          </w:p>
          <w:p w14:paraId="7A2320F9" w14:textId="77777777" w:rsidR="00457AA0" w:rsidRPr="00457AA0" w:rsidRDefault="00457AA0" w:rsidP="00457AA0">
            <w:pPr>
              <w:spacing w:after="0" w:line="360" w:lineRule="auto"/>
              <w:jc w:val="center"/>
              <w:rPr>
                <w:rFonts w:eastAsia="Calibri" w:cstheme="minorHAnsi"/>
                <w:b/>
                <w:sz w:val="20"/>
                <w:szCs w:val="20"/>
                <w:lang w:eastAsia="zh-CN"/>
              </w:rPr>
            </w:pPr>
            <w:r w:rsidRPr="00457AA0">
              <w:rPr>
                <w:rFonts w:cstheme="minorHAnsi"/>
                <w:b/>
                <w:bCs/>
                <w:sz w:val="20"/>
                <w:szCs w:val="20"/>
              </w:rPr>
              <w:t>niepełnosprawnych</w:t>
            </w:r>
            <w:r w:rsidR="0092097E">
              <w:rPr>
                <w:rFonts w:cstheme="minorHAnsi"/>
                <w:b/>
                <w:bCs/>
                <w:sz w:val="20"/>
                <w:szCs w:val="20"/>
              </w:rPr>
              <w:t xml:space="preserve"> (os.)</w:t>
            </w:r>
          </w:p>
        </w:tc>
        <w:tc>
          <w:tcPr>
            <w:tcW w:w="2410" w:type="dxa"/>
            <w:shd w:val="clear" w:color="auto" w:fill="BDD6EE" w:themeFill="accent1" w:themeFillTint="66"/>
            <w:tcMar>
              <w:left w:w="40" w:type="dxa"/>
            </w:tcMar>
            <w:vAlign w:val="center"/>
          </w:tcPr>
          <w:p w14:paraId="30B4DC48" w14:textId="77777777" w:rsidR="00457AA0" w:rsidRPr="00457AA0" w:rsidRDefault="00457AA0" w:rsidP="00457AA0">
            <w:pPr>
              <w:autoSpaceDE w:val="0"/>
              <w:autoSpaceDN w:val="0"/>
              <w:adjustRightInd w:val="0"/>
              <w:spacing w:after="0" w:line="240" w:lineRule="auto"/>
              <w:jc w:val="center"/>
              <w:rPr>
                <w:rFonts w:cstheme="minorHAnsi"/>
                <w:b/>
                <w:bCs/>
                <w:sz w:val="20"/>
                <w:szCs w:val="20"/>
              </w:rPr>
            </w:pPr>
            <w:r w:rsidRPr="00457AA0">
              <w:rPr>
                <w:rFonts w:cstheme="minorHAnsi"/>
                <w:b/>
                <w:bCs/>
                <w:sz w:val="20"/>
                <w:szCs w:val="20"/>
              </w:rPr>
              <w:t>Udział bezrobotnych</w:t>
            </w:r>
          </w:p>
          <w:p w14:paraId="25737852" w14:textId="77777777" w:rsidR="00457AA0" w:rsidRPr="00457AA0" w:rsidRDefault="00457AA0" w:rsidP="00457AA0">
            <w:pPr>
              <w:autoSpaceDE w:val="0"/>
              <w:autoSpaceDN w:val="0"/>
              <w:adjustRightInd w:val="0"/>
              <w:spacing w:after="0" w:line="240" w:lineRule="auto"/>
              <w:jc w:val="center"/>
              <w:rPr>
                <w:rFonts w:cstheme="minorHAnsi"/>
                <w:b/>
                <w:bCs/>
                <w:sz w:val="20"/>
                <w:szCs w:val="20"/>
              </w:rPr>
            </w:pPr>
            <w:r w:rsidRPr="00457AA0">
              <w:rPr>
                <w:rFonts w:cstheme="minorHAnsi"/>
                <w:b/>
                <w:bCs/>
                <w:sz w:val="20"/>
                <w:szCs w:val="20"/>
              </w:rPr>
              <w:t>niepełnosprawnych do</w:t>
            </w:r>
          </w:p>
          <w:p w14:paraId="59DBA42D" w14:textId="77777777" w:rsidR="00457AA0" w:rsidRPr="00457AA0" w:rsidRDefault="00457AA0" w:rsidP="00457AA0">
            <w:pPr>
              <w:autoSpaceDE w:val="0"/>
              <w:autoSpaceDN w:val="0"/>
              <w:adjustRightInd w:val="0"/>
              <w:spacing w:after="0" w:line="240" w:lineRule="auto"/>
              <w:jc w:val="center"/>
              <w:rPr>
                <w:rFonts w:cstheme="minorHAnsi"/>
                <w:b/>
                <w:bCs/>
                <w:color w:val="000000"/>
                <w:sz w:val="20"/>
                <w:szCs w:val="20"/>
              </w:rPr>
            </w:pPr>
            <w:r w:rsidRPr="00457AA0">
              <w:rPr>
                <w:rFonts w:cstheme="minorHAnsi"/>
                <w:b/>
                <w:bCs/>
                <w:sz w:val="20"/>
                <w:szCs w:val="20"/>
              </w:rPr>
              <w:t>ogółu bezrobotnych</w:t>
            </w:r>
          </w:p>
        </w:tc>
      </w:tr>
      <w:tr w:rsidR="001A6D57" w:rsidRPr="00457AA0" w14:paraId="334A8463" w14:textId="77777777" w:rsidTr="00BE234A">
        <w:trPr>
          <w:trHeight w:val="142"/>
          <w:jc w:val="center"/>
        </w:trPr>
        <w:tc>
          <w:tcPr>
            <w:tcW w:w="2428" w:type="dxa"/>
            <w:shd w:val="clear" w:color="auto" w:fill="FFFFFF"/>
            <w:tcMar>
              <w:left w:w="40" w:type="dxa"/>
            </w:tcMar>
            <w:vAlign w:val="center"/>
          </w:tcPr>
          <w:p w14:paraId="6AE84381" w14:textId="31CB464E" w:rsidR="001A6D57" w:rsidRPr="001A6D57" w:rsidRDefault="004840D4" w:rsidP="001A6D57">
            <w:pPr>
              <w:spacing w:after="0" w:line="360" w:lineRule="auto"/>
              <w:jc w:val="center"/>
              <w:rPr>
                <w:rFonts w:eastAsia="Calibri" w:cstheme="minorHAnsi"/>
                <w:color w:val="000000" w:themeColor="text1"/>
                <w:sz w:val="20"/>
                <w:szCs w:val="20"/>
                <w:lang w:eastAsia="zh-CN"/>
              </w:rPr>
            </w:pPr>
            <w:r>
              <w:rPr>
                <w:rFonts w:ascii="Calibri" w:eastAsia="Calibri" w:hAnsi="Calibri" w:cs="Times New Roman"/>
                <w:sz w:val="20"/>
                <w:szCs w:val="20"/>
                <w:lang w:eastAsia="zh-CN"/>
              </w:rPr>
              <w:t>WLDN</w:t>
            </w:r>
          </w:p>
        </w:tc>
        <w:tc>
          <w:tcPr>
            <w:tcW w:w="2201" w:type="dxa"/>
            <w:shd w:val="clear" w:color="auto" w:fill="FFFFFF"/>
            <w:tcMar>
              <w:left w:w="40" w:type="dxa"/>
            </w:tcMar>
            <w:vAlign w:val="center"/>
          </w:tcPr>
          <w:p w14:paraId="6B729E47" w14:textId="77777777" w:rsidR="001A6D57" w:rsidRPr="00457AA0" w:rsidRDefault="0092097E" w:rsidP="001A6D57">
            <w:pPr>
              <w:spacing w:after="0" w:line="360" w:lineRule="auto"/>
              <w:jc w:val="center"/>
              <w:rPr>
                <w:rFonts w:eastAsia="Calibri" w:cstheme="minorHAnsi"/>
                <w:color w:val="000000" w:themeColor="text1"/>
                <w:sz w:val="20"/>
                <w:szCs w:val="20"/>
                <w:lang w:eastAsia="zh-CN"/>
              </w:rPr>
            </w:pPr>
            <w:r w:rsidRPr="0092097E">
              <w:rPr>
                <w:rFonts w:eastAsia="Calibri" w:cstheme="minorHAnsi"/>
                <w:color w:val="000000" w:themeColor="text1"/>
                <w:sz w:val="20"/>
                <w:szCs w:val="20"/>
                <w:lang w:eastAsia="zh-CN"/>
              </w:rPr>
              <w:t>68 822</w:t>
            </w:r>
          </w:p>
        </w:tc>
        <w:tc>
          <w:tcPr>
            <w:tcW w:w="2268" w:type="dxa"/>
            <w:shd w:val="clear" w:color="auto" w:fill="FFFFFF"/>
            <w:vAlign w:val="center"/>
          </w:tcPr>
          <w:p w14:paraId="272EF1B8" w14:textId="77777777" w:rsidR="001A6D57" w:rsidRPr="00457AA0" w:rsidRDefault="0092097E" w:rsidP="001A6D57">
            <w:pPr>
              <w:spacing w:after="0" w:line="360" w:lineRule="auto"/>
              <w:jc w:val="center"/>
              <w:rPr>
                <w:rFonts w:eastAsia="Calibri" w:cstheme="minorHAnsi"/>
                <w:color w:val="000000" w:themeColor="text1"/>
                <w:sz w:val="20"/>
                <w:szCs w:val="20"/>
                <w:lang w:eastAsia="zh-CN"/>
              </w:rPr>
            </w:pPr>
            <w:r w:rsidRPr="0092097E">
              <w:rPr>
                <w:rFonts w:eastAsia="Calibri" w:cstheme="minorHAnsi"/>
                <w:color w:val="000000" w:themeColor="text1"/>
                <w:sz w:val="20"/>
                <w:szCs w:val="20"/>
                <w:lang w:eastAsia="zh-CN"/>
              </w:rPr>
              <w:t>4619</w:t>
            </w:r>
          </w:p>
        </w:tc>
        <w:tc>
          <w:tcPr>
            <w:tcW w:w="2410" w:type="dxa"/>
            <w:shd w:val="clear" w:color="auto" w:fill="FFFFFF"/>
            <w:tcMar>
              <w:left w:w="40" w:type="dxa"/>
            </w:tcMar>
            <w:vAlign w:val="center"/>
          </w:tcPr>
          <w:p w14:paraId="4EFBF749" w14:textId="77777777" w:rsidR="001A6D57" w:rsidRPr="00457AA0" w:rsidRDefault="005C1FD8" w:rsidP="001A6D57">
            <w:pPr>
              <w:spacing w:after="0" w:line="360" w:lineRule="auto"/>
              <w:jc w:val="center"/>
              <w:rPr>
                <w:rFonts w:eastAsia="Calibri" w:cstheme="minorHAnsi"/>
                <w:color w:val="000000" w:themeColor="text1"/>
                <w:sz w:val="20"/>
                <w:szCs w:val="20"/>
                <w:lang w:eastAsia="zh-CN"/>
              </w:rPr>
            </w:pPr>
            <w:r>
              <w:rPr>
                <w:rFonts w:eastAsia="Calibri" w:cstheme="minorHAnsi"/>
                <w:color w:val="000000" w:themeColor="text1"/>
                <w:sz w:val="20"/>
                <w:szCs w:val="20"/>
                <w:lang w:eastAsia="zh-CN"/>
              </w:rPr>
              <w:t>6,71</w:t>
            </w:r>
          </w:p>
        </w:tc>
      </w:tr>
      <w:tr w:rsidR="001A6D57" w:rsidRPr="00457AA0" w14:paraId="669F9564" w14:textId="77777777" w:rsidTr="00BE234A">
        <w:trPr>
          <w:trHeight w:val="106"/>
          <w:jc w:val="center"/>
        </w:trPr>
        <w:tc>
          <w:tcPr>
            <w:tcW w:w="2428" w:type="dxa"/>
            <w:shd w:val="clear" w:color="auto" w:fill="FFFFFF"/>
            <w:tcMar>
              <w:left w:w="40" w:type="dxa"/>
            </w:tcMar>
            <w:vAlign w:val="center"/>
          </w:tcPr>
          <w:p w14:paraId="4CC58DC6" w14:textId="793DF07F" w:rsidR="001A6D57" w:rsidRPr="001A6D57" w:rsidRDefault="004840D4" w:rsidP="0092097E">
            <w:pPr>
              <w:spacing w:after="0" w:line="360" w:lineRule="auto"/>
              <w:jc w:val="center"/>
              <w:rPr>
                <w:rFonts w:eastAsia="Calibri" w:cstheme="minorHAnsi"/>
                <w:color w:val="000000" w:themeColor="text1"/>
                <w:sz w:val="20"/>
                <w:szCs w:val="20"/>
                <w:lang w:eastAsia="zh-CN"/>
              </w:rPr>
            </w:pPr>
            <w:r>
              <w:rPr>
                <w:rFonts w:ascii="Calibri" w:eastAsia="Calibri" w:hAnsi="Calibri" w:cs="Times New Roman"/>
                <w:sz w:val="20"/>
                <w:szCs w:val="20"/>
                <w:lang w:eastAsia="zh-CN"/>
              </w:rPr>
              <w:t>p</w:t>
            </w:r>
            <w:r w:rsidR="001A6D57" w:rsidRPr="001A6D57">
              <w:rPr>
                <w:rFonts w:ascii="Calibri" w:eastAsia="Calibri" w:hAnsi="Calibri" w:cs="Times New Roman"/>
                <w:sz w:val="20"/>
                <w:szCs w:val="20"/>
                <w:lang w:eastAsia="zh-CN"/>
              </w:rPr>
              <w:t xml:space="preserve">owiat </w:t>
            </w:r>
            <w:r w:rsidR="0092097E">
              <w:rPr>
                <w:rFonts w:ascii="Calibri" w:eastAsia="Calibri" w:hAnsi="Calibri" w:cs="Times New Roman"/>
                <w:sz w:val="20"/>
                <w:szCs w:val="20"/>
                <w:lang w:eastAsia="zh-CN"/>
              </w:rPr>
              <w:t>karkonoski</w:t>
            </w:r>
          </w:p>
        </w:tc>
        <w:tc>
          <w:tcPr>
            <w:tcW w:w="2201" w:type="dxa"/>
            <w:shd w:val="clear" w:color="auto" w:fill="FFFFFF"/>
            <w:tcMar>
              <w:left w:w="40" w:type="dxa"/>
            </w:tcMar>
            <w:vAlign w:val="center"/>
          </w:tcPr>
          <w:p w14:paraId="51DCCD87" w14:textId="77777777" w:rsidR="001A6D57" w:rsidRPr="00457AA0" w:rsidRDefault="005C1FD8" w:rsidP="001A6D57">
            <w:pPr>
              <w:spacing w:after="0" w:line="360" w:lineRule="auto"/>
              <w:jc w:val="center"/>
              <w:rPr>
                <w:rFonts w:eastAsia="Calibri" w:cstheme="minorHAnsi"/>
                <w:color w:val="000000" w:themeColor="text1"/>
                <w:sz w:val="20"/>
                <w:szCs w:val="20"/>
                <w:lang w:eastAsia="zh-CN"/>
              </w:rPr>
            </w:pPr>
            <w:r w:rsidRPr="005C1FD8">
              <w:rPr>
                <w:rFonts w:eastAsia="Calibri" w:cstheme="minorHAnsi"/>
                <w:color w:val="000000" w:themeColor="text1"/>
                <w:sz w:val="20"/>
                <w:szCs w:val="20"/>
                <w:lang w:eastAsia="zh-CN"/>
              </w:rPr>
              <w:t>1 945</w:t>
            </w:r>
          </w:p>
        </w:tc>
        <w:tc>
          <w:tcPr>
            <w:tcW w:w="2268" w:type="dxa"/>
            <w:shd w:val="clear" w:color="auto" w:fill="FFFFFF"/>
            <w:vAlign w:val="center"/>
          </w:tcPr>
          <w:p w14:paraId="1EC5A3C3" w14:textId="77777777" w:rsidR="001A6D57" w:rsidRPr="00457AA0" w:rsidRDefault="0092097E" w:rsidP="001A6D57">
            <w:pPr>
              <w:spacing w:after="0" w:line="360" w:lineRule="auto"/>
              <w:jc w:val="center"/>
              <w:rPr>
                <w:rFonts w:eastAsia="Calibri" w:cstheme="minorHAnsi"/>
                <w:color w:val="000000" w:themeColor="text1"/>
                <w:sz w:val="20"/>
                <w:szCs w:val="20"/>
                <w:lang w:eastAsia="zh-CN"/>
              </w:rPr>
            </w:pPr>
            <w:r w:rsidRPr="0092097E">
              <w:rPr>
                <w:rFonts w:eastAsia="Calibri" w:cstheme="minorHAnsi"/>
                <w:color w:val="000000" w:themeColor="text1"/>
                <w:sz w:val="20"/>
                <w:szCs w:val="20"/>
                <w:lang w:eastAsia="zh-CN"/>
              </w:rPr>
              <w:t>95</w:t>
            </w:r>
          </w:p>
        </w:tc>
        <w:tc>
          <w:tcPr>
            <w:tcW w:w="2410" w:type="dxa"/>
            <w:shd w:val="clear" w:color="auto" w:fill="FFFFFF"/>
            <w:tcMar>
              <w:left w:w="40" w:type="dxa"/>
            </w:tcMar>
            <w:vAlign w:val="center"/>
          </w:tcPr>
          <w:p w14:paraId="1F284303" w14:textId="77777777" w:rsidR="001A6D57" w:rsidRPr="00457AA0" w:rsidRDefault="005C1FD8" w:rsidP="001A6D57">
            <w:pPr>
              <w:spacing w:after="0" w:line="360" w:lineRule="auto"/>
              <w:jc w:val="center"/>
              <w:rPr>
                <w:rFonts w:eastAsia="Calibri" w:cstheme="minorHAnsi"/>
                <w:color w:val="000000" w:themeColor="text1"/>
                <w:sz w:val="20"/>
                <w:szCs w:val="20"/>
                <w:lang w:eastAsia="zh-CN"/>
              </w:rPr>
            </w:pPr>
            <w:r>
              <w:rPr>
                <w:rFonts w:eastAsia="Calibri" w:cstheme="minorHAnsi"/>
                <w:color w:val="000000" w:themeColor="text1"/>
                <w:sz w:val="20"/>
                <w:szCs w:val="20"/>
                <w:lang w:eastAsia="zh-CN"/>
              </w:rPr>
              <w:t>4,9</w:t>
            </w:r>
          </w:p>
        </w:tc>
      </w:tr>
      <w:tr w:rsidR="001A6D57" w:rsidRPr="00457AA0" w14:paraId="17CECC7E" w14:textId="77777777" w:rsidTr="00BE234A">
        <w:trPr>
          <w:trHeight w:val="164"/>
          <w:jc w:val="center"/>
        </w:trPr>
        <w:tc>
          <w:tcPr>
            <w:tcW w:w="2428" w:type="dxa"/>
            <w:shd w:val="clear" w:color="auto" w:fill="FFFFFF"/>
            <w:tcMar>
              <w:left w:w="40" w:type="dxa"/>
            </w:tcMar>
            <w:vAlign w:val="center"/>
          </w:tcPr>
          <w:p w14:paraId="13330C3A" w14:textId="30822D04" w:rsidR="001A6D57" w:rsidRPr="001A6D57" w:rsidRDefault="004840D4" w:rsidP="001A6D57">
            <w:pPr>
              <w:spacing w:after="0" w:line="360" w:lineRule="auto"/>
              <w:jc w:val="center"/>
              <w:rPr>
                <w:rFonts w:eastAsia="Calibri" w:cstheme="minorHAnsi"/>
                <w:color w:val="000000" w:themeColor="text1"/>
                <w:sz w:val="20"/>
                <w:szCs w:val="20"/>
                <w:lang w:eastAsia="zh-CN"/>
              </w:rPr>
            </w:pPr>
            <w:r>
              <w:rPr>
                <w:rFonts w:ascii="Calibri" w:eastAsia="Calibri" w:hAnsi="Calibri" w:cs="Times New Roman"/>
                <w:sz w:val="20"/>
                <w:szCs w:val="20"/>
                <w:lang w:eastAsia="zh-CN"/>
              </w:rPr>
              <w:t>p</w:t>
            </w:r>
            <w:r w:rsidR="001A6D57" w:rsidRPr="001A6D57">
              <w:rPr>
                <w:rFonts w:ascii="Calibri" w:eastAsia="Calibri" w:hAnsi="Calibri" w:cs="Times New Roman"/>
                <w:sz w:val="20"/>
                <w:szCs w:val="20"/>
                <w:lang w:eastAsia="zh-CN"/>
              </w:rPr>
              <w:t>owiat lwówecki</w:t>
            </w:r>
          </w:p>
        </w:tc>
        <w:tc>
          <w:tcPr>
            <w:tcW w:w="2201" w:type="dxa"/>
            <w:shd w:val="clear" w:color="auto" w:fill="FFFFFF"/>
            <w:tcMar>
              <w:left w:w="40" w:type="dxa"/>
            </w:tcMar>
            <w:vAlign w:val="center"/>
          </w:tcPr>
          <w:p w14:paraId="2868B9F4" w14:textId="77777777" w:rsidR="001A6D57" w:rsidRPr="00457AA0" w:rsidRDefault="005C1FD8" w:rsidP="001A6D57">
            <w:pPr>
              <w:spacing w:after="0" w:line="360" w:lineRule="auto"/>
              <w:jc w:val="center"/>
              <w:rPr>
                <w:rFonts w:eastAsia="Calibri" w:cstheme="minorHAnsi"/>
                <w:color w:val="000000" w:themeColor="text1"/>
                <w:sz w:val="20"/>
                <w:szCs w:val="20"/>
                <w:lang w:eastAsia="zh-CN"/>
              </w:rPr>
            </w:pPr>
            <w:r w:rsidRPr="005C1FD8">
              <w:rPr>
                <w:rFonts w:eastAsia="Calibri" w:cstheme="minorHAnsi"/>
                <w:color w:val="000000" w:themeColor="text1"/>
                <w:sz w:val="20"/>
                <w:szCs w:val="20"/>
                <w:lang w:eastAsia="zh-CN"/>
              </w:rPr>
              <w:t>1 535</w:t>
            </w:r>
          </w:p>
        </w:tc>
        <w:tc>
          <w:tcPr>
            <w:tcW w:w="2268" w:type="dxa"/>
            <w:shd w:val="clear" w:color="auto" w:fill="FFFFFF"/>
            <w:vAlign w:val="center"/>
          </w:tcPr>
          <w:p w14:paraId="54B297E9" w14:textId="77777777" w:rsidR="001A6D57" w:rsidRPr="00457AA0" w:rsidRDefault="0092097E" w:rsidP="001A6D57">
            <w:pPr>
              <w:spacing w:after="0" w:line="360" w:lineRule="auto"/>
              <w:jc w:val="center"/>
              <w:rPr>
                <w:rFonts w:eastAsia="Calibri" w:cstheme="minorHAnsi"/>
                <w:color w:val="000000" w:themeColor="text1"/>
                <w:sz w:val="20"/>
                <w:szCs w:val="20"/>
                <w:lang w:eastAsia="zh-CN"/>
              </w:rPr>
            </w:pPr>
            <w:r w:rsidRPr="0092097E">
              <w:rPr>
                <w:rFonts w:eastAsia="Calibri" w:cstheme="minorHAnsi"/>
                <w:color w:val="000000" w:themeColor="text1"/>
                <w:sz w:val="20"/>
                <w:szCs w:val="20"/>
                <w:lang w:eastAsia="zh-CN"/>
              </w:rPr>
              <w:t>71</w:t>
            </w:r>
          </w:p>
        </w:tc>
        <w:tc>
          <w:tcPr>
            <w:tcW w:w="2410" w:type="dxa"/>
            <w:shd w:val="clear" w:color="auto" w:fill="FFFFFF"/>
            <w:tcMar>
              <w:left w:w="40" w:type="dxa"/>
            </w:tcMar>
            <w:vAlign w:val="center"/>
          </w:tcPr>
          <w:p w14:paraId="627AB06A" w14:textId="77777777" w:rsidR="001A6D57" w:rsidRPr="00457AA0" w:rsidRDefault="005C1FD8" w:rsidP="001A6D57">
            <w:pPr>
              <w:spacing w:after="0" w:line="360" w:lineRule="auto"/>
              <w:jc w:val="center"/>
              <w:rPr>
                <w:rFonts w:eastAsia="Calibri" w:cstheme="minorHAnsi"/>
                <w:color w:val="000000" w:themeColor="text1"/>
                <w:sz w:val="20"/>
                <w:szCs w:val="20"/>
                <w:lang w:eastAsia="zh-CN"/>
              </w:rPr>
            </w:pPr>
            <w:r>
              <w:rPr>
                <w:rFonts w:eastAsia="Calibri" w:cstheme="minorHAnsi"/>
                <w:color w:val="000000" w:themeColor="text1"/>
                <w:sz w:val="20"/>
                <w:szCs w:val="20"/>
                <w:lang w:eastAsia="zh-CN"/>
              </w:rPr>
              <w:t>4,6</w:t>
            </w:r>
          </w:p>
        </w:tc>
      </w:tr>
      <w:tr w:rsidR="001A6D57" w:rsidRPr="00457AA0" w14:paraId="1BABD20C" w14:textId="77777777" w:rsidTr="00BE234A">
        <w:trPr>
          <w:trHeight w:val="164"/>
          <w:jc w:val="center"/>
        </w:trPr>
        <w:tc>
          <w:tcPr>
            <w:tcW w:w="2428" w:type="dxa"/>
            <w:shd w:val="clear" w:color="auto" w:fill="FFFFFF"/>
            <w:tcMar>
              <w:left w:w="40" w:type="dxa"/>
            </w:tcMar>
            <w:vAlign w:val="center"/>
          </w:tcPr>
          <w:p w14:paraId="7387CC85" w14:textId="2ED4F4F3" w:rsidR="001A6D57" w:rsidRPr="001A6D57" w:rsidRDefault="004840D4" w:rsidP="001A6D57">
            <w:pPr>
              <w:spacing w:after="0" w:line="360" w:lineRule="auto"/>
              <w:jc w:val="center"/>
              <w:rPr>
                <w:rFonts w:eastAsia="Calibri" w:cstheme="minorHAnsi"/>
                <w:color w:val="000000" w:themeColor="text1"/>
                <w:sz w:val="20"/>
                <w:szCs w:val="20"/>
                <w:lang w:eastAsia="zh-CN"/>
              </w:rPr>
            </w:pPr>
            <w:r>
              <w:rPr>
                <w:rFonts w:ascii="Calibri" w:eastAsia="Calibri" w:hAnsi="Calibri" w:cs="Times New Roman"/>
                <w:sz w:val="20"/>
                <w:szCs w:val="20"/>
                <w:lang w:eastAsia="zh-CN"/>
              </w:rPr>
              <w:t>p</w:t>
            </w:r>
            <w:r w:rsidR="001A6D57" w:rsidRPr="001A6D57">
              <w:rPr>
                <w:rFonts w:ascii="Calibri" w:eastAsia="Calibri" w:hAnsi="Calibri" w:cs="Times New Roman"/>
                <w:sz w:val="20"/>
                <w:szCs w:val="20"/>
                <w:lang w:eastAsia="zh-CN"/>
              </w:rPr>
              <w:t>owiat złotoryjski</w:t>
            </w:r>
          </w:p>
        </w:tc>
        <w:tc>
          <w:tcPr>
            <w:tcW w:w="2201" w:type="dxa"/>
            <w:shd w:val="clear" w:color="auto" w:fill="FFFFFF"/>
            <w:tcMar>
              <w:left w:w="40" w:type="dxa"/>
            </w:tcMar>
            <w:vAlign w:val="center"/>
          </w:tcPr>
          <w:p w14:paraId="3BBE06D9" w14:textId="77777777" w:rsidR="001A6D57" w:rsidRPr="00457AA0" w:rsidRDefault="005C1FD8" w:rsidP="001A6D57">
            <w:pPr>
              <w:spacing w:after="0" w:line="360" w:lineRule="auto"/>
              <w:jc w:val="center"/>
              <w:rPr>
                <w:rFonts w:eastAsia="Calibri" w:cstheme="minorHAnsi"/>
                <w:color w:val="000000" w:themeColor="text1"/>
                <w:sz w:val="20"/>
                <w:szCs w:val="20"/>
                <w:lang w:eastAsia="zh-CN"/>
              </w:rPr>
            </w:pPr>
            <w:r w:rsidRPr="005C1FD8">
              <w:rPr>
                <w:rFonts w:eastAsia="Calibri" w:cstheme="minorHAnsi"/>
                <w:color w:val="000000" w:themeColor="text1"/>
                <w:sz w:val="20"/>
                <w:szCs w:val="20"/>
                <w:lang w:eastAsia="zh-CN"/>
              </w:rPr>
              <w:t>1 902</w:t>
            </w:r>
          </w:p>
        </w:tc>
        <w:tc>
          <w:tcPr>
            <w:tcW w:w="2268" w:type="dxa"/>
            <w:shd w:val="clear" w:color="auto" w:fill="FFFFFF"/>
            <w:vAlign w:val="center"/>
          </w:tcPr>
          <w:p w14:paraId="0419887B" w14:textId="77777777" w:rsidR="001A6D57" w:rsidRPr="00457AA0" w:rsidRDefault="0092097E" w:rsidP="001A6D57">
            <w:pPr>
              <w:spacing w:after="0" w:line="360" w:lineRule="auto"/>
              <w:jc w:val="center"/>
              <w:rPr>
                <w:rFonts w:eastAsia="Calibri" w:cstheme="minorHAnsi"/>
                <w:color w:val="000000" w:themeColor="text1"/>
                <w:sz w:val="20"/>
                <w:szCs w:val="20"/>
                <w:lang w:eastAsia="zh-CN"/>
              </w:rPr>
            </w:pPr>
            <w:r w:rsidRPr="0092097E">
              <w:rPr>
                <w:rFonts w:eastAsia="Calibri" w:cstheme="minorHAnsi"/>
                <w:color w:val="000000" w:themeColor="text1"/>
                <w:sz w:val="20"/>
                <w:szCs w:val="20"/>
                <w:lang w:eastAsia="zh-CN"/>
              </w:rPr>
              <w:t>127</w:t>
            </w:r>
          </w:p>
        </w:tc>
        <w:tc>
          <w:tcPr>
            <w:tcW w:w="2410" w:type="dxa"/>
            <w:shd w:val="clear" w:color="auto" w:fill="FFFFFF"/>
            <w:tcMar>
              <w:left w:w="40" w:type="dxa"/>
            </w:tcMar>
            <w:vAlign w:val="center"/>
          </w:tcPr>
          <w:p w14:paraId="62957B66" w14:textId="77777777" w:rsidR="001A6D57" w:rsidRPr="00457AA0" w:rsidRDefault="005C1FD8" w:rsidP="001A6D57">
            <w:pPr>
              <w:spacing w:after="0" w:line="360" w:lineRule="auto"/>
              <w:jc w:val="center"/>
              <w:rPr>
                <w:rFonts w:cstheme="minorHAnsi"/>
                <w:color w:val="000000" w:themeColor="text1"/>
                <w:sz w:val="20"/>
                <w:szCs w:val="20"/>
              </w:rPr>
            </w:pPr>
            <w:r>
              <w:rPr>
                <w:rFonts w:cstheme="minorHAnsi"/>
                <w:color w:val="000000" w:themeColor="text1"/>
                <w:sz w:val="20"/>
                <w:szCs w:val="20"/>
              </w:rPr>
              <w:t>6,68</w:t>
            </w:r>
          </w:p>
        </w:tc>
      </w:tr>
      <w:tr w:rsidR="001A6D57" w:rsidRPr="00457AA0" w14:paraId="0903F7D3" w14:textId="77777777" w:rsidTr="00BE234A">
        <w:trPr>
          <w:trHeight w:val="164"/>
          <w:jc w:val="center"/>
        </w:trPr>
        <w:tc>
          <w:tcPr>
            <w:tcW w:w="2428" w:type="dxa"/>
            <w:shd w:val="clear" w:color="auto" w:fill="FFFFFF"/>
            <w:tcMar>
              <w:left w:w="40" w:type="dxa"/>
            </w:tcMar>
            <w:vAlign w:val="center"/>
          </w:tcPr>
          <w:p w14:paraId="29A5CF9B" w14:textId="54D3FF2A" w:rsidR="001A6D57" w:rsidRPr="001A6D57" w:rsidRDefault="004840D4" w:rsidP="006A30CE">
            <w:pPr>
              <w:spacing w:after="0" w:line="360" w:lineRule="auto"/>
              <w:jc w:val="center"/>
              <w:rPr>
                <w:rFonts w:ascii="Calibri" w:eastAsia="Calibri" w:hAnsi="Calibri" w:cs="Times New Roman"/>
                <w:sz w:val="20"/>
                <w:szCs w:val="20"/>
                <w:lang w:eastAsia="zh-CN"/>
              </w:rPr>
            </w:pPr>
            <w:r>
              <w:rPr>
                <w:rFonts w:ascii="Calibri" w:eastAsia="Calibri" w:hAnsi="Calibri" w:cs="Times New Roman"/>
                <w:sz w:val="20"/>
                <w:szCs w:val="20"/>
                <w:lang w:eastAsia="zh-CN"/>
              </w:rPr>
              <w:t>p</w:t>
            </w:r>
            <w:r w:rsidR="001A6D57" w:rsidRPr="001A6D57">
              <w:rPr>
                <w:rFonts w:ascii="Calibri" w:eastAsia="Calibri" w:hAnsi="Calibri" w:cs="Times New Roman"/>
                <w:sz w:val="20"/>
                <w:szCs w:val="20"/>
                <w:lang w:eastAsia="zh-CN"/>
              </w:rPr>
              <w:t>owiat m. Jelenia Góra</w:t>
            </w:r>
          </w:p>
        </w:tc>
        <w:tc>
          <w:tcPr>
            <w:tcW w:w="2201" w:type="dxa"/>
            <w:shd w:val="clear" w:color="auto" w:fill="FFFFFF"/>
            <w:tcMar>
              <w:left w:w="40" w:type="dxa"/>
            </w:tcMar>
            <w:vAlign w:val="center"/>
          </w:tcPr>
          <w:p w14:paraId="591A3E74" w14:textId="77777777" w:rsidR="001A6D57" w:rsidRPr="00457AA0" w:rsidRDefault="005C1FD8" w:rsidP="006A30CE">
            <w:pPr>
              <w:spacing w:after="0" w:line="360" w:lineRule="auto"/>
              <w:jc w:val="center"/>
              <w:rPr>
                <w:rFonts w:eastAsia="Calibri" w:cstheme="minorHAnsi"/>
                <w:color w:val="000000" w:themeColor="text1"/>
                <w:sz w:val="20"/>
                <w:szCs w:val="20"/>
                <w:lang w:eastAsia="zh-CN"/>
              </w:rPr>
            </w:pPr>
            <w:r w:rsidRPr="005C1FD8">
              <w:rPr>
                <w:rFonts w:eastAsia="Calibri" w:cstheme="minorHAnsi"/>
                <w:color w:val="000000" w:themeColor="text1"/>
                <w:sz w:val="20"/>
                <w:szCs w:val="20"/>
                <w:lang w:eastAsia="zh-CN"/>
              </w:rPr>
              <w:t>1 541</w:t>
            </w:r>
          </w:p>
        </w:tc>
        <w:tc>
          <w:tcPr>
            <w:tcW w:w="2268" w:type="dxa"/>
            <w:shd w:val="clear" w:color="auto" w:fill="FFFFFF"/>
            <w:vAlign w:val="center"/>
          </w:tcPr>
          <w:p w14:paraId="5EDADD7A" w14:textId="77777777" w:rsidR="001A6D57" w:rsidRPr="00457AA0" w:rsidRDefault="0092097E" w:rsidP="006A30CE">
            <w:pPr>
              <w:spacing w:after="0" w:line="360" w:lineRule="auto"/>
              <w:jc w:val="center"/>
              <w:rPr>
                <w:rFonts w:eastAsia="Calibri" w:cstheme="minorHAnsi"/>
                <w:color w:val="000000" w:themeColor="text1"/>
                <w:sz w:val="20"/>
                <w:szCs w:val="20"/>
                <w:lang w:eastAsia="zh-CN"/>
              </w:rPr>
            </w:pPr>
            <w:r w:rsidRPr="0092097E">
              <w:rPr>
                <w:rFonts w:eastAsia="Calibri" w:cstheme="minorHAnsi"/>
                <w:color w:val="000000" w:themeColor="text1"/>
                <w:sz w:val="20"/>
                <w:szCs w:val="20"/>
                <w:lang w:eastAsia="zh-CN"/>
              </w:rPr>
              <w:t>151</w:t>
            </w:r>
          </w:p>
        </w:tc>
        <w:tc>
          <w:tcPr>
            <w:tcW w:w="2410" w:type="dxa"/>
            <w:shd w:val="clear" w:color="auto" w:fill="FFFFFF"/>
            <w:tcMar>
              <w:left w:w="40" w:type="dxa"/>
            </w:tcMar>
            <w:vAlign w:val="center"/>
          </w:tcPr>
          <w:p w14:paraId="0D6F7C65" w14:textId="77777777" w:rsidR="001A6D57" w:rsidRPr="00457AA0" w:rsidRDefault="005C1FD8" w:rsidP="006A30CE">
            <w:pPr>
              <w:spacing w:after="0" w:line="360" w:lineRule="auto"/>
              <w:jc w:val="center"/>
              <w:rPr>
                <w:rFonts w:cstheme="minorHAnsi"/>
                <w:color w:val="000000" w:themeColor="text1"/>
                <w:sz w:val="20"/>
                <w:szCs w:val="20"/>
              </w:rPr>
            </w:pPr>
            <w:r>
              <w:rPr>
                <w:rFonts w:cstheme="minorHAnsi"/>
                <w:color w:val="000000" w:themeColor="text1"/>
                <w:sz w:val="20"/>
                <w:szCs w:val="20"/>
              </w:rPr>
              <w:t>9,8</w:t>
            </w:r>
          </w:p>
        </w:tc>
      </w:tr>
    </w:tbl>
    <w:p w14:paraId="66A560ED" w14:textId="69196498" w:rsidR="00164A38" w:rsidRPr="00073450" w:rsidRDefault="00457AA0" w:rsidP="00073450">
      <w:pPr>
        <w:spacing w:before="60" w:after="120" w:line="360" w:lineRule="auto"/>
        <w:jc w:val="both"/>
        <w:rPr>
          <w:rFonts w:eastAsia="Calibri" w:cstheme="minorHAnsi"/>
          <w:sz w:val="18"/>
          <w:szCs w:val="18"/>
          <w:lang w:eastAsia="zh-CN"/>
        </w:rPr>
      </w:pPr>
      <w:r w:rsidRPr="00073450">
        <w:rPr>
          <w:rFonts w:cstheme="minorHAnsi"/>
          <w:iCs/>
          <w:color w:val="00000A"/>
          <w:sz w:val="18"/>
          <w:szCs w:val="18"/>
        </w:rPr>
        <w:t xml:space="preserve">Źródło: </w:t>
      </w:r>
      <w:r w:rsidRPr="00073450">
        <w:rPr>
          <w:rFonts w:eastAsia="Calibri" w:cstheme="minorHAnsi"/>
          <w:sz w:val="18"/>
          <w:szCs w:val="18"/>
          <w:lang w:eastAsia="zh-CN"/>
        </w:rPr>
        <w:t xml:space="preserve">opracowanie własne na podstawie danych </w:t>
      </w:r>
      <w:r w:rsidR="00330FCC" w:rsidRPr="00073450">
        <w:rPr>
          <w:rFonts w:eastAsia="Calibri" w:cstheme="minorHAnsi"/>
          <w:sz w:val="18"/>
          <w:szCs w:val="18"/>
          <w:lang w:eastAsia="zh-CN"/>
        </w:rPr>
        <w:t>BDL</w:t>
      </w:r>
    </w:p>
    <w:p w14:paraId="5A6D6A09" w14:textId="63F0DA01" w:rsidR="00063D6F" w:rsidRPr="00380C14" w:rsidRDefault="00457AA0" w:rsidP="00380C14">
      <w:pPr>
        <w:spacing w:after="0" w:line="360" w:lineRule="auto"/>
        <w:ind w:firstLine="567"/>
        <w:jc w:val="both"/>
        <w:rPr>
          <w:color w:val="000000" w:themeColor="text1"/>
        </w:rPr>
      </w:pPr>
      <w:r w:rsidRPr="00381611">
        <w:rPr>
          <w:color w:val="000000" w:themeColor="text1"/>
        </w:rPr>
        <w:t>Najwyższy odsetek bezrobotnych niepełnosprawnych w stosunku do ogółu bezrobotnych</w:t>
      </w:r>
      <w:r w:rsidR="00380C14">
        <w:rPr>
          <w:color w:val="000000" w:themeColor="text1"/>
        </w:rPr>
        <w:t xml:space="preserve"> w roku 2020</w:t>
      </w:r>
      <w:r w:rsidRPr="00381611">
        <w:rPr>
          <w:color w:val="000000" w:themeColor="text1"/>
        </w:rPr>
        <w:t xml:space="preserve"> zanotowano w </w:t>
      </w:r>
      <w:r w:rsidR="00381611" w:rsidRPr="00381611">
        <w:rPr>
          <w:color w:val="000000" w:themeColor="text1"/>
        </w:rPr>
        <w:t>mieście na prawach powiatu –</w:t>
      </w:r>
      <w:r w:rsidR="00381611">
        <w:rPr>
          <w:color w:val="000000" w:themeColor="text1"/>
        </w:rPr>
        <w:t xml:space="preserve"> J</w:t>
      </w:r>
      <w:r w:rsidR="00381611" w:rsidRPr="00381611">
        <w:rPr>
          <w:color w:val="000000" w:themeColor="text1"/>
        </w:rPr>
        <w:t>eleniej Górze</w:t>
      </w:r>
      <w:r w:rsidRPr="00381611">
        <w:rPr>
          <w:color w:val="000000" w:themeColor="text1"/>
        </w:rPr>
        <w:t xml:space="preserve">, gdzie wyniósł </w:t>
      </w:r>
      <w:r w:rsidR="00381611" w:rsidRPr="00381611">
        <w:rPr>
          <w:color w:val="000000" w:themeColor="text1"/>
        </w:rPr>
        <w:t>9,8</w:t>
      </w:r>
      <w:r w:rsidR="00381611">
        <w:rPr>
          <w:color w:val="000000" w:themeColor="text1"/>
        </w:rPr>
        <w:t xml:space="preserve">% i był wyższy niż </w:t>
      </w:r>
      <w:r w:rsidR="00073450">
        <w:rPr>
          <w:color w:val="000000" w:themeColor="text1"/>
        </w:rPr>
        <w:br/>
      </w:r>
      <w:r w:rsidR="00063D6F">
        <w:rPr>
          <w:color w:val="000000" w:themeColor="text1"/>
        </w:rPr>
        <w:t>w województwie dolnośląskim. Analiza danych z roku 2021 wskazuje na to, że u</w:t>
      </w:r>
      <w:r w:rsidR="00063D6F" w:rsidRPr="00063D6F">
        <w:rPr>
          <w:color w:val="000000" w:themeColor="text1"/>
        </w:rPr>
        <w:t>dział osób niepełnosprawnych bezrobotnych w ogólnej liczbie bezrobotnych w powiatach AJ</w:t>
      </w:r>
      <w:r w:rsidR="00063D6F">
        <w:rPr>
          <w:color w:val="000000" w:themeColor="text1"/>
        </w:rPr>
        <w:t xml:space="preserve"> wzrasta: w powiecie</w:t>
      </w:r>
      <w:r w:rsidR="00063D6F" w:rsidRPr="00063D6F">
        <w:rPr>
          <w:color w:val="000000" w:themeColor="text1"/>
        </w:rPr>
        <w:t xml:space="preserve"> karkonoski</w:t>
      </w:r>
      <w:r w:rsidR="00380C14">
        <w:rPr>
          <w:color w:val="000000" w:themeColor="text1"/>
        </w:rPr>
        <w:t xml:space="preserve">m wynosi </w:t>
      </w:r>
      <w:r w:rsidR="00063D6F">
        <w:rPr>
          <w:color w:val="000000" w:themeColor="text1"/>
        </w:rPr>
        <w:t xml:space="preserve">5,64%, w powiecie lwóweckim </w:t>
      </w:r>
      <w:r w:rsidR="00380C14">
        <w:rPr>
          <w:color w:val="000000" w:themeColor="text1"/>
        </w:rPr>
        <w:t>–</w:t>
      </w:r>
      <w:r w:rsidR="00063D6F">
        <w:rPr>
          <w:color w:val="000000" w:themeColor="text1"/>
        </w:rPr>
        <w:t xml:space="preserve"> </w:t>
      </w:r>
      <w:r w:rsidR="00380C14">
        <w:rPr>
          <w:color w:val="000000" w:themeColor="text1"/>
        </w:rPr>
        <w:t>7,7%, w powiecie złotoryjskim – 7,55%, w mieście na prawach powiatu Jeleniej Górze – 11,74%.</w:t>
      </w:r>
    </w:p>
    <w:p w14:paraId="3289C931" w14:textId="310207D6" w:rsidR="00457AA0" w:rsidRPr="00380C14" w:rsidRDefault="00063D6F" w:rsidP="00457AA0">
      <w:pPr>
        <w:spacing w:after="0" w:line="360" w:lineRule="auto"/>
        <w:ind w:firstLine="567"/>
        <w:jc w:val="both"/>
        <w:rPr>
          <w:color w:val="000000" w:themeColor="text1"/>
        </w:rPr>
      </w:pPr>
      <w:r w:rsidRPr="00380C14">
        <w:rPr>
          <w:rFonts w:ascii="Calibri" w:eastAsia="Times New Roman;Times New Roman" w:hAnsi="Calibri" w:cs="Times New Roman;Times New Roman"/>
          <w:color w:val="000000" w:themeColor="text1"/>
          <w:lang w:eastAsia="zh-CN"/>
        </w:rPr>
        <w:t>O</w:t>
      </w:r>
      <w:r w:rsidR="00457AA0" w:rsidRPr="00380C14">
        <w:rPr>
          <w:rFonts w:ascii="Calibri" w:eastAsia="Times New Roman;Times New Roman" w:hAnsi="Calibri" w:cs="Times New Roman;Times New Roman"/>
          <w:color w:val="000000" w:themeColor="text1"/>
          <w:lang w:eastAsia="zh-CN"/>
        </w:rPr>
        <w:t xml:space="preserve">dsetek osób pozostających bez pracy w tej grupie jest na tyle wysoki, że powoduje konieczność podjęcia kompleksowych działań, mających na celu zapewnienie warunków do pełnego i w miarę możliwości samodzielnego funkcjonowania we wszystkich sferach życia, zarówno </w:t>
      </w:r>
      <w:r w:rsidR="00191EAE">
        <w:rPr>
          <w:rFonts w:ascii="Calibri" w:eastAsia="Times New Roman;Times New Roman" w:hAnsi="Calibri" w:cs="Times New Roman;Times New Roman"/>
          <w:color w:val="000000" w:themeColor="text1"/>
          <w:lang w:eastAsia="zh-CN"/>
        </w:rPr>
        <w:t xml:space="preserve">na poziomie indywidualnym, jak </w:t>
      </w:r>
      <w:r w:rsidR="00457AA0" w:rsidRPr="00380C14">
        <w:rPr>
          <w:rFonts w:ascii="Calibri" w:eastAsia="Times New Roman;Times New Roman" w:hAnsi="Calibri" w:cs="Times New Roman;Times New Roman"/>
          <w:color w:val="000000" w:themeColor="text1"/>
          <w:lang w:eastAsia="zh-CN"/>
        </w:rPr>
        <w:t xml:space="preserve">i społecznym. </w:t>
      </w:r>
    </w:p>
    <w:p w14:paraId="0BD81FC3" w14:textId="2A3E61B7" w:rsidR="00457AA0" w:rsidRPr="00D71EE7" w:rsidRDefault="00457AA0" w:rsidP="00D71EE7">
      <w:pPr>
        <w:spacing w:after="0" w:line="360" w:lineRule="auto"/>
        <w:ind w:firstLine="567"/>
        <w:jc w:val="both"/>
        <w:rPr>
          <w:rFonts w:cstheme="minorHAnsi"/>
          <w:color w:val="000000" w:themeColor="text1"/>
        </w:rPr>
      </w:pPr>
      <w:r w:rsidRPr="00380C14">
        <w:rPr>
          <w:rFonts w:cstheme="minorHAnsi"/>
          <w:color w:val="000000" w:themeColor="text1"/>
        </w:rPr>
        <w:t>Niepełnosprawność jest jednym z trzech głównych powodów przyznawania świadczeń w ramach pomocy społecznej.  Pozostałe dwa to długotrwała lub ciężka choroba oraz ubóst</w:t>
      </w:r>
      <w:r w:rsidR="00D71EE7">
        <w:rPr>
          <w:rFonts w:cstheme="minorHAnsi"/>
          <w:color w:val="000000" w:themeColor="text1"/>
        </w:rPr>
        <w:t>wo.</w:t>
      </w:r>
    </w:p>
    <w:p w14:paraId="7D4732E9" w14:textId="29E839D9" w:rsidR="00457AA0" w:rsidRPr="00586346" w:rsidRDefault="00457AA0" w:rsidP="00457AA0">
      <w:pPr>
        <w:widowControl w:val="0"/>
        <w:spacing w:after="0" w:line="360" w:lineRule="auto"/>
        <w:ind w:firstLine="567"/>
        <w:jc w:val="both"/>
        <w:rPr>
          <w:rFonts w:ascii="Calibri" w:eastAsia="Calibri" w:hAnsi="Calibri" w:cs="Times New Roman"/>
          <w:color w:val="000000" w:themeColor="text1"/>
          <w:lang w:eastAsia="zh-CN"/>
        </w:rPr>
      </w:pPr>
      <w:r w:rsidRPr="00457AA0">
        <w:rPr>
          <w:rFonts w:ascii="Calibri" w:eastAsia="Calibri" w:hAnsi="Calibri" w:cs="Lucida Grande"/>
          <w:lang w:eastAsia="zh-CN"/>
        </w:rPr>
        <w:t xml:space="preserve">W 2013 roku wskaźnik osób korzystających z pomocy społecznej dla AJ był wyższy niż średnia </w:t>
      </w:r>
      <w:r w:rsidR="004840D4">
        <w:rPr>
          <w:rFonts w:ascii="Calibri" w:eastAsia="Calibri" w:hAnsi="Calibri" w:cs="Lucida Grande"/>
          <w:lang w:eastAsia="zh-CN"/>
        </w:rPr>
        <w:br/>
      </w:r>
      <w:r w:rsidRPr="00457AA0">
        <w:rPr>
          <w:rFonts w:ascii="Calibri" w:eastAsia="Calibri" w:hAnsi="Calibri" w:cs="Lucida Grande"/>
          <w:lang w:eastAsia="zh-CN"/>
        </w:rPr>
        <w:t xml:space="preserve">w województwie dolnośląskim (odpowiednio: </w:t>
      </w:r>
      <w:r w:rsidR="00606DED">
        <w:rPr>
          <w:rFonts w:ascii="Calibri" w:eastAsia="Calibri" w:hAnsi="Calibri" w:cs="Lucida Grande"/>
          <w:lang w:eastAsia="zh-CN"/>
        </w:rPr>
        <w:t>6,34</w:t>
      </w:r>
      <w:r w:rsidRPr="00457AA0">
        <w:rPr>
          <w:rFonts w:ascii="Calibri" w:eastAsia="Calibri" w:hAnsi="Calibri" w:cs="Lucida Grande"/>
          <w:lang w:eastAsia="zh-CN"/>
        </w:rPr>
        <w:t>%</w:t>
      </w:r>
      <w:r w:rsidR="00FE3EFA">
        <w:rPr>
          <w:rFonts w:ascii="Calibri" w:eastAsia="Calibri" w:hAnsi="Calibri" w:cs="Lucida Grande"/>
          <w:lang w:eastAsia="zh-CN"/>
        </w:rPr>
        <w:t xml:space="preserve"> </w:t>
      </w:r>
      <w:r w:rsidRPr="00457AA0">
        <w:rPr>
          <w:rFonts w:ascii="Calibri" w:eastAsia="Calibri" w:hAnsi="Calibri" w:cs="Lucida Grande"/>
          <w:lang w:eastAsia="zh-CN"/>
        </w:rPr>
        <w:t>- dla województwa i</w:t>
      </w:r>
      <w:r w:rsidR="00FE3EFA">
        <w:rPr>
          <w:rFonts w:ascii="Calibri" w:eastAsia="Calibri" w:hAnsi="Calibri" w:cs="Lucida Grande"/>
          <w:lang w:eastAsia="zh-CN"/>
        </w:rPr>
        <w:t xml:space="preserve"> 8,18</w:t>
      </w:r>
      <w:r w:rsidRPr="00457AA0">
        <w:rPr>
          <w:rFonts w:ascii="Calibri" w:eastAsia="Calibri" w:hAnsi="Calibri" w:cs="Lucida Grande"/>
          <w:lang w:eastAsia="zh-CN"/>
        </w:rPr>
        <w:t>%</w:t>
      </w:r>
      <w:r w:rsidR="00FE3EFA">
        <w:rPr>
          <w:rFonts w:ascii="Calibri" w:eastAsia="Calibri" w:hAnsi="Calibri" w:cs="Lucida Grande"/>
          <w:lang w:eastAsia="zh-CN"/>
        </w:rPr>
        <w:t xml:space="preserve"> </w:t>
      </w:r>
      <w:r w:rsidRPr="00457AA0">
        <w:rPr>
          <w:rFonts w:ascii="Calibri" w:eastAsia="Calibri" w:hAnsi="Calibri" w:cs="Lucida Grande"/>
          <w:lang w:eastAsia="zh-CN"/>
        </w:rPr>
        <w:t>- dla AJ), tenden</w:t>
      </w:r>
      <w:r w:rsidR="00606DED">
        <w:rPr>
          <w:rFonts w:ascii="Calibri" w:eastAsia="Calibri" w:hAnsi="Calibri" w:cs="Lucida Grande"/>
          <w:lang w:eastAsia="zh-CN"/>
        </w:rPr>
        <w:t xml:space="preserve">cja ta </w:t>
      </w:r>
      <w:r w:rsidR="00606DED" w:rsidRPr="00606DED">
        <w:rPr>
          <w:rFonts w:ascii="Calibri" w:eastAsia="Calibri" w:hAnsi="Calibri" w:cs="Lucida Grande"/>
          <w:color w:val="000000" w:themeColor="text1"/>
          <w:lang w:eastAsia="zh-CN"/>
        </w:rPr>
        <w:t>utrzymała się w roku 2020</w:t>
      </w:r>
      <w:r w:rsidRPr="00606DED">
        <w:rPr>
          <w:rFonts w:ascii="Calibri" w:eastAsia="Calibri" w:hAnsi="Calibri" w:cs="Lucida Grande"/>
          <w:color w:val="000000" w:themeColor="text1"/>
          <w:lang w:eastAsia="zh-CN"/>
        </w:rPr>
        <w:t xml:space="preserve"> </w:t>
      </w:r>
      <w:r w:rsidR="00606DED" w:rsidRPr="00606DED">
        <w:rPr>
          <w:rFonts w:ascii="Calibri" w:eastAsia="Calibri" w:hAnsi="Calibri" w:cs="Lucida Grande"/>
          <w:color w:val="000000" w:themeColor="text1"/>
          <w:lang w:eastAsia="zh-CN"/>
        </w:rPr>
        <w:t>(odpowiednio: 3,04</w:t>
      </w:r>
      <w:r w:rsidRPr="00606DED">
        <w:rPr>
          <w:rFonts w:ascii="Calibri" w:eastAsia="Calibri" w:hAnsi="Calibri" w:cs="Lucida Grande"/>
          <w:color w:val="000000" w:themeColor="text1"/>
          <w:lang w:eastAsia="zh-CN"/>
        </w:rPr>
        <w:t>% - dla wojewódz</w:t>
      </w:r>
      <w:r w:rsidR="00606DED" w:rsidRPr="00606DED">
        <w:rPr>
          <w:rFonts w:ascii="Calibri" w:eastAsia="Calibri" w:hAnsi="Calibri" w:cs="Lucida Grande"/>
          <w:color w:val="000000" w:themeColor="text1"/>
          <w:lang w:eastAsia="zh-CN"/>
        </w:rPr>
        <w:t>twa i 4,19</w:t>
      </w:r>
      <w:r w:rsidRPr="00606DED">
        <w:rPr>
          <w:rFonts w:ascii="Calibri" w:eastAsia="Calibri" w:hAnsi="Calibri" w:cs="Lucida Grande"/>
          <w:color w:val="000000" w:themeColor="text1"/>
          <w:lang w:eastAsia="zh-CN"/>
        </w:rPr>
        <w:t>% - dla AJ ). Wszystkie 26 gmin w regionie AJ odnotowało spadek wartości wskaźnika osób korzystają</w:t>
      </w:r>
      <w:r w:rsidR="00606DED" w:rsidRPr="00606DED">
        <w:rPr>
          <w:rFonts w:ascii="Calibri" w:eastAsia="Calibri" w:hAnsi="Calibri" w:cs="Lucida Grande"/>
          <w:color w:val="000000" w:themeColor="text1"/>
          <w:lang w:eastAsia="zh-CN"/>
        </w:rPr>
        <w:t xml:space="preserve">cych z pomocy społecznej </w:t>
      </w:r>
      <w:r w:rsidR="00606DED" w:rsidRPr="00606DED">
        <w:rPr>
          <w:rFonts w:ascii="Calibri" w:eastAsia="Calibri" w:hAnsi="Calibri" w:cs="Lucida Grande"/>
          <w:color w:val="000000" w:themeColor="text1"/>
          <w:lang w:eastAsia="zh-CN"/>
        </w:rPr>
        <w:br/>
        <w:t>w 2020</w:t>
      </w:r>
      <w:r w:rsidRPr="00606DED">
        <w:rPr>
          <w:rFonts w:ascii="Calibri" w:eastAsia="Calibri" w:hAnsi="Calibri" w:cs="Lucida Grande"/>
          <w:color w:val="000000" w:themeColor="text1"/>
          <w:lang w:eastAsia="zh-CN"/>
        </w:rPr>
        <w:t xml:space="preserve"> r. w stosunku do 2013 r. – najwięks</w:t>
      </w:r>
      <w:r w:rsidR="00606DED" w:rsidRPr="00606DED">
        <w:rPr>
          <w:rFonts w:ascii="Calibri" w:eastAsia="Calibri" w:hAnsi="Calibri" w:cs="Lucida Grande"/>
          <w:color w:val="000000" w:themeColor="text1"/>
          <w:lang w:eastAsia="zh-CN"/>
        </w:rPr>
        <w:t>zy spadek wskaźnika odnotowano</w:t>
      </w:r>
      <w:r w:rsidRPr="00606DED">
        <w:rPr>
          <w:rFonts w:ascii="Calibri" w:eastAsia="Calibri" w:hAnsi="Calibri" w:cs="Lucida Grande"/>
          <w:color w:val="000000" w:themeColor="text1"/>
          <w:lang w:eastAsia="zh-CN"/>
        </w:rPr>
        <w:t xml:space="preserve"> w gminie wiejskiej Marciszów</w:t>
      </w:r>
      <w:r w:rsidR="00606DED" w:rsidRPr="00606DED">
        <w:rPr>
          <w:rFonts w:ascii="Calibri" w:eastAsia="Calibri" w:hAnsi="Calibri" w:cs="Lucida Grande"/>
          <w:color w:val="000000" w:themeColor="text1"/>
          <w:lang w:eastAsia="zh-CN"/>
        </w:rPr>
        <w:t>, w gminie wiejskiej Zagrodno</w:t>
      </w:r>
      <w:r w:rsidRPr="00606DED">
        <w:rPr>
          <w:rFonts w:ascii="Calibri" w:eastAsia="Calibri" w:hAnsi="Calibri" w:cs="Lucida Grande"/>
          <w:color w:val="000000" w:themeColor="text1"/>
          <w:lang w:eastAsia="zh-CN"/>
        </w:rPr>
        <w:t xml:space="preserve"> oraz w gminie </w:t>
      </w:r>
      <w:r w:rsidR="00606DED" w:rsidRPr="00606DED">
        <w:rPr>
          <w:rFonts w:ascii="Calibri" w:eastAsia="Calibri" w:hAnsi="Calibri" w:cs="Lucida Grande"/>
          <w:color w:val="000000" w:themeColor="text1"/>
          <w:lang w:eastAsia="zh-CN"/>
        </w:rPr>
        <w:t>miejsko-wiejskiej Leśna</w:t>
      </w:r>
      <w:r w:rsidRPr="00606DED">
        <w:rPr>
          <w:rFonts w:ascii="Calibri" w:eastAsia="Calibri" w:hAnsi="Calibri" w:cs="Lucida Grande"/>
          <w:color w:val="000000" w:themeColor="text1"/>
          <w:lang w:eastAsia="zh-CN"/>
        </w:rPr>
        <w:t>. Gminą, która charakteryzuje się największym wskaźnikiem osób korzystaj</w:t>
      </w:r>
      <w:r w:rsidR="00606DED" w:rsidRPr="00606DED">
        <w:rPr>
          <w:rFonts w:ascii="Calibri" w:eastAsia="Calibri" w:hAnsi="Calibri" w:cs="Lucida Grande"/>
          <w:color w:val="000000" w:themeColor="text1"/>
          <w:lang w:eastAsia="zh-CN"/>
        </w:rPr>
        <w:t>ących z pomocy społecznej w 2020</w:t>
      </w:r>
      <w:r w:rsidRPr="00606DED">
        <w:rPr>
          <w:rFonts w:ascii="Calibri" w:eastAsia="Calibri" w:hAnsi="Calibri" w:cs="Lucida Grande"/>
          <w:color w:val="000000" w:themeColor="text1"/>
          <w:lang w:eastAsia="zh-CN"/>
        </w:rPr>
        <w:t xml:space="preserve"> r. jest </w:t>
      </w:r>
      <w:r w:rsidR="00606DED" w:rsidRPr="00606DED">
        <w:rPr>
          <w:rFonts w:ascii="Calibri" w:eastAsia="Calibri" w:hAnsi="Calibri" w:cs="Lucida Grande"/>
          <w:color w:val="000000" w:themeColor="text1"/>
          <w:lang w:eastAsia="zh-CN"/>
        </w:rPr>
        <w:t>Wojcieszów (8,26</w:t>
      </w:r>
      <w:r w:rsidRPr="00606DED">
        <w:rPr>
          <w:rFonts w:ascii="Calibri" w:eastAsia="Calibri" w:hAnsi="Calibri" w:cs="Lucida Grande"/>
          <w:color w:val="000000" w:themeColor="text1"/>
          <w:lang w:eastAsia="zh-CN"/>
        </w:rPr>
        <w:t xml:space="preserve">%), </w:t>
      </w:r>
      <w:r w:rsidR="00606DED" w:rsidRPr="00586346">
        <w:rPr>
          <w:rFonts w:ascii="Calibri" w:eastAsia="Calibri" w:hAnsi="Calibri" w:cs="Lucida Grande"/>
          <w:color w:val="000000" w:themeColor="text1"/>
          <w:lang w:eastAsia="zh-CN"/>
        </w:rPr>
        <w:t>najniższy</w:t>
      </w:r>
      <w:r w:rsidRPr="00586346">
        <w:rPr>
          <w:rFonts w:ascii="Calibri" w:eastAsia="Calibri" w:hAnsi="Calibri" w:cs="Lucida Grande"/>
          <w:color w:val="000000" w:themeColor="text1"/>
          <w:lang w:eastAsia="zh-CN"/>
        </w:rPr>
        <w:t xml:space="preserve"> wskaźnik zanotowano </w:t>
      </w:r>
      <w:r w:rsidR="00606DED" w:rsidRPr="00586346">
        <w:rPr>
          <w:rFonts w:ascii="Calibri" w:eastAsia="Calibri" w:hAnsi="Calibri" w:cs="Lucida Grande"/>
          <w:color w:val="000000" w:themeColor="text1"/>
          <w:lang w:eastAsia="zh-CN"/>
        </w:rPr>
        <w:t>w gminie miejskiej Karpacz (2,03</w:t>
      </w:r>
      <w:r w:rsidRPr="00586346">
        <w:rPr>
          <w:rFonts w:ascii="Calibri" w:eastAsia="Calibri" w:hAnsi="Calibri" w:cs="Lucida Grande"/>
          <w:color w:val="000000" w:themeColor="text1"/>
          <w:lang w:eastAsia="zh-CN"/>
        </w:rPr>
        <w:t>%)</w:t>
      </w:r>
      <w:r w:rsidR="00586346">
        <w:rPr>
          <w:rFonts w:ascii="Calibri" w:eastAsia="Calibri" w:hAnsi="Calibri" w:cs="Lucida Grande"/>
          <w:color w:val="000000" w:themeColor="text1"/>
          <w:lang w:eastAsia="zh-CN"/>
        </w:rPr>
        <w:t>. Wskaźniki niższe od</w:t>
      </w:r>
      <w:r w:rsidR="00586346" w:rsidRPr="00586346">
        <w:rPr>
          <w:rFonts w:ascii="Calibri" w:eastAsia="Calibri" w:hAnsi="Calibri" w:cs="Lucida Grande"/>
          <w:color w:val="000000" w:themeColor="text1"/>
          <w:lang w:eastAsia="zh-CN"/>
        </w:rPr>
        <w:t xml:space="preserve"> wskaźnika osób korzystających z pomocy społecznej obliczonego na poziomie województwa</w:t>
      </w:r>
      <w:r w:rsidR="00586346">
        <w:rPr>
          <w:rFonts w:ascii="Calibri" w:eastAsia="Calibri" w:hAnsi="Calibri" w:cs="Lucida Grande"/>
          <w:color w:val="000000" w:themeColor="text1"/>
          <w:lang w:eastAsia="zh-CN"/>
        </w:rPr>
        <w:t xml:space="preserve">,  </w:t>
      </w:r>
      <w:r w:rsidR="00586346">
        <w:rPr>
          <w:rFonts w:ascii="Calibri" w:eastAsia="Calibri" w:hAnsi="Calibri" w:cs="Lucida Grande"/>
          <w:color w:val="000000" w:themeColor="text1"/>
          <w:lang w:eastAsia="zh-CN"/>
        </w:rPr>
        <w:lastRenderedPageBreak/>
        <w:t xml:space="preserve">oprócz gminy Karpacz, </w:t>
      </w:r>
      <w:r w:rsidR="00586346" w:rsidRPr="00586346">
        <w:rPr>
          <w:rFonts w:ascii="Calibri" w:eastAsia="Calibri" w:hAnsi="Calibri" w:cs="Lucida Grande"/>
          <w:color w:val="000000" w:themeColor="text1"/>
          <w:lang w:eastAsia="zh-CN"/>
        </w:rPr>
        <w:t>zanotowano w gminach: Janowice Wielkie (2,39%), Lwówek Śląski (2,53%) oraz Jeżów Sudecki (2,65%).</w:t>
      </w:r>
    </w:p>
    <w:p w14:paraId="2F7901E4" w14:textId="77777777" w:rsidR="00457AA0" w:rsidRPr="00586346" w:rsidRDefault="00457AA0" w:rsidP="00457AA0">
      <w:pPr>
        <w:spacing w:after="0" w:line="360" w:lineRule="auto"/>
        <w:ind w:firstLine="567"/>
        <w:jc w:val="both"/>
        <w:rPr>
          <w:rFonts w:ascii="Calibri" w:eastAsia="Calibri" w:hAnsi="Calibri" w:cs="Times New Roman"/>
          <w:color w:val="000000" w:themeColor="text1"/>
          <w:lang w:eastAsia="zh-CN"/>
        </w:rPr>
      </w:pPr>
      <w:r w:rsidRPr="00586346">
        <w:rPr>
          <w:rFonts w:ascii="Calibri" w:eastAsia="Calibri" w:hAnsi="Calibri" w:cs="Times New Roman"/>
          <w:color w:val="000000" w:themeColor="text1"/>
          <w:lang w:eastAsia="zh-CN"/>
        </w:rPr>
        <w:t>W trosce o zrównoważony rozwój obszaru AJ należy podejmować działania mające na celu zniwelowanie dysproporcji pomiędzy poszczególnymi gminami i sukcesywnie obniżać poziom ubóstwa oraz wspierać czynniki zapobiegające powstawaniu stref ubóstwa. Zły stan zdrowia oraz bezrobocie to główne czynniki generujące ubóstwo, dlatego duży nacisk należy kłaść na programy prozdrowotne oraz aktywizujące zawodowo.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57AA0" w:rsidRPr="00457AA0" w14:paraId="4FA039A8" w14:textId="77777777" w:rsidTr="00457AA0">
        <w:tc>
          <w:tcPr>
            <w:tcW w:w="9062" w:type="dxa"/>
            <w:shd w:val="clear" w:color="auto" w:fill="BDD6EE" w:themeFill="accent1" w:themeFillTint="66"/>
          </w:tcPr>
          <w:p w14:paraId="504A5B5F" w14:textId="77777777" w:rsidR="00457AA0" w:rsidRPr="00457AA0" w:rsidRDefault="00457AA0" w:rsidP="00457AA0">
            <w:pPr>
              <w:spacing w:after="0" w:line="240" w:lineRule="auto"/>
              <w:rPr>
                <w:rFonts w:ascii="Calibri" w:eastAsia="Calibri" w:hAnsi="Calibri" w:cs="Arial"/>
                <w:sz w:val="24"/>
                <w:szCs w:val="24"/>
                <w:lang w:eastAsia="zh-CN"/>
              </w:rPr>
            </w:pPr>
            <w:r w:rsidRPr="00457AA0">
              <w:rPr>
                <w:rFonts w:ascii="Calibri" w:eastAsia="Calibri" w:hAnsi="Calibri" w:cs="Arial"/>
                <w:lang w:eastAsia="zh-CN"/>
              </w:rPr>
              <w:t>Problemy</w:t>
            </w:r>
          </w:p>
        </w:tc>
      </w:tr>
      <w:tr w:rsidR="00457AA0" w:rsidRPr="00457AA0" w14:paraId="00732D50" w14:textId="77777777" w:rsidTr="00457AA0">
        <w:tc>
          <w:tcPr>
            <w:tcW w:w="9062" w:type="dxa"/>
            <w:shd w:val="clear" w:color="auto" w:fill="auto"/>
          </w:tcPr>
          <w:p w14:paraId="50D0BC52" w14:textId="4ACA7B2F" w:rsidR="00457AA0" w:rsidRPr="00457AA0" w:rsidRDefault="00457AA0" w:rsidP="00457AA0">
            <w:pPr>
              <w:spacing w:after="0" w:line="240" w:lineRule="auto"/>
              <w:jc w:val="both"/>
              <w:rPr>
                <w:rFonts w:ascii="Calibri" w:eastAsia="Calibri" w:hAnsi="Calibri" w:cs="Arial"/>
                <w:sz w:val="24"/>
                <w:szCs w:val="24"/>
                <w:lang w:eastAsia="zh-CN"/>
              </w:rPr>
            </w:pPr>
            <w:r w:rsidRPr="00457AA0">
              <w:rPr>
                <w:rFonts w:ascii="Calibri" w:eastAsia="Calibri" w:hAnsi="Calibri" w:cs="Arial"/>
                <w:lang w:eastAsia="zh-CN"/>
              </w:rPr>
              <w:t>1.</w:t>
            </w:r>
            <w:r w:rsidR="00365CF8">
              <w:rPr>
                <w:rFonts w:ascii="Calibri" w:eastAsia="Calibri" w:hAnsi="Calibri" w:cs="Arial"/>
                <w:lang w:eastAsia="zh-CN"/>
              </w:rPr>
              <w:t xml:space="preserve"> </w:t>
            </w:r>
            <w:r w:rsidRPr="00457AA0">
              <w:rPr>
                <w:rFonts w:ascii="Calibri" w:eastAsia="Calibri" w:hAnsi="Calibri" w:cs="Arial"/>
                <w:lang w:eastAsia="zh-CN"/>
              </w:rPr>
              <w:t xml:space="preserve">Degradacja (w wymiarze gospodarczym i społecznym) oraz sprzyjająca tworzeniu się ubóstwa </w:t>
            </w:r>
            <w:r w:rsidR="00365CF8">
              <w:rPr>
                <w:rFonts w:ascii="Calibri" w:eastAsia="Calibri" w:hAnsi="Calibri" w:cs="Arial"/>
                <w:lang w:eastAsia="zh-CN"/>
              </w:rPr>
              <w:br/>
            </w:r>
            <w:r w:rsidRPr="00457AA0">
              <w:rPr>
                <w:rFonts w:ascii="Calibri" w:eastAsia="Calibri" w:hAnsi="Calibri" w:cs="Arial"/>
                <w:lang w:eastAsia="zh-CN"/>
              </w:rPr>
              <w:t>i wykluczenia społecznego - trudna sytuacja osób z niepełnosprawnościami, mieszkańców o niskim stopniu wykształcenia</w:t>
            </w:r>
            <w:r w:rsidR="00D97C01">
              <w:rPr>
                <w:rFonts w:ascii="Calibri" w:eastAsia="Calibri" w:hAnsi="Calibri" w:cs="Arial"/>
                <w:lang w:eastAsia="zh-CN"/>
              </w:rPr>
              <w:t>.</w:t>
            </w:r>
          </w:p>
          <w:p w14:paraId="72D56AE8" w14:textId="54E485E7" w:rsidR="00457AA0" w:rsidRPr="00457AA0" w:rsidRDefault="00457AA0" w:rsidP="00457AA0">
            <w:pPr>
              <w:spacing w:after="0" w:line="240" w:lineRule="auto"/>
              <w:jc w:val="both"/>
              <w:rPr>
                <w:rFonts w:ascii="Calibri" w:eastAsia="Calibri" w:hAnsi="Calibri" w:cs="Arial"/>
                <w:sz w:val="24"/>
                <w:szCs w:val="24"/>
                <w:lang w:eastAsia="zh-CN"/>
              </w:rPr>
            </w:pPr>
            <w:r w:rsidRPr="00457AA0">
              <w:rPr>
                <w:rFonts w:ascii="Calibri" w:eastAsia="Calibri" w:hAnsi="Calibri" w:cs="Arial"/>
                <w:lang w:eastAsia="zh-CN"/>
              </w:rPr>
              <w:t>2.</w:t>
            </w:r>
            <w:r w:rsidR="00365CF8">
              <w:rPr>
                <w:rFonts w:ascii="Calibri" w:eastAsia="Calibri" w:hAnsi="Calibri" w:cs="Arial"/>
                <w:lang w:eastAsia="zh-CN"/>
              </w:rPr>
              <w:t xml:space="preserve"> </w:t>
            </w:r>
            <w:r w:rsidRPr="00457AA0">
              <w:rPr>
                <w:rFonts w:ascii="Calibri" w:eastAsia="Calibri" w:hAnsi="Calibri" w:cs="Arial"/>
                <w:lang w:eastAsia="zh-CN"/>
              </w:rPr>
              <w:t xml:space="preserve">Niedostosowanie kompetencji kandydatów na pracowników do potrzeb pracodawców </w:t>
            </w:r>
            <w:r w:rsidR="00365CF8">
              <w:rPr>
                <w:rFonts w:ascii="Calibri" w:eastAsia="Calibri" w:hAnsi="Calibri" w:cs="Arial"/>
                <w:lang w:eastAsia="zh-CN"/>
              </w:rPr>
              <w:br/>
            </w:r>
            <w:r w:rsidRPr="00457AA0">
              <w:rPr>
                <w:rFonts w:ascii="Calibri" w:eastAsia="Calibri" w:hAnsi="Calibri" w:cs="Arial"/>
                <w:lang w:eastAsia="zh-CN"/>
              </w:rPr>
              <w:t>i zmieniających się wymogów rynku pracy</w:t>
            </w:r>
            <w:r w:rsidR="00D97C01">
              <w:rPr>
                <w:rFonts w:ascii="Calibri" w:eastAsia="Calibri" w:hAnsi="Calibri" w:cs="Arial"/>
                <w:lang w:eastAsia="zh-CN"/>
              </w:rPr>
              <w:t>.</w:t>
            </w:r>
          </w:p>
        </w:tc>
      </w:tr>
      <w:tr w:rsidR="00457AA0" w:rsidRPr="00457AA0" w14:paraId="117C54D8" w14:textId="77777777" w:rsidTr="00457AA0">
        <w:tc>
          <w:tcPr>
            <w:tcW w:w="9062" w:type="dxa"/>
            <w:shd w:val="clear" w:color="auto" w:fill="BDD6EE" w:themeFill="accent1" w:themeFillTint="66"/>
          </w:tcPr>
          <w:p w14:paraId="5D9E003F" w14:textId="77777777" w:rsidR="00457AA0" w:rsidRPr="00457AA0" w:rsidRDefault="00457AA0" w:rsidP="00457AA0">
            <w:pPr>
              <w:spacing w:after="0" w:line="240" w:lineRule="auto"/>
              <w:jc w:val="both"/>
              <w:rPr>
                <w:rFonts w:ascii="Calibri" w:eastAsia="Calibri" w:hAnsi="Calibri" w:cs="Arial"/>
                <w:sz w:val="24"/>
                <w:szCs w:val="24"/>
                <w:lang w:eastAsia="zh-CN"/>
              </w:rPr>
            </w:pPr>
            <w:r w:rsidRPr="00457AA0">
              <w:rPr>
                <w:rFonts w:ascii="Calibri" w:eastAsia="Calibri" w:hAnsi="Calibri" w:cs="Arial"/>
                <w:lang w:eastAsia="zh-CN"/>
              </w:rPr>
              <w:t>Kluczowe wnioski i obserwacje</w:t>
            </w:r>
          </w:p>
        </w:tc>
      </w:tr>
      <w:tr w:rsidR="00457AA0" w:rsidRPr="00457AA0" w14:paraId="5F362E5D" w14:textId="77777777" w:rsidTr="00457AA0">
        <w:tc>
          <w:tcPr>
            <w:tcW w:w="9062" w:type="dxa"/>
            <w:shd w:val="clear" w:color="auto" w:fill="auto"/>
          </w:tcPr>
          <w:p w14:paraId="69CFAD3F" w14:textId="4EB72442" w:rsidR="00457AA0" w:rsidRPr="00457AA0" w:rsidRDefault="00457AA0" w:rsidP="00D71EE7">
            <w:pPr>
              <w:spacing w:after="0" w:line="240" w:lineRule="auto"/>
              <w:jc w:val="both"/>
              <w:rPr>
                <w:rFonts w:ascii="Calibri" w:eastAsia="Calibri" w:hAnsi="Calibri" w:cs="Arial"/>
                <w:sz w:val="24"/>
                <w:szCs w:val="24"/>
                <w:lang w:eastAsia="zh-CN"/>
              </w:rPr>
            </w:pPr>
            <w:r w:rsidRPr="00457AA0">
              <w:rPr>
                <w:rFonts w:ascii="Calibri" w:eastAsia="Calibri" w:hAnsi="Calibri" w:cs="Arial"/>
                <w:lang w:eastAsia="zh-CN"/>
              </w:rPr>
              <w:t xml:space="preserve">Obserwowane na terenie AJ niedostosowanie kompetencji mieszkańców do zmieniających się̨ potrzeb rynku pracy skutkuje niskim popytem wewnętrznym na zasoby pracy, co z kolei bezpośrednio wpływa na niekorzystną sytuację dochodową mieszkańców (niższy od średniej krajowej poziom wynagrodzeń́ brutto). Potencjał kapitału ludzkiego AJ stanowią̨ osoby zdolne do zdobywania kolejnych kompetencji, zgodnych ze specyfiką regionu. Kształcenie ustawiczne staje się̨ wymogiem cywilizacyjnym i zarazem wielkim wyzwaniem. Dla jednostki jest szansą na dobre funkcjonowanie we współczesnych realiach, a także czynnikiem warunkującym utrzymanie się̨ na coraz bardziej wymagającym rynku pracy. Konieczne są̨ zatem zmiany postaw społecznych w kierunku akceptacji potrzeby uczenia się̨ przez całe życie oraz stałe motywowanie mieszkańców do wychodzenia z </w:t>
            </w:r>
            <w:r w:rsidR="00D71EE7">
              <w:rPr>
                <w:rFonts w:ascii="Calibri" w:eastAsia="Calibri" w:hAnsi="Calibri" w:cs="Arial"/>
                <w:lang w:eastAsia="zh-CN"/>
              </w:rPr>
              <w:t>obszaru wykluczenia społecznego.</w:t>
            </w:r>
          </w:p>
        </w:tc>
      </w:tr>
      <w:tr w:rsidR="00457AA0" w:rsidRPr="00457AA0" w14:paraId="048BA864" w14:textId="77777777" w:rsidTr="00457AA0">
        <w:tc>
          <w:tcPr>
            <w:tcW w:w="9062" w:type="dxa"/>
            <w:shd w:val="clear" w:color="auto" w:fill="BDD6EE" w:themeFill="accent1" w:themeFillTint="66"/>
          </w:tcPr>
          <w:p w14:paraId="3C9D95E1" w14:textId="77777777" w:rsidR="00457AA0" w:rsidRPr="00457AA0" w:rsidRDefault="00457AA0" w:rsidP="00457AA0">
            <w:pPr>
              <w:spacing w:after="0" w:line="240" w:lineRule="auto"/>
              <w:rPr>
                <w:rFonts w:ascii="Calibri" w:eastAsia="Calibri" w:hAnsi="Calibri" w:cs="Arial"/>
                <w:sz w:val="24"/>
                <w:szCs w:val="24"/>
                <w:lang w:eastAsia="zh-CN"/>
              </w:rPr>
            </w:pPr>
            <w:r w:rsidRPr="00457AA0">
              <w:rPr>
                <w:rFonts w:ascii="Calibri" w:eastAsia="Calibri" w:hAnsi="Calibri" w:cs="Arial"/>
                <w:lang w:eastAsia="zh-CN"/>
              </w:rPr>
              <w:t>Rozwiązanie</w:t>
            </w:r>
          </w:p>
        </w:tc>
      </w:tr>
      <w:tr w:rsidR="00457AA0" w:rsidRPr="00457AA0" w14:paraId="155EC5F3" w14:textId="77777777" w:rsidTr="00457AA0">
        <w:tc>
          <w:tcPr>
            <w:tcW w:w="9062" w:type="dxa"/>
            <w:shd w:val="clear" w:color="auto" w:fill="auto"/>
          </w:tcPr>
          <w:p w14:paraId="7CC7BB06" w14:textId="246ED81D" w:rsidR="00457AA0" w:rsidRPr="00457AA0" w:rsidRDefault="00457AA0" w:rsidP="00457AA0">
            <w:pPr>
              <w:spacing w:after="0" w:line="240" w:lineRule="auto"/>
              <w:jc w:val="both"/>
              <w:rPr>
                <w:rFonts w:ascii="Calibri" w:eastAsia="Calibri" w:hAnsi="Calibri" w:cs="Arial"/>
                <w:sz w:val="24"/>
                <w:szCs w:val="24"/>
                <w:lang w:eastAsia="zh-CN"/>
              </w:rPr>
            </w:pPr>
            <w:r w:rsidRPr="00457AA0">
              <w:rPr>
                <w:rFonts w:ascii="Calibri" w:eastAsia="Calibri" w:hAnsi="Calibri" w:cs="Arial"/>
                <w:lang w:eastAsia="pl-PL"/>
              </w:rPr>
              <w:t>Realizacja projektów w zakresie ułatwień w dostępie do wysokiej jakości usług, w tym opieki zdrowotnej i usług społecznych, godzeniu życia zawodowego i prywatnego, aktywnej integracji, dostosowaniu systemów kształcenia i szkolenia zawodowego do potrzeb rynku pracy oraz inwestycje w infrastrukturę społeczną</w:t>
            </w:r>
            <w:r w:rsidR="00D97C01">
              <w:rPr>
                <w:rFonts w:ascii="Calibri" w:eastAsia="Calibri" w:hAnsi="Calibri" w:cs="Arial"/>
                <w:lang w:eastAsia="pl-PL"/>
              </w:rPr>
              <w:t>.</w:t>
            </w:r>
          </w:p>
        </w:tc>
      </w:tr>
    </w:tbl>
    <w:p w14:paraId="165FD6A3" w14:textId="35F3637A" w:rsidR="00457AA0" w:rsidRPr="00191EAE" w:rsidRDefault="00457AA0" w:rsidP="0012173C">
      <w:pPr>
        <w:pStyle w:val="Nagwek3"/>
      </w:pPr>
      <w:bookmarkStart w:id="7" w:name="_Toc102113550"/>
      <w:r w:rsidRPr="00457AA0">
        <w:t>c. Opieka nad dziećmi i edukacja</w:t>
      </w:r>
      <w:bookmarkEnd w:id="7"/>
      <w:r w:rsidRPr="00457AA0">
        <w:t xml:space="preserve"> </w:t>
      </w:r>
    </w:p>
    <w:p w14:paraId="75B9F3E5" w14:textId="569B8FA4" w:rsidR="00457AA0" w:rsidRPr="00EE181E" w:rsidRDefault="00457AA0" w:rsidP="00457AA0">
      <w:pPr>
        <w:spacing w:line="360" w:lineRule="auto"/>
        <w:ind w:firstLine="567"/>
        <w:jc w:val="both"/>
        <w:rPr>
          <w:b/>
          <w:bCs/>
          <w:color w:val="000000" w:themeColor="text1"/>
        </w:rPr>
      </w:pPr>
      <w:r w:rsidRPr="00586346">
        <w:rPr>
          <w:rFonts w:ascii="Calibri" w:eastAsia="Calibri" w:hAnsi="Calibri" w:cs="Arial"/>
          <w:color w:val="000000" w:themeColor="text1"/>
          <w:lang w:eastAsia="pl-PL"/>
        </w:rPr>
        <w:t>Ustawa z dnia 4 lutego 2011 r. o opiece nad dzieć</w:t>
      </w:r>
      <w:r w:rsidR="0093501A">
        <w:rPr>
          <w:rFonts w:ascii="Calibri" w:eastAsia="Calibri" w:hAnsi="Calibri" w:cs="Arial"/>
          <w:color w:val="000000" w:themeColor="text1"/>
          <w:lang w:eastAsia="pl-PL"/>
        </w:rPr>
        <w:t>mi w wieku do lat 3 (Dz.</w:t>
      </w:r>
      <w:r w:rsidR="00CA5910">
        <w:rPr>
          <w:rFonts w:ascii="Calibri" w:eastAsia="Calibri" w:hAnsi="Calibri" w:cs="Arial"/>
          <w:color w:val="000000" w:themeColor="text1"/>
          <w:lang w:eastAsia="pl-PL"/>
        </w:rPr>
        <w:t xml:space="preserve"> </w:t>
      </w:r>
      <w:r w:rsidR="0093501A">
        <w:rPr>
          <w:rFonts w:ascii="Calibri" w:eastAsia="Calibri" w:hAnsi="Calibri" w:cs="Arial"/>
          <w:color w:val="000000" w:themeColor="text1"/>
          <w:lang w:eastAsia="pl-PL"/>
        </w:rPr>
        <w:t>U z 2021</w:t>
      </w:r>
      <w:r w:rsidRPr="00586346">
        <w:rPr>
          <w:rFonts w:ascii="Calibri" w:eastAsia="Calibri" w:hAnsi="Calibri" w:cs="Arial"/>
          <w:color w:val="000000" w:themeColor="text1"/>
          <w:lang w:eastAsia="pl-PL"/>
        </w:rPr>
        <w:t xml:space="preserve"> poz. </w:t>
      </w:r>
      <w:r w:rsidR="0093501A">
        <w:rPr>
          <w:rFonts w:ascii="Calibri" w:eastAsia="Calibri" w:hAnsi="Calibri" w:cs="Arial"/>
          <w:color w:val="000000" w:themeColor="text1"/>
          <w:lang w:eastAsia="pl-PL"/>
        </w:rPr>
        <w:t>75</w:t>
      </w:r>
      <w:r w:rsidRPr="00586346">
        <w:rPr>
          <w:rFonts w:ascii="Calibri" w:eastAsia="Calibri" w:hAnsi="Calibri" w:cs="Arial"/>
          <w:color w:val="000000" w:themeColor="text1"/>
          <w:lang w:eastAsia="pl-PL"/>
        </w:rPr>
        <w:t xml:space="preserve"> z </w:t>
      </w:r>
      <w:proofErr w:type="spellStart"/>
      <w:r w:rsidRPr="00586346">
        <w:rPr>
          <w:rFonts w:ascii="Calibri" w:eastAsia="Calibri" w:hAnsi="Calibri" w:cs="Arial"/>
          <w:color w:val="000000" w:themeColor="text1"/>
          <w:lang w:eastAsia="pl-PL"/>
        </w:rPr>
        <w:t>późn</w:t>
      </w:r>
      <w:proofErr w:type="spellEnd"/>
      <w:r w:rsidRPr="00586346">
        <w:rPr>
          <w:rFonts w:ascii="Calibri" w:eastAsia="Calibri" w:hAnsi="Calibri" w:cs="Arial"/>
          <w:color w:val="000000" w:themeColor="text1"/>
          <w:lang w:eastAsia="pl-PL"/>
        </w:rPr>
        <w:t xml:space="preserve">. zm.) przewiduje, że opieka nad dziećmi w wieku do lat 3 może być organizowana w formie żłobka lub klubu dziecięcego, a także sprawowana przez dziennego opiekuna oraz nianię. </w:t>
      </w:r>
      <w:r w:rsidR="00B90516" w:rsidRPr="00B90516">
        <w:rPr>
          <w:rFonts w:ascii="Calibri" w:eastAsia="Calibri" w:hAnsi="Calibri" w:cs="Arial"/>
          <w:color w:val="000000" w:themeColor="text1"/>
          <w:lang w:eastAsia="pl-PL"/>
        </w:rPr>
        <w:t>Na terenie AJ w 2020</w:t>
      </w:r>
      <w:r w:rsidRPr="00B90516">
        <w:rPr>
          <w:rFonts w:ascii="Calibri" w:eastAsia="Calibri" w:hAnsi="Calibri" w:cs="Arial"/>
          <w:color w:val="000000" w:themeColor="text1"/>
          <w:lang w:eastAsia="pl-PL"/>
        </w:rPr>
        <w:t xml:space="preserve"> r. </w:t>
      </w:r>
      <w:r w:rsidR="00586075" w:rsidRPr="00586075">
        <w:rPr>
          <w:rFonts w:ascii="Calibri" w:eastAsia="Calibri" w:hAnsi="Calibri" w:cs="Arial"/>
          <w:color w:val="000000" w:themeColor="text1"/>
          <w:lang w:eastAsia="pl-PL"/>
        </w:rPr>
        <w:t>funkcjonowało 21</w:t>
      </w:r>
      <w:r w:rsidRPr="00586075">
        <w:rPr>
          <w:rFonts w:ascii="Calibri" w:eastAsia="Calibri" w:hAnsi="Calibri" w:cs="Arial"/>
          <w:color w:val="000000" w:themeColor="text1"/>
          <w:lang w:eastAsia="pl-PL"/>
        </w:rPr>
        <w:t xml:space="preserve"> placówek opieki nad dziećmi do </w:t>
      </w:r>
      <w:r w:rsidR="00B90516" w:rsidRPr="00586075">
        <w:rPr>
          <w:rFonts w:ascii="Calibri" w:eastAsia="Calibri" w:hAnsi="Calibri" w:cs="Arial"/>
          <w:color w:val="000000" w:themeColor="text1"/>
          <w:lang w:eastAsia="pl-PL"/>
        </w:rPr>
        <w:t>lat 3</w:t>
      </w:r>
      <w:r w:rsidR="00586075" w:rsidRPr="00586075">
        <w:rPr>
          <w:rFonts w:ascii="Calibri" w:eastAsia="Calibri" w:hAnsi="Calibri" w:cs="Arial"/>
          <w:color w:val="000000" w:themeColor="text1"/>
          <w:lang w:eastAsia="pl-PL"/>
        </w:rPr>
        <w:t xml:space="preserve"> (żłobki, oddziały żłobkowe, kluby dziecięce)</w:t>
      </w:r>
      <w:r w:rsidR="00B90516" w:rsidRPr="00586075">
        <w:rPr>
          <w:rFonts w:ascii="Calibri" w:eastAsia="Calibri" w:hAnsi="Calibri" w:cs="Arial"/>
          <w:color w:val="000000" w:themeColor="text1"/>
          <w:lang w:eastAsia="pl-PL"/>
        </w:rPr>
        <w:t>, dysponujących łącznie 68</w:t>
      </w:r>
      <w:r w:rsidRPr="00586075">
        <w:rPr>
          <w:rFonts w:ascii="Calibri" w:eastAsia="Calibri" w:hAnsi="Calibri" w:cs="Arial"/>
          <w:color w:val="000000" w:themeColor="text1"/>
          <w:lang w:eastAsia="pl-PL"/>
        </w:rPr>
        <w:t>0 miejscami, w któ</w:t>
      </w:r>
      <w:r w:rsidR="0021457D" w:rsidRPr="00586075">
        <w:rPr>
          <w:rFonts w:ascii="Calibri" w:eastAsia="Calibri" w:hAnsi="Calibri" w:cs="Arial"/>
          <w:color w:val="000000" w:themeColor="text1"/>
          <w:lang w:eastAsia="pl-PL"/>
        </w:rPr>
        <w:t>rych w ciągu roku przebywało 874</w:t>
      </w:r>
      <w:r w:rsidRPr="00586075">
        <w:rPr>
          <w:rFonts w:ascii="Calibri" w:eastAsia="Calibri" w:hAnsi="Calibri" w:cs="Arial"/>
          <w:color w:val="000000" w:themeColor="text1"/>
          <w:lang w:eastAsia="pl-PL"/>
        </w:rPr>
        <w:t xml:space="preserve"> dzieci. Placówki t</w:t>
      </w:r>
      <w:r w:rsidR="00586075" w:rsidRPr="00586075">
        <w:rPr>
          <w:rFonts w:ascii="Calibri" w:eastAsia="Calibri" w:hAnsi="Calibri" w:cs="Arial"/>
          <w:color w:val="000000" w:themeColor="text1"/>
          <w:lang w:eastAsia="pl-PL"/>
        </w:rPr>
        <w:t>e rozmieszczone są na obszarze 6</w:t>
      </w:r>
      <w:r w:rsidRPr="00586075">
        <w:rPr>
          <w:rFonts w:ascii="Calibri" w:eastAsia="Calibri" w:hAnsi="Calibri" w:cs="Arial"/>
          <w:color w:val="000000" w:themeColor="text1"/>
          <w:lang w:eastAsia="pl-PL"/>
        </w:rPr>
        <w:t xml:space="preserve"> gmin miejskich (</w:t>
      </w:r>
      <w:r w:rsidR="00586075" w:rsidRPr="00586075">
        <w:rPr>
          <w:rFonts w:ascii="Calibri" w:eastAsia="Calibri" w:hAnsi="Calibri" w:cs="Arial"/>
          <w:color w:val="000000" w:themeColor="text1"/>
          <w:lang w:eastAsia="pl-PL"/>
        </w:rPr>
        <w:t xml:space="preserve">Karpacz, </w:t>
      </w:r>
      <w:r w:rsidRPr="00586075">
        <w:rPr>
          <w:rFonts w:ascii="Calibri" w:eastAsia="Calibri" w:hAnsi="Calibri" w:cs="Arial"/>
          <w:color w:val="000000" w:themeColor="text1"/>
          <w:lang w:eastAsia="pl-PL"/>
        </w:rPr>
        <w:t xml:space="preserve">Kowary, Piechowice, Szklarska Poręba, Wojcieszów, Złotoryja), </w:t>
      </w:r>
      <w:r w:rsidR="00586075" w:rsidRPr="00586075">
        <w:rPr>
          <w:rFonts w:ascii="Calibri" w:eastAsia="Calibri" w:hAnsi="Calibri" w:cs="Arial"/>
          <w:color w:val="000000" w:themeColor="text1"/>
          <w:lang w:eastAsia="pl-PL"/>
        </w:rPr>
        <w:t>6</w:t>
      </w:r>
      <w:r w:rsidRPr="00586075">
        <w:rPr>
          <w:rFonts w:ascii="Calibri" w:eastAsia="Calibri" w:hAnsi="Calibri" w:cs="Arial"/>
          <w:color w:val="000000" w:themeColor="text1"/>
          <w:lang w:eastAsia="pl-PL"/>
        </w:rPr>
        <w:t xml:space="preserve"> gmin miejsko-wiejskich (Leśna, Gryfów Śląski, Lubomierz,</w:t>
      </w:r>
      <w:r w:rsidR="00586075" w:rsidRPr="00586075">
        <w:rPr>
          <w:rFonts w:ascii="Calibri" w:eastAsia="Calibri" w:hAnsi="Calibri" w:cs="Arial"/>
          <w:color w:val="000000" w:themeColor="text1"/>
          <w:lang w:eastAsia="pl-PL"/>
        </w:rPr>
        <w:t xml:space="preserve"> Lwówek Śląski,</w:t>
      </w:r>
      <w:r w:rsidRPr="00586075">
        <w:rPr>
          <w:rFonts w:ascii="Calibri" w:eastAsia="Calibri" w:hAnsi="Calibri" w:cs="Arial"/>
          <w:color w:val="000000" w:themeColor="text1"/>
          <w:lang w:eastAsia="pl-PL"/>
        </w:rPr>
        <w:t xml:space="preserve"> Mirsk, Świerzawa) oraz miasta na prawach powiatu - Jelenia Góra. </w:t>
      </w:r>
      <w:r w:rsidRPr="00B66AB3">
        <w:rPr>
          <w:rFonts w:ascii="Calibri" w:eastAsia="Calibri" w:hAnsi="Calibri" w:cs="Arial"/>
          <w:color w:val="000000" w:themeColor="text1"/>
          <w:lang w:eastAsia="pl-PL"/>
        </w:rPr>
        <w:t>Tymczasem liczba dzieci w AJ</w:t>
      </w:r>
      <w:r w:rsidR="00B66AB3" w:rsidRPr="00B66AB3">
        <w:rPr>
          <w:rFonts w:ascii="Calibri" w:eastAsia="Calibri" w:hAnsi="Calibri" w:cs="Arial"/>
          <w:color w:val="000000" w:themeColor="text1"/>
          <w:lang w:eastAsia="pl-PL"/>
        </w:rPr>
        <w:t xml:space="preserve"> w wieku 0-3 lat w 2020 r. wynosiła 5 837</w:t>
      </w:r>
      <w:r w:rsidRPr="00B66AB3">
        <w:rPr>
          <w:rFonts w:ascii="Calibri" w:eastAsia="Calibri" w:hAnsi="Calibri" w:cs="Arial"/>
          <w:color w:val="000000" w:themeColor="text1"/>
          <w:lang w:eastAsia="pl-PL"/>
        </w:rPr>
        <w:t xml:space="preserve"> osoby. Z</w:t>
      </w:r>
      <w:r w:rsidRPr="00B66AB3">
        <w:rPr>
          <w:color w:val="000000" w:themeColor="text1"/>
        </w:rPr>
        <w:t xml:space="preserve"> przedstawionych danych wynika, że ilość oferowanych miejsc w</w:t>
      </w:r>
      <w:r w:rsidRPr="00CA5910">
        <w:rPr>
          <w:color w:val="000000" w:themeColor="text1"/>
        </w:rPr>
        <w:t xml:space="preserve"> tych placówkach jest mniejsza niż liczba dzieci, które mogłyby z nich korzystać. Opieką żłobkową </w:t>
      </w:r>
      <w:r w:rsidRPr="00CA5910">
        <w:rPr>
          <w:color w:val="000000" w:themeColor="text1"/>
        </w:rPr>
        <w:lastRenderedPageBreak/>
        <w:t xml:space="preserve">zostało objęte tylko </w:t>
      </w:r>
      <w:r w:rsidR="00CA5910" w:rsidRPr="00CA5910">
        <w:rPr>
          <w:color w:val="000000" w:themeColor="text1"/>
        </w:rPr>
        <w:t>10,21</w:t>
      </w:r>
      <w:r w:rsidR="00191EAE">
        <w:rPr>
          <w:color w:val="000000" w:themeColor="text1"/>
        </w:rPr>
        <w:t>% dzieci w wieku 0-3 lat.</w:t>
      </w:r>
      <w:r w:rsidRPr="00CA5910">
        <w:rPr>
          <w:color w:val="000000" w:themeColor="text1"/>
        </w:rPr>
        <w:t xml:space="preserve"> Jest to wskaźnik niższy niż dla województwa dolnośląskiego, który wynosi </w:t>
      </w:r>
      <w:r w:rsidR="00CA5910" w:rsidRPr="00CA5910">
        <w:rPr>
          <w:color w:val="000000" w:themeColor="text1"/>
        </w:rPr>
        <w:t>20</w:t>
      </w:r>
      <w:r w:rsidRPr="00CA5910">
        <w:rPr>
          <w:color w:val="000000" w:themeColor="text1"/>
        </w:rPr>
        <w:t>% (niższy również niż</w:t>
      </w:r>
      <w:r w:rsidR="00CA5910" w:rsidRPr="00CA5910">
        <w:rPr>
          <w:color w:val="000000" w:themeColor="text1"/>
        </w:rPr>
        <w:t xml:space="preserve"> wynosi średnia dla kraju - 12,8</w:t>
      </w:r>
      <w:r w:rsidRPr="00CA5910">
        <w:rPr>
          <w:color w:val="000000" w:themeColor="text1"/>
        </w:rPr>
        <w:t>%). Dynamikę zmian liczby placówek opieki nad dziećmi do lat 3, liczby miejsc oraz odsetek dzieci objętych opieką w żłob</w:t>
      </w:r>
      <w:r w:rsidR="00CA5910" w:rsidRPr="00CA5910">
        <w:rPr>
          <w:color w:val="000000" w:themeColor="text1"/>
        </w:rPr>
        <w:t xml:space="preserve">kach przedstawiono w </w:t>
      </w:r>
      <w:r w:rsidR="00CA5910" w:rsidRPr="00001508">
        <w:t xml:space="preserve">tabelach </w:t>
      </w:r>
      <w:r w:rsidR="00CF049F">
        <w:t>10</w:t>
      </w:r>
      <w:r w:rsidR="00CA5910" w:rsidRPr="00001508">
        <w:t xml:space="preserve"> i 1</w:t>
      </w:r>
      <w:r w:rsidR="00CF049F">
        <w:t>1</w:t>
      </w:r>
      <w:r w:rsidR="00CA5910" w:rsidRPr="00001508">
        <w:t xml:space="preserve"> oraz na wykresie </w:t>
      </w:r>
      <w:r w:rsidR="00001508" w:rsidRPr="00001508">
        <w:t>4</w:t>
      </w:r>
      <w:r w:rsidRPr="00001508">
        <w:t>.</w:t>
      </w:r>
    </w:p>
    <w:p w14:paraId="79CE9060" w14:textId="2B4B9DF7" w:rsidR="00457AA0" w:rsidRPr="00EE181E" w:rsidRDefault="00B66AB3" w:rsidP="00FE3EFA">
      <w:pPr>
        <w:spacing w:after="0" w:line="240" w:lineRule="auto"/>
        <w:rPr>
          <w:b/>
          <w:color w:val="000000" w:themeColor="text1"/>
          <w:sz w:val="20"/>
          <w:szCs w:val="20"/>
        </w:rPr>
      </w:pPr>
      <w:r w:rsidRPr="00EE181E">
        <w:rPr>
          <w:b/>
          <w:color w:val="000000" w:themeColor="text1"/>
          <w:sz w:val="20"/>
          <w:szCs w:val="20"/>
        </w:rPr>
        <w:t xml:space="preserve">Tabela </w:t>
      </w:r>
      <w:r w:rsidR="00CF049F">
        <w:rPr>
          <w:b/>
          <w:color w:val="000000" w:themeColor="text1"/>
          <w:sz w:val="20"/>
          <w:szCs w:val="20"/>
        </w:rPr>
        <w:t>10</w:t>
      </w:r>
      <w:r w:rsidR="00457AA0" w:rsidRPr="00EE181E">
        <w:rPr>
          <w:b/>
          <w:color w:val="000000" w:themeColor="text1"/>
          <w:sz w:val="20"/>
          <w:szCs w:val="20"/>
        </w:rPr>
        <w:t xml:space="preserve">. Liczba placówek opieki nad dziećmi do lat 3 </w:t>
      </w:r>
      <w:r w:rsidRPr="00EE181E">
        <w:rPr>
          <w:b/>
          <w:color w:val="000000" w:themeColor="text1"/>
          <w:sz w:val="20"/>
          <w:szCs w:val="20"/>
        </w:rPr>
        <w:t>w AJ i WDLN w latach 2013 i 2020</w:t>
      </w:r>
    </w:p>
    <w:tbl>
      <w:tblPr>
        <w:tblW w:w="9204" w:type="dxa"/>
        <w:tblInd w:w="50" w:type="dxa"/>
        <w:tblBorders>
          <w:top w:val="single" w:sz="4" w:space="0" w:color="000001"/>
          <w:left w:val="single" w:sz="4" w:space="0" w:color="000001"/>
          <w:bottom w:val="single" w:sz="4" w:space="0" w:color="000001"/>
          <w:insideH w:val="single" w:sz="4" w:space="0" w:color="000001"/>
        </w:tblBorders>
        <w:tblCellMar>
          <w:left w:w="40" w:type="dxa"/>
          <w:right w:w="80" w:type="dxa"/>
        </w:tblCellMar>
        <w:tblLook w:val="04A0" w:firstRow="1" w:lastRow="0" w:firstColumn="1" w:lastColumn="0" w:noHBand="0" w:noVBand="1"/>
      </w:tblPr>
      <w:tblGrid>
        <w:gridCol w:w="3233"/>
        <w:gridCol w:w="1577"/>
        <w:gridCol w:w="1276"/>
        <w:gridCol w:w="1275"/>
        <w:gridCol w:w="1843"/>
      </w:tblGrid>
      <w:tr w:rsidR="00457AA0" w:rsidRPr="00586346" w14:paraId="2A3F80F4" w14:textId="77777777" w:rsidTr="00457AA0">
        <w:trPr>
          <w:trHeight w:val="170"/>
        </w:trPr>
        <w:tc>
          <w:tcPr>
            <w:tcW w:w="3233"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04859A34" w14:textId="77777777" w:rsidR="00457AA0" w:rsidRPr="00586346" w:rsidRDefault="00457AA0" w:rsidP="00915553">
            <w:pPr>
              <w:spacing w:after="0" w:line="240" w:lineRule="auto"/>
              <w:jc w:val="center"/>
              <w:rPr>
                <w:b/>
                <w:color w:val="FF0000"/>
                <w:sz w:val="20"/>
                <w:szCs w:val="20"/>
              </w:rPr>
            </w:pPr>
            <w:r w:rsidRPr="009F0E14">
              <w:rPr>
                <w:b/>
                <w:color w:val="000000" w:themeColor="text1"/>
                <w:sz w:val="20"/>
                <w:szCs w:val="20"/>
              </w:rPr>
              <w:t>Kategoria</w:t>
            </w:r>
          </w:p>
        </w:tc>
        <w:tc>
          <w:tcPr>
            <w:tcW w:w="1577"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147982F4" w14:textId="77777777" w:rsidR="00457AA0" w:rsidRPr="00EF4E65" w:rsidRDefault="00457AA0" w:rsidP="00457AA0">
            <w:pPr>
              <w:jc w:val="center"/>
              <w:rPr>
                <w:b/>
                <w:color w:val="000000" w:themeColor="text1"/>
                <w:sz w:val="20"/>
                <w:szCs w:val="20"/>
              </w:rPr>
            </w:pPr>
            <w:r w:rsidRPr="00EF4E65">
              <w:rPr>
                <w:b/>
                <w:color w:val="000000" w:themeColor="text1"/>
                <w:sz w:val="20"/>
                <w:szCs w:val="20"/>
              </w:rPr>
              <w:t>2013</w:t>
            </w:r>
          </w:p>
        </w:tc>
        <w:tc>
          <w:tcPr>
            <w:tcW w:w="1276" w:type="dxa"/>
            <w:tcBorders>
              <w:top w:val="single" w:sz="4" w:space="0" w:color="000001"/>
              <w:left w:val="single" w:sz="4" w:space="0" w:color="000001"/>
              <w:bottom w:val="single" w:sz="4" w:space="0" w:color="000001"/>
              <w:right w:val="single" w:sz="4" w:space="0" w:color="000001"/>
            </w:tcBorders>
            <w:shd w:val="clear" w:color="auto" w:fill="BDD6EE" w:themeFill="accent1" w:themeFillTint="66"/>
            <w:tcMar>
              <w:left w:w="40" w:type="dxa"/>
            </w:tcMar>
          </w:tcPr>
          <w:p w14:paraId="14A177C0" w14:textId="77777777" w:rsidR="00457AA0" w:rsidRPr="00EF4E65" w:rsidRDefault="000A5ADE" w:rsidP="00457AA0">
            <w:pPr>
              <w:jc w:val="center"/>
              <w:rPr>
                <w:b/>
                <w:color w:val="000000" w:themeColor="text1"/>
                <w:sz w:val="20"/>
                <w:szCs w:val="20"/>
              </w:rPr>
            </w:pPr>
            <w:r w:rsidRPr="00EF4E65">
              <w:rPr>
                <w:b/>
                <w:color w:val="000000" w:themeColor="text1"/>
                <w:sz w:val="20"/>
                <w:szCs w:val="20"/>
              </w:rPr>
              <w:t>2020</w:t>
            </w:r>
          </w:p>
        </w:tc>
        <w:tc>
          <w:tcPr>
            <w:tcW w:w="1275"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117BC191" w14:textId="77777777" w:rsidR="00457AA0" w:rsidRPr="00EE181E" w:rsidRDefault="00457AA0" w:rsidP="00457AA0">
            <w:pPr>
              <w:jc w:val="center"/>
              <w:rPr>
                <w:b/>
                <w:color w:val="000000" w:themeColor="text1"/>
                <w:sz w:val="20"/>
                <w:szCs w:val="20"/>
              </w:rPr>
            </w:pPr>
            <w:r w:rsidRPr="00EE181E">
              <w:rPr>
                <w:b/>
                <w:color w:val="000000" w:themeColor="text1"/>
                <w:sz w:val="20"/>
                <w:szCs w:val="20"/>
              </w:rPr>
              <w:t>2013=100</w:t>
            </w:r>
          </w:p>
        </w:tc>
        <w:tc>
          <w:tcPr>
            <w:tcW w:w="1843" w:type="dxa"/>
            <w:tcBorders>
              <w:top w:val="single" w:sz="4" w:space="0" w:color="000001"/>
              <w:left w:val="single" w:sz="4" w:space="0" w:color="000001"/>
              <w:bottom w:val="single" w:sz="4" w:space="0" w:color="000001"/>
              <w:right w:val="single" w:sz="4" w:space="0" w:color="000001"/>
            </w:tcBorders>
            <w:shd w:val="clear" w:color="auto" w:fill="BDD6EE" w:themeFill="accent1" w:themeFillTint="66"/>
            <w:tcMar>
              <w:left w:w="40" w:type="dxa"/>
            </w:tcMar>
            <w:vAlign w:val="center"/>
          </w:tcPr>
          <w:p w14:paraId="53BD8FB9" w14:textId="77777777" w:rsidR="00457AA0" w:rsidRPr="00586346" w:rsidRDefault="00457AA0" w:rsidP="00457AA0">
            <w:pPr>
              <w:jc w:val="center"/>
              <w:rPr>
                <w:b/>
                <w:color w:val="FF0000"/>
                <w:sz w:val="20"/>
                <w:szCs w:val="20"/>
              </w:rPr>
            </w:pPr>
            <w:r w:rsidRPr="00EE181E">
              <w:rPr>
                <w:b/>
                <w:color w:val="000000" w:themeColor="text1"/>
                <w:sz w:val="20"/>
                <w:szCs w:val="20"/>
              </w:rPr>
              <w:t>Przyrost absolutny</w:t>
            </w:r>
          </w:p>
        </w:tc>
      </w:tr>
      <w:tr w:rsidR="00457AA0" w:rsidRPr="00586346" w14:paraId="6BACB4C8" w14:textId="77777777" w:rsidTr="00457AA0">
        <w:trPr>
          <w:trHeight w:val="170"/>
        </w:trPr>
        <w:tc>
          <w:tcPr>
            <w:tcW w:w="3233" w:type="dxa"/>
            <w:tcBorders>
              <w:top w:val="single" w:sz="4" w:space="0" w:color="000001"/>
              <w:left w:val="single" w:sz="4" w:space="0" w:color="000001"/>
              <w:bottom w:val="single" w:sz="4" w:space="0" w:color="000001"/>
            </w:tcBorders>
            <w:shd w:val="clear" w:color="auto" w:fill="FFFFFF"/>
            <w:tcMar>
              <w:left w:w="40" w:type="dxa"/>
            </w:tcMar>
            <w:vAlign w:val="center"/>
          </w:tcPr>
          <w:p w14:paraId="6142D4D3" w14:textId="77777777" w:rsidR="00457AA0" w:rsidRPr="00EE181E" w:rsidRDefault="00457AA0" w:rsidP="00457AA0">
            <w:pPr>
              <w:spacing w:after="0"/>
              <w:rPr>
                <w:color w:val="000000" w:themeColor="text1"/>
                <w:sz w:val="20"/>
                <w:szCs w:val="20"/>
              </w:rPr>
            </w:pPr>
            <w:r w:rsidRPr="00EE181E">
              <w:rPr>
                <w:color w:val="000000" w:themeColor="text1"/>
                <w:sz w:val="20"/>
                <w:szCs w:val="20"/>
              </w:rPr>
              <w:t>Liczba placówek opieki nad dziećmi do lat 3 w AJ</w:t>
            </w:r>
          </w:p>
        </w:tc>
        <w:tc>
          <w:tcPr>
            <w:tcW w:w="1577" w:type="dxa"/>
            <w:tcBorders>
              <w:top w:val="single" w:sz="4" w:space="0" w:color="000001"/>
              <w:left w:val="single" w:sz="4" w:space="0" w:color="000001"/>
              <w:bottom w:val="single" w:sz="4" w:space="0" w:color="000001"/>
            </w:tcBorders>
            <w:shd w:val="clear" w:color="auto" w:fill="FFFFFF"/>
            <w:tcMar>
              <w:left w:w="40" w:type="dxa"/>
            </w:tcMar>
            <w:vAlign w:val="center"/>
          </w:tcPr>
          <w:p w14:paraId="5BEB87BB" w14:textId="77777777" w:rsidR="00457AA0" w:rsidRPr="00EF4E65" w:rsidRDefault="00457AA0" w:rsidP="00457AA0">
            <w:pPr>
              <w:spacing w:after="0"/>
              <w:jc w:val="center"/>
              <w:rPr>
                <w:color w:val="000000" w:themeColor="text1"/>
                <w:sz w:val="20"/>
                <w:szCs w:val="20"/>
              </w:rPr>
            </w:pPr>
            <w:r w:rsidRPr="00EF4E65">
              <w:rPr>
                <w:color w:val="000000" w:themeColor="text1"/>
                <w:sz w:val="20"/>
                <w:szCs w:val="20"/>
              </w:rPr>
              <w:t>11</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75C2EC0B" w14:textId="77777777" w:rsidR="00457AA0" w:rsidRPr="00EF4E65" w:rsidRDefault="000A5ADE" w:rsidP="00457AA0">
            <w:pPr>
              <w:spacing w:after="0"/>
              <w:jc w:val="center"/>
              <w:rPr>
                <w:color w:val="000000" w:themeColor="text1"/>
                <w:sz w:val="20"/>
                <w:szCs w:val="20"/>
              </w:rPr>
            </w:pPr>
            <w:r w:rsidRPr="00EF4E65">
              <w:rPr>
                <w:color w:val="000000" w:themeColor="text1"/>
                <w:sz w:val="20"/>
                <w:szCs w:val="20"/>
              </w:rPr>
              <w:t>21</w:t>
            </w:r>
          </w:p>
        </w:tc>
        <w:tc>
          <w:tcPr>
            <w:tcW w:w="1275" w:type="dxa"/>
            <w:tcBorders>
              <w:top w:val="single" w:sz="4" w:space="0" w:color="000001"/>
              <w:left w:val="single" w:sz="4" w:space="0" w:color="000001"/>
              <w:bottom w:val="single" w:sz="4" w:space="0" w:color="000001"/>
            </w:tcBorders>
            <w:shd w:val="clear" w:color="auto" w:fill="FFFFFF"/>
            <w:tcMar>
              <w:left w:w="40" w:type="dxa"/>
            </w:tcMar>
            <w:vAlign w:val="center"/>
          </w:tcPr>
          <w:p w14:paraId="51E65D67" w14:textId="77777777" w:rsidR="00457AA0" w:rsidRPr="00EE181E" w:rsidRDefault="00EE181E" w:rsidP="00457AA0">
            <w:pPr>
              <w:spacing w:after="0"/>
              <w:jc w:val="center"/>
              <w:rPr>
                <w:color w:val="000000" w:themeColor="text1"/>
                <w:sz w:val="20"/>
                <w:szCs w:val="20"/>
              </w:rPr>
            </w:pPr>
            <w:r w:rsidRPr="00EE181E">
              <w:rPr>
                <w:color w:val="000000" w:themeColor="text1"/>
                <w:sz w:val="20"/>
                <w:szCs w:val="20"/>
              </w:rPr>
              <w:t>190,91</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0D9A188E" w14:textId="77777777" w:rsidR="00457AA0" w:rsidRPr="00586346" w:rsidRDefault="00EE181E" w:rsidP="00457AA0">
            <w:pPr>
              <w:spacing w:after="0"/>
              <w:jc w:val="center"/>
              <w:rPr>
                <w:color w:val="FF0000"/>
                <w:sz w:val="20"/>
                <w:szCs w:val="20"/>
              </w:rPr>
            </w:pPr>
            <w:r w:rsidRPr="00EE181E">
              <w:rPr>
                <w:color w:val="000000" w:themeColor="text1"/>
                <w:sz w:val="20"/>
                <w:szCs w:val="20"/>
              </w:rPr>
              <w:t>10</w:t>
            </w:r>
          </w:p>
        </w:tc>
      </w:tr>
      <w:tr w:rsidR="00457AA0" w:rsidRPr="00586346" w14:paraId="5DFE7FAC" w14:textId="77777777" w:rsidTr="00457AA0">
        <w:trPr>
          <w:trHeight w:val="170"/>
        </w:trPr>
        <w:tc>
          <w:tcPr>
            <w:tcW w:w="3233" w:type="dxa"/>
            <w:tcBorders>
              <w:top w:val="single" w:sz="4" w:space="0" w:color="000001"/>
              <w:left w:val="single" w:sz="4" w:space="0" w:color="000001"/>
              <w:bottom w:val="single" w:sz="4" w:space="0" w:color="000001"/>
            </w:tcBorders>
            <w:shd w:val="clear" w:color="auto" w:fill="FFFFFF"/>
            <w:tcMar>
              <w:left w:w="40" w:type="dxa"/>
            </w:tcMar>
            <w:vAlign w:val="center"/>
          </w:tcPr>
          <w:p w14:paraId="5BA05B82" w14:textId="77777777" w:rsidR="00457AA0" w:rsidRPr="00EE181E" w:rsidRDefault="00457AA0" w:rsidP="00457AA0">
            <w:pPr>
              <w:spacing w:after="0"/>
              <w:rPr>
                <w:color w:val="000000" w:themeColor="text1"/>
                <w:sz w:val="20"/>
                <w:szCs w:val="20"/>
              </w:rPr>
            </w:pPr>
            <w:r w:rsidRPr="00EE181E">
              <w:rPr>
                <w:color w:val="000000" w:themeColor="text1"/>
                <w:sz w:val="20"/>
                <w:szCs w:val="20"/>
              </w:rPr>
              <w:t>Liczba placówek opieki nad dziećmi do lat 3 w WDLN (os.)</w:t>
            </w:r>
          </w:p>
        </w:tc>
        <w:tc>
          <w:tcPr>
            <w:tcW w:w="1577" w:type="dxa"/>
            <w:tcBorders>
              <w:top w:val="single" w:sz="4" w:space="0" w:color="000001"/>
              <w:left w:val="single" w:sz="4" w:space="0" w:color="000001"/>
              <w:bottom w:val="single" w:sz="4" w:space="0" w:color="000001"/>
            </w:tcBorders>
            <w:shd w:val="clear" w:color="auto" w:fill="FFFFFF"/>
            <w:tcMar>
              <w:left w:w="40" w:type="dxa"/>
            </w:tcMar>
            <w:vAlign w:val="center"/>
          </w:tcPr>
          <w:p w14:paraId="31E377FF" w14:textId="77777777" w:rsidR="00457AA0" w:rsidRPr="00EF4E65" w:rsidRDefault="00457AA0" w:rsidP="00457AA0">
            <w:pPr>
              <w:spacing w:after="0"/>
              <w:jc w:val="center"/>
              <w:rPr>
                <w:color w:val="000000" w:themeColor="text1"/>
                <w:sz w:val="20"/>
                <w:szCs w:val="20"/>
              </w:rPr>
            </w:pPr>
            <w:r w:rsidRPr="00EF4E65">
              <w:rPr>
                <w:color w:val="000000" w:themeColor="text1"/>
                <w:sz w:val="20"/>
                <w:szCs w:val="20"/>
              </w:rPr>
              <w:t>177</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7E7F4F72" w14:textId="77777777" w:rsidR="00457AA0" w:rsidRPr="00EF4E65" w:rsidRDefault="00457AA0" w:rsidP="00EF4E65">
            <w:pPr>
              <w:spacing w:after="0"/>
              <w:jc w:val="center"/>
              <w:rPr>
                <w:color w:val="000000" w:themeColor="text1"/>
                <w:sz w:val="20"/>
                <w:szCs w:val="20"/>
              </w:rPr>
            </w:pPr>
            <w:r w:rsidRPr="00EF4E65">
              <w:rPr>
                <w:color w:val="000000" w:themeColor="text1"/>
                <w:sz w:val="20"/>
                <w:szCs w:val="20"/>
              </w:rPr>
              <w:t>4</w:t>
            </w:r>
            <w:r w:rsidR="00EF4E65" w:rsidRPr="00EF4E65">
              <w:rPr>
                <w:color w:val="000000" w:themeColor="text1"/>
                <w:sz w:val="20"/>
                <w:szCs w:val="20"/>
              </w:rPr>
              <w:t>82</w:t>
            </w:r>
          </w:p>
        </w:tc>
        <w:tc>
          <w:tcPr>
            <w:tcW w:w="1275" w:type="dxa"/>
            <w:tcBorders>
              <w:top w:val="single" w:sz="4" w:space="0" w:color="000001"/>
              <w:left w:val="single" w:sz="4" w:space="0" w:color="000001"/>
              <w:bottom w:val="single" w:sz="4" w:space="0" w:color="000001"/>
            </w:tcBorders>
            <w:shd w:val="clear" w:color="auto" w:fill="FFFFFF"/>
            <w:tcMar>
              <w:left w:w="40" w:type="dxa"/>
            </w:tcMar>
            <w:vAlign w:val="center"/>
          </w:tcPr>
          <w:p w14:paraId="7517B223" w14:textId="77777777" w:rsidR="00457AA0" w:rsidRPr="00EE181E" w:rsidRDefault="00EE181E" w:rsidP="00457AA0">
            <w:pPr>
              <w:spacing w:after="0"/>
              <w:jc w:val="center"/>
              <w:rPr>
                <w:color w:val="000000" w:themeColor="text1"/>
                <w:sz w:val="20"/>
                <w:szCs w:val="20"/>
              </w:rPr>
            </w:pPr>
            <w:r w:rsidRPr="00EE181E">
              <w:rPr>
                <w:color w:val="000000" w:themeColor="text1"/>
                <w:sz w:val="20"/>
                <w:szCs w:val="20"/>
              </w:rPr>
              <w:t>272,32</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2919CDF2" w14:textId="77777777" w:rsidR="00457AA0" w:rsidRPr="00EE181E" w:rsidRDefault="00EE181E" w:rsidP="00457AA0">
            <w:pPr>
              <w:spacing w:after="0"/>
              <w:jc w:val="center"/>
              <w:rPr>
                <w:color w:val="000000" w:themeColor="text1"/>
                <w:sz w:val="20"/>
                <w:szCs w:val="20"/>
              </w:rPr>
            </w:pPr>
            <w:r w:rsidRPr="00EE181E">
              <w:rPr>
                <w:color w:val="000000" w:themeColor="text1"/>
                <w:sz w:val="20"/>
                <w:szCs w:val="20"/>
              </w:rPr>
              <w:t>305</w:t>
            </w:r>
          </w:p>
        </w:tc>
      </w:tr>
      <w:tr w:rsidR="00457AA0" w:rsidRPr="00EE181E" w14:paraId="3D7A6185" w14:textId="77777777" w:rsidTr="00365CF8">
        <w:trPr>
          <w:trHeight w:val="170"/>
        </w:trPr>
        <w:tc>
          <w:tcPr>
            <w:tcW w:w="3233" w:type="dxa"/>
            <w:tcBorders>
              <w:top w:val="single" w:sz="4" w:space="0" w:color="000001"/>
              <w:left w:val="single" w:sz="4" w:space="0" w:color="000001"/>
              <w:bottom w:val="single" w:sz="4" w:space="0" w:color="000001"/>
            </w:tcBorders>
            <w:shd w:val="clear" w:color="auto" w:fill="FFFFFF"/>
            <w:tcMar>
              <w:left w:w="40" w:type="dxa"/>
            </w:tcMar>
            <w:vAlign w:val="center"/>
          </w:tcPr>
          <w:p w14:paraId="0774E39F" w14:textId="77777777" w:rsidR="00457AA0" w:rsidRPr="00EE181E" w:rsidRDefault="00457AA0" w:rsidP="00365CF8">
            <w:pPr>
              <w:spacing w:after="0"/>
              <w:rPr>
                <w:color w:val="000000" w:themeColor="text1"/>
                <w:sz w:val="20"/>
                <w:szCs w:val="20"/>
              </w:rPr>
            </w:pPr>
            <w:r w:rsidRPr="00EE181E">
              <w:rPr>
                <w:color w:val="000000" w:themeColor="text1"/>
                <w:sz w:val="20"/>
                <w:szCs w:val="20"/>
              </w:rPr>
              <w:t>Udział AJ/WDLN (%)</w:t>
            </w:r>
          </w:p>
        </w:tc>
        <w:tc>
          <w:tcPr>
            <w:tcW w:w="1577" w:type="dxa"/>
            <w:tcBorders>
              <w:top w:val="single" w:sz="4" w:space="0" w:color="000001"/>
              <w:left w:val="single" w:sz="4" w:space="0" w:color="000001"/>
              <w:bottom w:val="single" w:sz="4" w:space="0" w:color="000001"/>
            </w:tcBorders>
            <w:shd w:val="clear" w:color="auto" w:fill="FFFFFF"/>
            <w:tcMar>
              <w:left w:w="40" w:type="dxa"/>
            </w:tcMar>
            <w:vAlign w:val="center"/>
          </w:tcPr>
          <w:p w14:paraId="2A4D0116" w14:textId="77777777" w:rsidR="00457AA0" w:rsidRPr="00EE181E" w:rsidRDefault="00457AA0" w:rsidP="00365CF8">
            <w:pPr>
              <w:spacing w:after="0"/>
              <w:jc w:val="center"/>
              <w:rPr>
                <w:color w:val="000000" w:themeColor="text1"/>
                <w:sz w:val="20"/>
                <w:szCs w:val="20"/>
              </w:rPr>
            </w:pPr>
            <w:r w:rsidRPr="00EE181E">
              <w:rPr>
                <w:color w:val="000000" w:themeColor="text1"/>
                <w:sz w:val="20"/>
                <w:szCs w:val="20"/>
              </w:rPr>
              <w:t>6,21</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672F76EA" w14:textId="77777777" w:rsidR="00457AA0" w:rsidRPr="00EE181E" w:rsidRDefault="00EE181E" w:rsidP="00365CF8">
            <w:pPr>
              <w:spacing w:after="0"/>
              <w:jc w:val="center"/>
              <w:rPr>
                <w:color w:val="000000" w:themeColor="text1"/>
                <w:sz w:val="20"/>
                <w:szCs w:val="20"/>
              </w:rPr>
            </w:pPr>
            <w:r w:rsidRPr="00EE181E">
              <w:rPr>
                <w:color w:val="000000" w:themeColor="text1"/>
                <w:sz w:val="20"/>
                <w:szCs w:val="20"/>
              </w:rPr>
              <w:t>4,36</w:t>
            </w:r>
          </w:p>
        </w:tc>
        <w:tc>
          <w:tcPr>
            <w:tcW w:w="1275" w:type="dxa"/>
            <w:tcBorders>
              <w:top w:val="single" w:sz="4" w:space="0" w:color="000001"/>
              <w:left w:val="single" w:sz="4" w:space="0" w:color="000001"/>
              <w:bottom w:val="single" w:sz="4" w:space="0" w:color="000001"/>
            </w:tcBorders>
            <w:shd w:val="clear" w:color="auto" w:fill="FFFFFF"/>
            <w:tcMar>
              <w:left w:w="40" w:type="dxa"/>
            </w:tcMar>
            <w:vAlign w:val="center"/>
          </w:tcPr>
          <w:p w14:paraId="22F1EB9E" w14:textId="77777777" w:rsidR="00457AA0" w:rsidRPr="00EE181E" w:rsidRDefault="00457AA0" w:rsidP="00365CF8">
            <w:pPr>
              <w:spacing w:after="0"/>
              <w:jc w:val="center"/>
              <w:rPr>
                <w:color w:val="000000" w:themeColor="text1"/>
                <w:sz w:val="20"/>
                <w:szCs w:val="20"/>
              </w:rPr>
            </w:pPr>
            <w:r w:rsidRPr="00EE181E">
              <w:rPr>
                <w:color w:val="000000" w:themeColor="text1"/>
                <w:sz w:val="20"/>
                <w:szCs w:val="20"/>
              </w:rPr>
              <w:t>x</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35E8C27F" w14:textId="77777777" w:rsidR="00457AA0" w:rsidRPr="00EE181E" w:rsidRDefault="00457AA0" w:rsidP="00365CF8">
            <w:pPr>
              <w:spacing w:after="0"/>
              <w:jc w:val="center"/>
              <w:rPr>
                <w:color w:val="000000" w:themeColor="text1"/>
                <w:sz w:val="20"/>
                <w:szCs w:val="20"/>
              </w:rPr>
            </w:pPr>
            <w:r w:rsidRPr="00EE181E">
              <w:rPr>
                <w:color w:val="000000" w:themeColor="text1"/>
                <w:sz w:val="20"/>
                <w:szCs w:val="20"/>
              </w:rPr>
              <w:t>x</w:t>
            </w:r>
          </w:p>
        </w:tc>
      </w:tr>
    </w:tbl>
    <w:p w14:paraId="1AFC0DED" w14:textId="77777777" w:rsidR="00457AA0" w:rsidRPr="00FE3EFA" w:rsidRDefault="00457AA0" w:rsidP="00FE3EFA">
      <w:pPr>
        <w:spacing w:before="60" w:after="120"/>
        <w:rPr>
          <w:color w:val="000000" w:themeColor="text1"/>
          <w:sz w:val="18"/>
          <w:szCs w:val="18"/>
        </w:rPr>
      </w:pPr>
      <w:r w:rsidRPr="00FE3EFA">
        <w:rPr>
          <w:color w:val="000000" w:themeColor="text1"/>
          <w:sz w:val="18"/>
          <w:szCs w:val="18"/>
        </w:rPr>
        <w:t>Źródło: opracowanie własne na podstawie BDL.</w:t>
      </w:r>
    </w:p>
    <w:p w14:paraId="52AEF212" w14:textId="0F23DFD9" w:rsidR="00457AA0" w:rsidRPr="009F0E14" w:rsidRDefault="00B66AB3" w:rsidP="00FE3EFA">
      <w:pPr>
        <w:spacing w:after="0"/>
        <w:rPr>
          <w:color w:val="000000" w:themeColor="text1"/>
          <w:sz w:val="20"/>
          <w:szCs w:val="20"/>
        </w:rPr>
      </w:pPr>
      <w:r w:rsidRPr="009F0E14">
        <w:rPr>
          <w:b/>
          <w:color w:val="000000" w:themeColor="text1"/>
          <w:sz w:val="20"/>
          <w:szCs w:val="20"/>
        </w:rPr>
        <w:t>Tabela 1</w:t>
      </w:r>
      <w:r w:rsidR="00CF049F">
        <w:rPr>
          <w:b/>
          <w:color w:val="000000" w:themeColor="text1"/>
          <w:sz w:val="20"/>
          <w:szCs w:val="20"/>
        </w:rPr>
        <w:t>1</w:t>
      </w:r>
      <w:r w:rsidR="00457AA0" w:rsidRPr="009F0E14">
        <w:rPr>
          <w:color w:val="000000" w:themeColor="text1"/>
          <w:sz w:val="20"/>
          <w:szCs w:val="20"/>
        </w:rPr>
        <w:t xml:space="preserve">. </w:t>
      </w:r>
      <w:r w:rsidR="00457AA0" w:rsidRPr="009F0E14">
        <w:rPr>
          <w:b/>
          <w:color w:val="000000" w:themeColor="text1"/>
          <w:sz w:val="20"/>
          <w:szCs w:val="20"/>
        </w:rPr>
        <w:t xml:space="preserve">Liczba miejsc w placówkach opieki nad dziećmi do lat 3 </w:t>
      </w:r>
      <w:r w:rsidRPr="009F0E14">
        <w:rPr>
          <w:b/>
          <w:color w:val="000000" w:themeColor="text1"/>
          <w:sz w:val="20"/>
          <w:szCs w:val="20"/>
        </w:rPr>
        <w:t>w AJ i WDLN w latach 2013 i 2020</w:t>
      </w:r>
    </w:p>
    <w:tbl>
      <w:tblPr>
        <w:tblW w:w="9204" w:type="dxa"/>
        <w:tblInd w:w="50" w:type="dxa"/>
        <w:tblBorders>
          <w:top w:val="single" w:sz="4" w:space="0" w:color="000001"/>
          <w:left w:val="single" w:sz="4" w:space="0" w:color="000001"/>
          <w:bottom w:val="single" w:sz="4" w:space="0" w:color="000001"/>
          <w:insideH w:val="single" w:sz="4" w:space="0" w:color="000001"/>
        </w:tblBorders>
        <w:tblCellMar>
          <w:left w:w="40" w:type="dxa"/>
          <w:right w:w="80" w:type="dxa"/>
        </w:tblCellMar>
        <w:tblLook w:val="04A0" w:firstRow="1" w:lastRow="0" w:firstColumn="1" w:lastColumn="0" w:noHBand="0" w:noVBand="1"/>
      </w:tblPr>
      <w:tblGrid>
        <w:gridCol w:w="3657"/>
        <w:gridCol w:w="1153"/>
        <w:gridCol w:w="1276"/>
        <w:gridCol w:w="1275"/>
        <w:gridCol w:w="1843"/>
      </w:tblGrid>
      <w:tr w:rsidR="00457AA0" w:rsidRPr="009F0E14" w14:paraId="205DF9B1" w14:textId="77777777" w:rsidTr="00457AA0">
        <w:trPr>
          <w:trHeight w:val="170"/>
        </w:trPr>
        <w:tc>
          <w:tcPr>
            <w:tcW w:w="3657"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1C89867D" w14:textId="77777777" w:rsidR="00457AA0" w:rsidRPr="009F0E14" w:rsidRDefault="00457AA0" w:rsidP="00457AA0">
            <w:pPr>
              <w:jc w:val="center"/>
              <w:rPr>
                <w:b/>
                <w:color w:val="000000" w:themeColor="text1"/>
                <w:sz w:val="20"/>
                <w:szCs w:val="20"/>
              </w:rPr>
            </w:pPr>
            <w:r w:rsidRPr="009F0E14">
              <w:rPr>
                <w:b/>
                <w:color w:val="000000" w:themeColor="text1"/>
                <w:sz w:val="20"/>
                <w:szCs w:val="20"/>
              </w:rPr>
              <w:t>Kategoria</w:t>
            </w:r>
          </w:p>
        </w:tc>
        <w:tc>
          <w:tcPr>
            <w:tcW w:w="1153"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62F93D1A" w14:textId="77777777" w:rsidR="00457AA0" w:rsidRPr="009F0E14" w:rsidRDefault="00457AA0" w:rsidP="00457AA0">
            <w:pPr>
              <w:jc w:val="center"/>
              <w:rPr>
                <w:b/>
                <w:color w:val="000000" w:themeColor="text1"/>
                <w:sz w:val="20"/>
                <w:szCs w:val="20"/>
              </w:rPr>
            </w:pPr>
            <w:r w:rsidRPr="009F0E14">
              <w:rPr>
                <w:b/>
                <w:color w:val="000000" w:themeColor="text1"/>
                <w:sz w:val="20"/>
                <w:szCs w:val="20"/>
              </w:rPr>
              <w:t>2013</w:t>
            </w:r>
          </w:p>
        </w:tc>
        <w:tc>
          <w:tcPr>
            <w:tcW w:w="1276" w:type="dxa"/>
            <w:tcBorders>
              <w:top w:val="single" w:sz="4" w:space="0" w:color="000001"/>
              <w:left w:val="single" w:sz="4" w:space="0" w:color="000001"/>
              <w:bottom w:val="single" w:sz="4" w:space="0" w:color="000001"/>
              <w:right w:val="single" w:sz="4" w:space="0" w:color="000001"/>
            </w:tcBorders>
            <w:shd w:val="clear" w:color="auto" w:fill="BDD6EE" w:themeFill="accent1" w:themeFillTint="66"/>
            <w:tcMar>
              <w:left w:w="40" w:type="dxa"/>
            </w:tcMar>
            <w:vAlign w:val="center"/>
          </w:tcPr>
          <w:p w14:paraId="0EAA0A88" w14:textId="77777777" w:rsidR="00457AA0" w:rsidRPr="009F0E14" w:rsidRDefault="009F0E14" w:rsidP="00457AA0">
            <w:pPr>
              <w:jc w:val="center"/>
              <w:rPr>
                <w:b/>
                <w:color w:val="000000" w:themeColor="text1"/>
                <w:sz w:val="20"/>
                <w:szCs w:val="20"/>
              </w:rPr>
            </w:pPr>
            <w:r w:rsidRPr="009F0E14">
              <w:rPr>
                <w:b/>
                <w:color w:val="000000" w:themeColor="text1"/>
                <w:sz w:val="20"/>
                <w:szCs w:val="20"/>
              </w:rPr>
              <w:t>2020</w:t>
            </w:r>
          </w:p>
        </w:tc>
        <w:tc>
          <w:tcPr>
            <w:tcW w:w="1275"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2C62AF17" w14:textId="77777777" w:rsidR="00457AA0" w:rsidRPr="009F0E14" w:rsidRDefault="00457AA0" w:rsidP="00457AA0">
            <w:pPr>
              <w:jc w:val="center"/>
              <w:rPr>
                <w:b/>
                <w:color w:val="000000" w:themeColor="text1"/>
                <w:sz w:val="20"/>
                <w:szCs w:val="20"/>
              </w:rPr>
            </w:pPr>
            <w:r w:rsidRPr="009F0E14">
              <w:rPr>
                <w:b/>
                <w:color w:val="000000" w:themeColor="text1"/>
                <w:sz w:val="20"/>
                <w:szCs w:val="20"/>
              </w:rPr>
              <w:t>2013=100</w:t>
            </w:r>
          </w:p>
        </w:tc>
        <w:tc>
          <w:tcPr>
            <w:tcW w:w="1843" w:type="dxa"/>
            <w:tcBorders>
              <w:top w:val="single" w:sz="4" w:space="0" w:color="000001"/>
              <w:left w:val="single" w:sz="4" w:space="0" w:color="000001"/>
              <w:bottom w:val="single" w:sz="4" w:space="0" w:color="000001"/>
              <w:right w:val="single" w:sz="4" w:space="0" w:color="000001"/>
            </w:tcBorders>
            <w:shd w:val="clear" w:color="auto" w:fill="BDD6EE" w:themeFill="accent1" w:themeFillTint="66"/>
            <w:tcMar>
              <w:left w:w="40" w:type="dxa"/>
            </w:tcMar>
            <w:vAlign w:val="center"/>
          </w:tcPr>
          <w:p w14:paraId="60E3DB39" w14:textId="77777777" w:rsidR="00457AA0" w:rsidRPr="009F0E14" w:rsidRDefault="00457AA0" w:rsidP="00457AA0">
            <w:pPr>
              <w:jc w:val="center"/>
              <w:rPr>
                <w:b/>
                <w:color w:val="000000" w:themeColor="text1"/>
                <w:sz w:val="20"/>
                <w:szCs w:val="20"/>
              </w:rPr>
            </w:pPr>
            <w:r w:rsidRPr="009F0E14">
              <w:rPr>
                <w:b/>
                <w:color w:val="000000" w:themeColor="text1"/>
                <w:sz w:val="20"/>
                <w:szCs w:val="20"/>
              </w:rPr>
              <w:t>Przyrost absolutny</w:t>
            </w:r>
          </w:p>
        </w:tc>
      </w:tr>
      <w:tr w:rsidR="009F0E14" w:rsidRPr="009F0E14" w14:paraId="2F431D96" w14:textId="77777777" w:rsidTr="00457AA0">
        <w:trPr>
          <w:trHeight w:val="170"/>
        </w:trPr>
        <w:tc>
          <w:tcPr>
            <w:tcW w:w="3657" w:type="dxa"/>
            <w:tcBorders>
              <w:top w:val="single" w:sz="4" w:space="0" w:color="000001"/>
              <w:left w:val="single" w:sz="4" w:space="0" w:color="000001"/>
              <w:bottom w:val="single" w:sz="4" w:space="0" w:color="000001"/>
            </w:tcBorders>
            <w:shd w:val="clear" w:color="auto" w:fill="FFFFFF"/>
            <w:tcMar>
              <w:left w:w="40" w:type="dxa"/>
            </w:tcMar>
            <w:vAlign w:val="center"/>
          </w:tcPr>
          <w:p w14:paraId="5040C8ED" w14:textId="77777777" w:rsidR="00457AA0" w:rsidRPr="009F0E14" w:rsidRDefault="00457AA0" w:rsidP="00457AA0">
            <w:pPr>
              <w:spacing w:after="0"/>
              <w:rPr>
                <w:color w:val="000000" w:themeColor="text1"/>
                <w:sz w:val="20"/>
                <w:szCs w:val="20"/>
              </w:rPr>
            </w:pPr>
            <w:r w:rsidRPr="009F0E14">
              <w:rPr>
                <w:color w:val="000000" w:themeColor="text1"/>
                <w:sz w:val="20"/>
                <w:szCs w:val="20"/>
              </w:rPr>
              <w:t>Liczba miejsc w placówkach opieki nad dziećmi do lat 3 w AJ</w:t>
            </w:r>
          </w:p>
        </w:tc>
        <w:tc>
          <w:tcPr>
            <w:tcW w:w="1153" w:type="dxa"/>
            <w:tcBorders>
              <w:top w:val="single" w:sz="4" w:space="0" w:color="000001"/>
              <w:left w:val="single" w:sz="4" w:space="0" w:color="000001"/>
              <w:bottom w:val="single" w:sz="4" w:space="0" w:color="000001"/>
            </w:tcBorders>
            <w:shd w:val="clear" w:color="auto" w:fill="FFFFFF"/>
            <w:tcMar>
              <w:left w:w="40" w:type="dxa"/>
            </w:tcMar>
            <w:vAlign w:val="center"/>
          </w:tcPr>
          <w:p w14:paraId="60690CD4" w14:textId="77777777" w:rsidR="00457AA0" w:rsidRPr="009F0E14" w:rsidRDefault="00457AA0" w:rsidP="00457AA0">
            <w:pPr>
              <w:spacing w:after="0"/>
              <w:jc w:val="center"/>
              <w:rPr>
                <w:color w:val="000000" w:themeColor="text1"/>
                <w:sz w:val="20"/>
                <w:szCs w:val="20"/>
              </w:rPr>
            </w:pPr>
            <w:r w:rsidRPr="009F0E14">
              <w:rPr>
                <w:color w:val="000000" w:themeColor="text1"/>
                <w:sz w:val="20"/>
                <w:szCs w:val="20"/>
              </w:rPr>
              <w:t>324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391E0DF6" w14:textId="77777777" w:rsidR="00457AA0" w:rsidRPr="009F0E14" w:rsidRDefault="00EE181E" w:rsidP="00457AA0">
            <w:pPr>
              <w:spacing w:after="0"/>
              <w:jc w:val="center"/>
              <w:rPr>
                <w:color w:val="000000" w:themeColor="text1"/>
                <w:sz w:val="20"/>
                <w:szCs w:val="20"/>
              </w:rPr>
            </w:pPr>
            <w:r w:rsidRPr="009F0E14">
              <w:rPr>
                <w:color w:val="000000" w:themeColor="text1"/>
                <w:sz w:val="20"/>
                <w:szCs w:val="20"/>
              </w:rPr>
              <w:t>68</w:t>
            </w:r>
            <w:r w:rsidR="00457AA0" w:rsidRPr="009F0E14">
              <w:rPr>
                <w:color w:val="000000" w:themeColor="text1"/>
                <w:sz w:val="20"/>
                <w:szCs w:val="20"/>
              </w:rPr>
              <w:t>0</w:t>
            </w:r>
          </w:p>
        </w:tc>
        <w:tc>
          <w:tcPr>
            <w:tcW w:w="1275" w:type="dxa"/>
            <w:tcBorders>
              <w:top w:val="single" w:sz="4" w:space="0" w:color="000001"/>
              <w:left w:val="single" w:sz="4" w:space="0" w:color="000001"/>
              <w:bottom w:val="single" w:sz="4" w:space="0" w:color="000001"/>
            </w:tcBorders>
            <w:shd w:val="clear" w:color="auto" w:fill="FFFFFF"/>
            <w:tcMar>
              <w:left w:w="40" w:type="dxa"/>
            </w:tcMar>
            <w:vAlign w:val="center"/>
          </w:tcPr>
          <w:p w14:paraId="510A7440" w14:textId="77777777" w:rsidR="00457AA0" w:rsidRPr="009F0E14" w:rsidRDefault="009F0E14" w:rsidP="00457AA0">
            <w:pPr>
              <w:spacing w:after="0"/>
              <w:jc w:val="center"/>
              <w:rPr>
                <w:color w:val="000000" w:themeColor="text1"/>
                <w:sz w:val="20"/>
                <w:szCs w:val="20"/>
              </w:rPr>
            </w:pPr>
            <w:r w:rsidRPr="009F0E14">
              <w:rPr>
                <w:color w:val="000000" w:themeColor="text1"/>
                <w:sz w:val="20"/>
                <w:szCs w:val="20"/>
              </w:rPr>
              <w:t>209,88</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191AABF2" w14:textId="77777777" w:rsidR="00457AA0" w:rsidRPr="009F0E14" w:rsidRDefault="00457AA0" w:rsidP="009F0E14">
            <w:pPr>
              <w:spacing w:after="0"/>
              <w:jc w:val="center"/>
              <w:rPr>
                <w:color w:val="000000" w:themeColor="text1"/>
                <w:sz w:val="20"/>
                <w:szCs w:val="20"/>
              </w:rPr>
            </w:pPr>
            <w:r w:rsidRPr="009F0E14">
              <w:rPr>
                <w:color w:val="000000" w:themeColor="text1"/>
                <w:sz w:val="20"/>
                <w:szCs w:val="20"/>
              </w:rPr>
              <w:t>3</w:t>
            </w:r>
            <w:r w:rsidR="009F0E14" w:rsidRPr="009F0E14">
              <w:rPr>
                <w:color w:val="000000" w:themeColor="text1"/>
                <w:sz w:val="20"/>
                <w:szCs w:val="20"/>
              </w:rPr>
              <w:t>56</w:t>
            </w:r>
          </w:p>
        </w:tc>
      </w:tr>
      <w:tr w:rsidR="00457AA0" w:rsidRPr="009F0E14" w14:paraId="454D86D7" w14:textId="77777777" w:rsidTr="00457AA0">
        <w:trPr>
          <w:trHeight w:val="170"/>
        </w:trPr>
        <w:tc>
          <w:tcPr>
            <w:tcW w:w="3657" w:type="dxa"/>
            <w:tcBorders>
              <w:top w:val="single" w:sz="4" w:space="0" w:color="000001"/>
              <w:left w:val="single" w:sz="4" w:space="0" w:color="000001"/>
              <w:bottom w:val="single" w:sz="4" w:space="0" w:color="000001"/>
            </w:tcBorders>
            <w:shd w:val="clear" w:color="auto" w:fill="FFFFFF"/>
            <w:tcMar>
              <w:left w:w="40" w:type="dxa"/>
            </w:tcMar>
            <w:vAlign w:val="center"/>
          </w:tcPr>
          <w:p w14:paraId="3CD2BF96" w14:textId="77777777" w:rsidR="00457AA0" w:rsidRPr="009F0E14" w:rsidRDefault="00457AA0" w:rsidP="00457AA0">
            <w:pPr>
              <w:spacing w:after="0"/>
              <w:rPr>
                <w:color w:val="000000" w:themeColor="text1"/>
                <w:sz w:val="20"/>
                <w:szCs w:val="20"/>
              </w:rPr>
            </w:pPr>
            <w:r w:rsidRPr="009F0E14">
              <w:rPr>
                <w:color w:val="000000" w:themeColor="text1"/>
                <w:sz w:val="20"/>
                <w:szCs w:val="20"/>
              </w:rPr>
              <w:t>Liczba miejsc w placówkach opieki nad dziećmi do lat 3 w WDLN (os.)</w:t>
            </w:r>
          </w:p>
        </w:tc>
        <w:tc>
          <w:tcPr>
            <w:tcW w:w="1153" w:type="dxa"/>
            <w:tcBorders>
              <w:top w:val="single" w:sz="4" w:space="0" w:color="000001"/>
              <w:left w:val="single" w:sz="4" w:space="0" w:color="000001"/>
              <w:bottom w:val="single" w:sz="4" w:space="0" w:color="000001"/>
            </w:tcBorders>
            <w:shd w:val="clear" w:color="auto" w:fill="FFFFFF"/>
            <w:tcMar>
              <w:left w:w="40" w:type="dxa"/>
            </w:tcMar>
            <w:vAlign w:val="center"/>
          </w:tcPr>
          <w:p w14:paraId="7C0CAAE4" w14:textId="77777777" w:rsidR="00457AA0" w:rsidRPr="009F0E14" w:rsidRDefault="00457AA0" w:rsidP="00457AA0">
            <w:pPr>
              <w:spacing w:after="0"/>
              <w:jc w:val="center"/>
              <w:rPr>
                <w:color w:val="000000" w:themeColor="text1"/>
                <w:sz w:val="20"/>
                <w:szCs w:val="20"/>
              </w:rPr>
            </w:pPr>
            <w:r w:rsidRPr="009F0E14">
              <w:rPr>
                <w:color w:val="000000" w:themeColor="text1"/>
                <w:sz w:val="20"/>
                <w:szCs w:val="20"/>
              </w:rPr>
              <w:t>7 119</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0D04DF06" w14:textId="77777777" w:rsidR="00457AA0" w:rsidRPr="009F0E14" w:rsidRDefault="00EE181E" w:rsidP="00457AA0">
            <w:pPr>
              <w:spacing w:after="0"/>
              <w:jc w:val="center"/>
              <w:rPr>
                <w:color w:val="000000" w:themeColor="text1"/>
                <w:sz w:val="20"/>
                <w:szCs w:val="20"/>
              </w:rPr>
            </w:pPr>
            <w:r w:rsidRPr="009F0E14">
              <w:rPr>
                <w:color w:val="000000" w:themeColor="text1"/>
                <w:sz w:val="20"/>
                <w:szCs w:val="20"/>
              </w:rPr>
              <w:t>19 108</w:t>
            </w:r>
          </w:p>
        </w:tc>
        <w:tc>
          <w:tcPr>
            <w:tcW w:w="1275" w:type="dxa"/>
            <w:tcBorders>
              <w:top w:val="single" w:sz="4" w:space="0" w:color="000001"/>
              <w:left w:val="single" w:sz="4" w:space="0" w:color="000001"/>
              <w:bottom w:val="single" w:sz="4" w:space="0" w:color="000001"/>
            </w:tcBorders>
            <w:shd w:val="clear" w:color="auto" w:fill="FFFFFF"/>
            <w:tcMar>
              <w:left w:w="40" w:type="dxa"/>
            </w:tcMar>
            <w:vAlign w:val="center"/>
          </w:tcPr>
          <w:p w14:paraId="0EEC95C4" w14:textId="77777777" w:rsidR="00457AA0" w:rsidRPr="009F0E14" w:rsidRDefault="009F0E14" w:rsidP="00457AA0">
            <w:pPr>
              <w:spacing w:after="0"/>
              <w:jc w:val="center"/>
              <w:rPr>
                <w:color w:val="000000" w:themeColor="text1"/>
                <w:sz w:val="20"/>
                <w:szCs w:val="20"/>
              </w:rPr>
            </w:pPr>
            <w:r w:rsidRPr="009F0E14">
              <w:rPr>
                <w:color w:val="000000" w:themeColor="text1"/>
                <w:sz w:val="20"/>
                <w:szCs w:val="20"/>
              </w:rPr>
              <w:t>268,41</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253A369A" w14:textId="77777777" w:rsidR="00457AA0" w:rsidRPr="009F0E14" w:rsidRDefault="009F0E14" w:rsidP="00457AA0">
            <w:pPr>
              <w:spacing w:after="0"/>
              <w:jc w:val="center"/>
              <w:rPr>
                <w:color w:val="000000" w:themeColor="text1"/>
                <w:sz w:val="20"/>
                <w:szCs w:val="20"/>
              </w:rPr>
            </w:pPr>
            <w:r w:rsidRPr="009F0E14">
              <w:rPr>
                <w:color w:val="000000" w:themeColor="text1"/>
                <w:sz w:val="20"/>
                <w:szCs w:val="20"/>
              </w:rPr>
              <w:t>11 989</w:t>
            </w:r>
          </w:p>
        </w:tc>
      </w:tr>
      <w:tr w:rsidR="00457AA0" w:rsidRPr="009F0E14" w14:paraId="020C74AF" w14:textId="77777777" w:rsidTr="00457AA0">
        <w:trPr>
          <w:trHeight w:val="170"/>
        </w:trPr>
        <w:tc>
          <w:tcPr>
            <w:tcW w:w="3657" w:type="dxa"/>
            <w:tcBorders>
              <w:top w:val="single" w:sz="4" w:space="0" w:color="000001"/>
              <w:left w:val="single" w:sz="4" w:space="0" w:color="000001"/>
              <w:bottom w:val="single" w:sz="4" w:space="0" w:color="000001"/>
            </w:tcBorders>
            <w:shd w:val="clear" w:color="auto" w:fill="FFFFFF"/>
            <w:tcMar>
              <w:left w:w="40" w:type="dxa"/>
            </w:tcMar>
            <w:vAlign w:val="center"/>
          </w:tcPr>
          <w:p w14:paraId="4A3AB83A" w14:textId="77777777" w:rsidR="00457AA0" w:rsidRPr="009F0E14" w:rsidRDefault="00457AA0" w:rsidP="00365CF8">
            <w:pPr>
              <w:spacing w:after="0"/>
              <w:rPr>
                <w:color w:val="000000" w:themeColor="text1"/>
                <w:sz w:val="20"/>
                <w:szCs w:val="20"/>
              </w:rPr>
            </w:pPr>
            <w:r w:rsidRPr="009F0E14">
              <w:rPr>
                <w:color w:val="000000" w:themeColor="text1"/>
                <w:sz w:val="20"/>
                <w:szCs w:val="20"/>
              </w:rPr>
              <w:t>Udział AJ/WDLN (%)</w:t>
            </w:r>
          </w:p>
        </w:tc>
        <w:tc>
          <w:tcPr>
            <w:tcW w:w="1153" w:type="dxa"/>
            <w:tcBorders>
              <w:top w:val="single" w:sz="4" w:space="0" w:color="000001"/>
              <w:left w:val="single" w:sz="4" w:space="0" w:color="000001"/>
              <w:bottom w:val="single" w:sz="4" w:space="0" w:color="000001"/>
            </w:tcBorders>
            <w:shd w:val="clear" w:color="auto" w:fill="FFFFFF"/>
            <w:tcMar>
              <w:left w:w="40" w:type="dxa"/>
            </w:tcMar>
            <w:vAlign w:val="center"/>
          </w:tcPr>
          <w:p w14:paraId="49BA65E8" w14:textId="77777777" w:rsidR="00457AA0" w:rsidRPr="009F0E14" w:rsidRDefault="00457AA0" w:rsidP="00365CF8">
            <w:pPr>
              <w:spacing w:after="0"/>
              <w:jc w:val="center"/>
              <w:rPr>
                <w:strike/>
                <w:color w:val="000000" w:themeColor="text1"/>
                <w:sz w:val="20"/>
                <w:szCs w:val="20"/>
              </w:rPr>
            </w:pPr>
            <w:r w:rsidRPr="009F0E14">
              <w:rPr>
                <w:color w:val="000000" w:themeColor="text1"/>
                <w:sz w:val="20"/>
                <w:szCs w:val="20"/>
              </w:rPr>
              <w:t>4,55</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0EE45126" w14:textId="77777777" w:rsidR="00457AA0" w:rsidRPr="009F0E14" w:rsidRDefault="00457AA0" w:rsidP="00365CF8">
            <w:pPr>
              <w:spacing w:after="0"/>
              <w:jc w:val="center"/>
              <w:rPr>
                <w:color w:val="000000" w:themeColor="text1"/>
                <w:sz w:val="20"/>
                <w:szCs w:val="20"/>
              </w:rPr>
            </w:pPr>
            <w:r w:rsidRPr="009F0E14">
              <w:rPr>
                <w:color w:val="000000" w:themeColor="text1"/>
                <w:sz w:val="20"/>
                <w:szCs w:val="20"/>
              </w:rPr>
              <w:t>3,</w:t>
            </w:r>
            <w:r w:rsidR="009F0E14" w:rsidRPr="009F0E14">
              <w:rPr>
                <w:color w:val="000000" w:themeColor="text1"/>
                <w:sz w:val="20"/>
                <w:szCs w:val="20"/>
              </w:rPr>
              <w:t>56</w:t>
            </w:r>
          </w:p>
        </w:tc>
        <w:tc>
          <w:tcPr>
            <w:tcW w:w="1275" w:type="dxa"/>
            <w:tcBorders>
              <w:top w:val="single" w:sz="4" w:space="0" w:color="000001"/>
              <w:left w:val="single" w:sz="4" w:space="0" w:color="000001"/>
              <w:bottom w:val="single" w:sz="4" w:space="0" w:color="000001"/>
            </w:tcBorders>
            <w:shd w:val="clear" w:color="auto" w:fill="FFFFFF"/>
            <w:tcMar>
              <w:left w:w="40" w:type="dxa"/>
            </w:tcMar>
            <w:vAlign w:val="center"/>
          </w:tcPr>
          <w:p w14:paraId="6809C671" w14:textId="77777777" w:rsidR="00457AA0" w:rsidRPr="009F0E14" w:rsidRDefault="00457AA0" w:rsidP="00365CF8">
            <w:pPr>
              <w:spacing w:after="0"/>
              <w:jc w:val="center"/>
              <w:rPr>
                <w:color w:val="000000" w:themeColor="text1"/>
                <w:sz w:val="20"/>
                <w:szCs w:val="20"/>
              </w:rPr>
            </w:pPr>
            <w:r w:rsidRPr="009F0E14">
              <w:rPr>
                <w:color w:val="000000" w:themeColor="text1"/>
                <w:sz w:val="20"/>
                <w:szCs w:val="20"/>
              </w:rPr>
              <w:t>x</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5A0EBA43" w14:textId="77777777" w:rsidR="00457AA0" w:rsidRPr="009F0E14" w:rsidRDefault="00457AA0" w:rsidP="00365CF8">
            <w:pPr>
              <w:spacing w:after="0"/>
              <w:jc w:val="center"/>
              <w:rPr>
                <w:color w:val="000000" w:themeColor="text1"/>
                <w:sz w:val="20"/>
                <w:szCs w:val="20"/>
              </w:rPr>
            </w:pPr>
            <w:r w:rsidRPr="009F0E14">
              <w:rPr>
                <w:color w:val="000000" w:themeColor="text1"/>
                <w:sz w:val="20"/>
                <w:szCs w:val="20"/>
              </w:rPr>
              <w:t>x</w:t>
            </w:r>
          </w:p>
        </w:tc>
      </w:tr>
    </w:tbl>
    <w:p w14:paraId="32E516F8" w14:textId="77777777" w:rsidR="00457AA0" w:rsidRPr="00FE3EFA" w:rsidRDefault="00457AA0" w:rsidP="00FE3EFA">
      <w:pPr>
        <w:spacing w:before="60" w:after="120"/>
        <w:rPr>
          <w:color w:val="000000" w:themeColor="text1"/>
          <w:sz w:val="18"/>
          <w:szCs w:val="18"/>
        </w:rPr>
      </w:pPr>
      <w:r w:rsidRPr="00FE3EFA">
        <w:rPr>
          <w:color w:val="000000" w:themeColor="text1"/>
          <w:sz w:val="18"/>
          <w:szCs w:val="18"/>
        </w:rPr>
        <w:t>Źródło: opracowanie własne na podstawie BDL</w:t>
      </w:r>
    </w:p>
    <w:p w14:paraId="05A3C255" w14:textId="5905702D" w:rsidR="00FE3EFA" w:rsidRPr="009F0E14" w:rsidRDefault="00A3377C" w:rsidP="004840D4">
      <w:pPr>
        <w:spacing w:after="0" w:line="360" w:lineRule="auto"/>
        <w:ind w:firstLine="567"/>
        <w:jc w:val="both"/>
        <w:rPr>
          <w:rFonts w:ascii="Calibri" w:eastAsia="Calibri" w:hAnsi="Calibri" w:cs="Arial"/>
          <w:color w:val="000000" w:themeColor="text1"/>
          <w:lang w:eastAsia="pl-PL"/>
        </w:rPr>
      </w:pPr>
      <w:r>
        <w:rPr>
          <w:rFonts w:ascii="Calibri" w:eastAsia="Calibri" w:hAnsi="Calibri" w:cs="Arial"/>
          <w:color w:val="000000" w:themeColor="text1"/>
          <w:lang w:eastAsia="pl-PL"/>
        </w:rPr>
        <w:br/>
      </w:r>
      <w:r>
        <w:rPr>
          <w:rFonts w:ascii="Calibri" w:eastAsia="Calibri" w:hAnsi="Calibri" w:cs="Arial"/>
          <w:color w:val="000000" w:themeColor="text1"/>
          <w:lang w:eastAsia="pl-PL"/>
        </w:rPr>
        <w:br/>
      </w:r>
      <w:r>
        <w:rPr>
          <w:rFonts w:ascii="Calibri" w:eastAsia="Calibri" w:hAnsi="Calibri" w:cs="Arial"/>
          <w:color w:val="000000" w:themeColor="text1"/>
          <w:lang w:eastAsia="pl-PL"/>
        </w:rPr>
        <w:br/>
      </w:r>
      <w:r>
        <w:rPr>
          <w:rFonts w:ascii="Calibri" w:eastAsia="Calibri" w:hAnsi="Calibri" w:cs="Arial"/>
          <w:color w:val="000000" w:themeColor="text1"/>
          <w:lang w:eastAsia="pl-PL"/>
        </w:rPr>
        <w:br/>
      </w:r>
      <w:r>
        <w:rPr>
          <w:rFonts w:ascii="Calibri" w:eastAsia="Calibri" w:hAnsi="Calibri" w:cs="Arial"/>
          <w:color w:val="000000" w:themeColor="text1"/>
          <w:lang w:eastAsia="pl-PL"/>
        </w:rPr>
        <w:br/>
      </w:r>
      <w:r>
        <w:rPr>
          <w:rFonts w:ascii="Calibri" w:eastAsia="Calibri" w:hAnsi="Calibri" w:cs="Arial"/>
          <w:color w:val="000000" w:themeColor="text1"/>
          <w:lang w:eastAsia="pl-PL"/>
        </w:rPr>
        <w:br/>
      </w:r>
      <w:r>
        <w:rPr>
          <w:rFonts w:ascii="Calibri" w:eastAsia="Calibri" w:hAnsi="Calibri" w:cs="Arial"/>
          <w:color w:val="000000" w:themeColor="text1"/>
          <w:lang w:eastAsia="pl-PL"/>
        </w:rPr>
        <w:br/>
      </w:r>
      <w:r>
        <w:rPr>
          <w:rFonts w:ascii="Calibri" w:eastAsia="Calibri" w:hAnsi="Calibri" w:cs="Arial"/>
          <w:color w:val="000000" w:themeColor="text1"/>
          <w:lang w:eastAsia="pl-PL"/>
        </w:rPr>
        <w:br/>
      </w:r>
      <w:r>
        <w:rPr>
          <w:rFonts w:ascii="Calibri" w:eastAsia="Calibri" w:hAnsi="Calibri" w:cs="Arial"/>
          <w:color w:val="000000" w:themeColor="text1"/>
          <w:lang w:eastAsia="pl-PL"/>
        </w:rPr>
        <w:br/>
      </w:r>
      <w:r>
        <w:rPr>
          <w:rFonts w:ascii="Calibri" w:eastAsia="Calibri" w:hAnsi="Calibri" w:cs="Arial"/>
          <w:color w:val="000000" w:themeColor="text1"/>
          <w:lang w:eastAsia="pl-PL"/>
        </w:rPr>
        <w:br/>
      </w:r>
      <w:r>
        <w:rPr>
          <w:rFonts w:ascii="Calibri" w:eastAsia="Calibri" w:hAnsi="Calibri" w:cs="Arial"/>
          <w:color w:val="000000" w:themeColor="text1"/>
          <w:lang w:eastAsia="pl-PL"/>
        </w:rPr>
        <w:br/>
      </w:r>
      <w:r>
        <w:rPr>
          <w:rFonts w:ascii="Calibri" w:eastAsia="Calibri" w:hAnsi="Calibri" w:cs="Arial"/>
          <w:color w:val="000000" w:themeColor="text1"/>
          <w:lang w:eastAsia="pl-PL"/>
        </w:rPr>
        <w:br/>
      </w:r>
      <w:r>
        <w:rPr>
          <w:rFonts w:ascii="Calibri" w:eastAsia="Calibri" w:hAnsi="Calibri" w:cs="Arial"/>
          <w:color w:val="000000" w:themeColor="text1"/>
          <w:lang w:eastAsia="pl-PL"/>
        </w:rPr>
        <w:br/>
      </w:r>
      <w:r>
        <w:rPr>
          <w:rFonts w:ascii="Calibri" w:eastAsia="Calibri" w:hAnsi="Calibri" w:cs="Arial"/>
          <w:color w:val="000000" w:themeColor="text1"/>
          <w:lang w:eastAsia="pl-PL"/>
        </w:rPr>
        <w:br/>
      </w:r>
      <w:r>
        <w:rPr>
          <w:rFonts w:ascii="Calibri" w:eastAsia="Calibri" w:hAnsi="Calibri" w:cs="Arial"/>
          <w:color w:val="000000" w:themeColor="text1"/>
          <w:lang w:eastAsia="pl-PL"/>
        </w:rPr>
        <w:br/>
      </w:r>
      <w:r>
        <w:rPr>
          <w:rFonts w:ascii="Calibri" w:eastAsia="Calibri" w:hAnsi="Calibri" w:cs="Arial"/>
          <w:color w:val="000000" w:themeColor="text1"/>
          <w:lang w:eastAsia="pl-PL"/>
        </w:rPr>
        <w:br/>
      </w:r>
      <w:r>
        <w:rPr>
          <w:rFonts w:ascii="Calibri" w:eastAsia="Calibri" w:hAnsi="Calibri" w:cs="Arial"/>
          <w:color w:val="000000" w:themeColor="text1"/>
          <w:lang w:eastAsia="pl-PL"/>
        </w:rPr>
        <w:br/>
      </w:r>
      <w:r w:rsidR="00457AA0" w:rsidRPr="009F0E14">
        <w:rPr>
          <w:rFonts w:ascii="Calibri" w:eastAsia="Calibri" w:hAnsi="Calibri" w:cs="Arial"/>
          <w:color w:val="000000" w:themeColor="text1"/>
          <w:lang w:eastAsia="pl-PL"/>
        </w:rPr>
        <w:lastRenderedPageBreak/>
        <w:t>Odsetek dzieci objętych opieką w żłobkach zlokalizowanych na obszarze AJ prz</w:t>
      </w:r>
      <w:r w:rsidR="009F0E14">
        <w:rPr>
          <w:rFonts w:ascii="Calibri" w:eastAsia="Calibri" w:hAnsi="Calibri" w:cs="Arial"/>
          <w:color w:val="000000" w:themeColor="text1"/>
          <w:lang w:eastAsia="pl-PL"/>
        </w:rPr>
        <w:t xml:space="preserve">edstawiono </w:t>
      </w:r>
      <w:r w:rsidR="004840D4">
        <w:rPr>
          <w:rFonts w:ascii="Calibri" w:eastAsia="Calibri" w:hAnsi="Calibri" w:cs="Arial"/>
          <w:color w:val="000000" w:themeColor="text1"/>
          <w:lang w:eastAsia="pl-PL"/>
        </w:rPr>
        <w:br/>
      </w:r>
      <w:r w:rsidR="009F0E14">
        <w:rPr>
          <w:rFonts w:ascii="Calibri" w:eastAsia="Calibri" w:hAnsi="Calibri" w:cs="Arial"/>
          <w:color w:val="000000" w:themeColor="text1"/>
          <w:lang w:eastAsia="pl-PL"/>
        </w:rPr>
        <w:t>w diagramie poniżej:</w:t>
      </w:r>
    </w:p>
    <w:p w14:paraId="6AB34D72" w14:textId="5586966C" w:rsidR="009F0E14" w:rsidRPr="00F075D1" w:rsidRDefault="005A3305" w:rsidP="00FE3EFA">
      <w:pPr>
        <w:spacing w:after="0"/>
        <w:rPr>
          <w:b/>
          <w:bCs/>
          <w:color w:val="000000" w:themeColor="text1"/>
          <w:sz w:val="20"/>
          <w:szCs w:val="20"/>
        </w:rPr>
      </w:pPr>
      <w:r w:rsidRPr="00F075D1">
        <w:rPr>
          <w:b/>
          <w:bCs/>
          <w:color w:val="000000" w:themeColor="text1"/>
          <w:sz w:val="20"/>
          <w:szCs w:val="20"/>
        </w:rPr>
        <w:t>Wykres 4</w:t>
      </w:r>
      <w:r w:rsidR="00FE3EFA">
        <w:rPr>
          <w:b/>
          <w:bCs/>
          <w:color w:val="000000" w:themeColor="text1"/>
          <w:sz w:val="20"/>
          <w:szCs w:val="20"/>
        </w:rPr>
        <w:t>.</w:t>
      </w:r>
      <w:r w:rsidR="00457AA0" w:rsidRPr="00F075D1">
        <w:rPr>
          <w:b/>
          <w:bCs/>
          <w:color w:val="000000" w:themeColor="text1"/>
          <w:sz w:val="20"/>
          <w:szCs w:val="20"/>
        </w:rPr>
        <w:t xml:space="preserve"> Odsetek dzieci objętych opieką w placówkach opieki nad dziećmi do</w:t>
      </w:r>
      <w:r w:rsidR="009F0E14" w:rsidRPr="00F075D1">
        <w:rPr>
          <w:b/>
          <w:bCs/>
          <w:color w:val="000000" w:themeColor="text1"/>
          <w:sz w:val="20"/>
          <w:szCs w:val="20"/>
        </w:rPr>
        <w:t xml:space="preserve"> lat 3 w AJ</w:t>
      </w:r>
      <w:r w:rsidR="00F075D1" w:rsidRPr="00F075D1">
        <w:rPr>
          <w:b/>
          <w:bCs/>
          <w:color w:val="000000" w:themeColor="text1"/>
          <w:sz w:val="20"/>
          <w:szCs w:val="20"/>
        </w:rPr>
        <w:t xml:space="preserve"> i WDLN</w:t>
      </w:r>
      <w:r w:rsidR="009F0E14" w:rsidRPr="00F075D1">
        <w:rPr>
          <w:b/>
          <w:bCs/>
          <w:color w:val="000000" w:themeColor="text1"/>
          <w:sz w:val="20"/>
          <w:szCs w:val="20"/>
        </w:rPr>
        <w:t xml:space="preserve"> w latach 2013 i 2020</w:t>
      </w:r>
    </w:p>
    <w:p w14:paraId="3BF178A1" w14:textId="14AACD0A" w:rsidR="005A3305" w:rsidRDefault="005A3305" w:rsidP="00457AA0">
      <w:pPr>
        <w:rPr>
          <w:noProof/>
          <w:sz w:val="20"/>
          <w:szCs w:val="20"/>
          <w:lang w:eastAsia="pl-PL"/>
        </w:rPr>
      </w:pPr>
      <w:r>
        <w:rPr>
          <w:noProof/>
          <w:sz w:val="20"/>
          <w:szCs w:val="20"/>
          <w:lang w:eastAsia="pl-PL"/>
        </w:rPr>
        <w:drawing>
          <wp:inline distT="0" distB="0" distL="0" distR="0" wp14:anchorId="7051AF57" wp14:editId="54649E1F">
            <wp:extent cx="5486400" cy="5676900"/>
            <wp:effectExtent l="0" t="0" r="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166E7E6" w14:textId="25CB7B34" w:rsidR="00457AA0" w:rsidRPr="00FE3EFA" w:rsidRDefault="00457AA0" w:rsidP="00FE3EFA">
      <w:pPr>
        <w:spacing w:before="60" w:after="120"/>
        <w:rPr>
          <w:sz w:val="18"/>
          <w:szCs w:val="18"/>
        </w:rPr>
      </w:pPr>
      <w:r w:rsidRPr="00FE3EFA">
        <w:rPr>
          <w:sz w:val="18"/>
          <w:szCs w:val="18"/>
        </w:rPr>
        <w:t>Źródło: opracowanie własne na podstawie BDL.</w:t>
      </w:r>
    </w:p>
    <w:p w14:paraId="6819B4DE" w14:textId="2951ED4A" w:rsidR="00457AA0" w:rsidRDefault="00457AA0" w:rsidP="00F075D1">
      <w:pPr>
        <w:spacing w:line="360" w:lineRule="auto"/>
        <w:ind w:firstLine="567"/>
        <w:rPr>
          <w:rFonts w:ascii="Calibri" w:eastAsia="Calibri" w:hAnsi="Calibri" w:cs="Arial"/>
          <w:lang w:eastAsia="pl-PL"/>
        </w:rPr>
      </w:pPr>
      <w:r w:rsidRPr="00457AA0">
        <w:rPr>
          <w:rFonts w:ascii="Calibri" w:eastAsia="Calibri" w:hAnsi="Calibri" w:cs="Arial"/>
          <w:lang w:eastAsia="pl-PL"/>
        </w:rPr>
        <w:t>Dysproporcje między liczbą dzieci do lat 3 przebywających w ciągu roku w placówkach opieki łącznie z oddziałami i klubami dziecięcymi w stosunku do wszystkich dzieci do l</w:t>
      </w:r>
      <w:r w:rsidR="004840D4">
        <w:rPr>
          <w:rFonts w:ascii="Calibri" w:eastAsia="Calibri" w:hAnsi="Calibri" w:cs="Arial"/>
          <w:lang w:eastAsia="pl-PL"/>
        </w:rPr>
        <w:t>at 3 ilustruje poniższy wykres:</w:t>
      </w:r>
    </w:p>
    <w:p w14:paraId="5E31D103" w14:textId="77777777" w:rsidR="00FE3EFA" w:rsidRDefault="00FE3EFA" w:rsidP="00F075D1">
      <w:pPr>
        <w:spacing w:line="360" w:lineRule="auto"/>
        <w:ind w:firstLine="567"/>
        <w:rPr>
          <w:rFonts w:ascii="Calibri" w:eastAsia="Calibri" w:hAnsi="Calibri" w:cs="Arial"/>
          <w:lang w:eastAsia="pl-PL"/>
        </w:rPr>
      </w:pPr>
    </w:p>
    <w:p w14:paraId="382C46BE" w14:textId="77777777" w:rsidR="00FE3EFA" w:rsidRDefault="00FE3EFA" w:rsidP="00F075D1">
      <w:pPr>
        <w:spacing w:line="360" w:lineRule="auto"/>
        <w:ind w:firstLine="567"/>
        <w:rPr>
          <w:rFonts w:ascii="Calibri" w:eastAsia="Calibri" w:hAnsi="Calibri" w:cs="Arial"/>
          <w:lang w:eastAsia="pl-PL"/>
        </w:rPr>
      </w:pPr>
    </w:p>
    <w:p w14:paraId="15A2BB05" w14:textId="77777777" w:rsidR="00FE3EFA" w:rsidRDefault="00FE3EFA" w:rsidP="00F075D1">
      <w:pPr>
        <w:spacing w:line="360" w:lineRule="auto"/>
        <w:ind w:firstLine="567"/>
        <w:rPr>
          <w:rFonts w:ascii="Calibri" w:eastAsia="Calibri" w:hAnsi="Calibri" w:cs="Arial"/>
          <w:lang w:eastAsia="pl-PL"/>
        </w:rPr>
      </w:pPr>
    </w:p>
    <w:p w14:paraId="3D3CA508" w14:textId="00328E34" w:rsidR="00457AA0" w:rsidRPr="00F075D1" w:rsidRDefault="00F075D1" w:rsidP="00FE3EFA">
      <w:pPr>
        <w:spacing w:after="0"/>
        <w:rPr>
          <w:b/>
          <w:bCs/>
          <w:color w:val="000000" w:themeColor="text1"/>
          <w:sz w:val="20"/>
          <w:szCs w:val="20"/>
        </w:rPr>
      </w:pPr>
      <w:r w:rsidRPr="00F075D1">
        <w:rPr>
          <w:b/>
          <w:bCs/>
          <w:color w:val="000000" w:themeColor="text1"/>
          <w:sz w:val="20"/>
          <w:szCs w:val="20"/>
        </w:rPr>
        <w:lastRenderedPageBreak/>
        <w:t>Wykres 5</w:t>
      </w:r>
      <w:r w:rsidR="00457AA0" w:rsidRPr="00F075D1">
        <w:rPr>
          <w:b/>
          <w:bCs/>
          <w:color w:val="000000" w:themeColor="text1"/>
          <w:sz w:val="20"/>
          <w:szCs w:val="20"/>
        </w:rPr>
        <w:t>. Liczba dzieci objętych opieką w placówkach opieki nad dziećmi do lat 3 w AJ w stosunku</w:t>
      </w:r>
      <w:r w:rsidR="00602FA2" w:rsidRPr="00F075D1">
        <w:rPr>
          <w:b/>
          <w:bCs/>
          <w:color w:val="000000" w:themeColor="text1"/>
          <w:sz w:val="20"/>
          <w:szCs w:val="20"/>
        </w:rPr>
        <w:t xml:space="preserve"> do liczby dzieci w ogóle w 2020</w:t>
      </w:r>
      <w:r w:rsidR="00457AA0" w:rsidRPr="00F075D1">
        <w:rPr>
          <w:b/>
          <w:bCs/>
          <w:color w:val="000000" w:themeColor="text1"/>
          <w:sz w:val="20"/>
          <w:szCs w:val="20"/>
        </w:rPr>
        <w:t xml:space="preserve"> roku</w:t>
      </w:r>
    </w:p>
    <w:p w14:paraId="747C0999" w14:textId="0B909938" w:rsidR="00F075D1" w:rsidRDefault="00F075D1" w:rsidP="00457AA0">
      <w:pPr>
        <w:rPr>
          <w:b/>
          <w:bCs/>
          <w:color w:val="00B050"/>
          <w:sz w:val="20"/>
          <w:szCs w:val="20"/>
        </w:rPr>
      </w:pPr>
      <w:r>
        <w:rPr>
          <w:b/>
          <w:bCs/>
          <w:noProof/>
          <w:color w:val="00B050"/>
          <w:sz w:val="20"/>
          <w:szCs w:val="20"/>
          <w:lang w:eastAsia="pl-PL"/>
        </w:rPr>
        <w:drawing>
          <wp:inline distT="0" distB="0" distL="0" distR="0" wp14:anchorId="4552A840" wp14:editId="28171CA6">
            <wp:extent cx="5486400" cy="5791200"/>
            <wp:effectExtent l="0" t="0" r="0"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BCF99C" w14:textId="77777777" w:rsidR="00457AA0" w:rsidRPr="00FE3EFA" w:rsidRDefault="00457AA0" w:rsidP="00FE3EFA">
      <w:pPr>
        <w:spacing w:before="60" w:after="120"/>
        <w:rPr>
          <w:sz w:val="18"/>
          <w:szCs w:val="18"/>
        </w:rPr>
      </w:pPr>
      <w:r w:rsidRPr="00FE3EFA">
        <w:rPr>
          <w:sz w:val="18"/>
          <w:szCs w:val="18"/>
        </w:rPr>
        <w:t>Źródło: opracowanie własne na podstawie BDL</w:t>
      </w:r>
    </w:p>
    <w:p w14:paraId="27C0DD85" w14:textId="03E988E7" w:rsidR="00457AA0" w:rsidRPr="006A5F4D" w:rsidRDefault="00457AA0" w:rsidP="00FE3EFA">
      <w:pPr>
        <w:spacing w:after="0" w:line="360" w:lineRule="auto"/>
        <w:ind w:firstLine="567"/>
        <w:jc w:val="both"/>
        <w:rPr>
          <w:rFonts w:ascii="Calibri" w:eastAsia="Calibri" w:hAnsi="Calibri" w:cs="Arial"/>
          <w:color w:val="000000" w:themeColor="text1"/>
          <w:lang w:eastAsia="pl-PL"/>
        </w:rPr>
      </w:pPr>
      <w:r w:rsidRPr="00457AA0">
        <w:rPr>
          <w:rFonts w:ascii="Calibri" w:eastAsia="Calibri" w:hAnsi="Calibri" w:cs="Arial"/>
          <w:lang w:eastAsia="pl-PL"/>
        </w:rPr>
        <w:t>Przedstawione zbiory danych świadczą o niedostatecznej ilości miejsc w placówkach opieki nad dziećmi do lat 3 w stosunku do liczby dzieci, które mogłyby z nich korzystać</w:t>
      </w:r>
      <w:r w:rsidR="00CA24C5">
        <w:rPr>
          <w:rFonts w:ascii="Calibri" w:eastAsia="Calibri" w:hAnsi="Calibri" w:cs="Arial"/>
          <w:lang w:eastAsia="pl-PL"/>
        </w:rPr>
        <w:t>.</w:t>
      </w:r>
      <w:r w:rsidRPr="00457AA0">
        <w:rPr>
          <w:rFonts w:ascii="Calibri" w:eastAsia="Calibri" w:hAnsi="Calibri" w:cs="Arial"/>
          <w:lang w:eastAsia="pl-PL"/>
        </w:rPr>
        <w:t xml:space="preserve"> </w:t>
      </w:r>
      <w:r w:rsidRPr="006A5F4D">
        <w:rPr>
          <w:rFonts w:ascii="Calibri" w:eastAsia="Calibri" w:hAnsi="Calibri" w:cs="Arial"/>
          <w:color w:val="000000" w:themeColor="text1"/>
          <w:lang w:eastAsia="pl-PL"/>
        </w:rPr>
        <w:t>W porównaniu do województwa dolnośląskiego i do całego kraju odsetek dzieci do lat 3 objętych opieką w AJ nadal pozostaje na niskim poziomie (</w:t>
      </w:r>
      <w:r w:rsidR="006A5F4D" w:rsidRPr="006A5F4D">
        <w:rPr>
          <w:rFonts w:ascii="Calibri" w:eastAsia="Calibri" w:hAnsi="Calibri" w:cs="Arial"/>
          <w:color w:val="000000" w:themeColor="text1"/>
          <w:lang w:eastAsia="pl-PL"/>
        </w:rPr>
        <w:t>10,21</w:t>
      </w:r>
      <w:r w:rsidRPr="006A5F4D">
        <w:rPr>
          <w:rFonts w:ascii="Calibri" w:eastAsia="Calibri" w:hAnsi="Calibri" w:cs="Arial"/>
          <w:color w:val="000000" w:themeColor="text1"/>
          <w:lang w:eastAsia="pl-PL"/>
        </w:rPr>
        <w:t xml:space="preserve">% w porównaniu do </w:t>
      </w:r>
      <w:r w:rsidR="00FE3EFA">
        <w:rPr>
          <w:rFonts w:ascii="Calibri" w:eastAsia="Calibri" w:hAnsi="Calibri" w:cs="Arial"/>
          <w:color w:val="000000" w:themeColor="text1"/>
          <w:lang w:eastAsia="pl-PL"/>
        </w:rPr>
        <w:t>20</w:t>
      </w:r>
      <w:r w:rsidR="006A5F4D" w:rsidRPr="006A5F4D">
        <w:rPr>
          <w:rFonts w:ascii="Calibri" w:eastAsia="Calibri" w:hAnsi="Calibri" w:cs="Arial"/>
          <w:color w:val="000000" w:themeColor="text1"/>
          <w:lang w:eastAsia="pl-PL"/>
        </w:rPr>
        <w:t>% - dla województwa i 12,8</w:t>
      </w:r>
      <w:r w:rsidRPr="006A5F4D">
        <w:rPr>
          <w:rFonts w:ascii="Calibri" w:eastAsia="Calibri" w:hAnsi="Calibri" w:cs="Arial"/>
          <w:color w:val="000000" w:themeColor="text1"/>
          <w:lang w:eastAsia="pl-PL"/>
        </w:rPr>
        <w:t>% - dla Polski), podkreślić jednak należy dużą dynamikę</w:t>
      </w:r>
      <w:r w:rsidRPr="006A5F4D">
        <w:rPr>
          <w:color w:val="000000" w:themeColor="text1"/>
        </w:rPr>
        <w:t xml:space="preserve"> </w:t>
      </w:r>
      <w:r w:rsidRPr="006A5F4D">
        <w:rPr>
          <w:rFonts w:ascii="Calibri" w:eastAsia="Calibri" w:hAnsi="Calibri" w:cs="Arial"/>
          <w:color w:val="000000" w:themeColor="text1"/>
          <w:lang w:eastAsia="pl-PL"/>
        </w:rPr>
        <w:t>zmian w tym zakresie - odsetek dzieci w AJ wzrósł</w:t>
      </w:r>
      <w:r w:rsidR="00FE3EFA">
        <w:rPr>
          <w:rFonts w:ascii="Calibri" w:eastAsia="Calibri" w:hAnsi="Calibri" w:cs="Arial"/>
          <w:color w:val="000000" w:themeColor="text1"/>
          <w:lang w:eastAsia="pl-PL"/>
        </w:rPr>
        <w:t xml:space="preserve"> ponad dwukrotnie z pułapu 4,54</w:t>
      </w:r>
      <w:r w:rsidRPr="006A5F4D">
        <w:rPr>
          <w:rFonts w:ascii="Calibri" w:eastAsia="Calibri" w:hAnsi="Calibri" w:cs="Arial"/>
          <w:color w:val="000000" w:themeColor="text1"/>
          <w:lang w:eastAsia="pl-PL"/>
        </w:rPr>
        <w:t xml:space="preserve">% w 2013 r. do </w:t>
      </w:r>
      <w:r w:rsidR="00FE3EFA">
        <w:rPr>
          <w:rFonts w:ascii="Calibri" w:eastAsia="Calibri" w:hAnsi="Calibri" w:cs="Arial"/>
          <w:color w:val="000000" w:themeColor="text1"/>
          <w:lang w:eastAsia="pl-PL"/>
        </w:rPr>
        <w:t>10,21</w:t>
      </w:r>
      <w:r w:rsidR="006A5F4D" w:rsidRPr="006A5F4D">
        <w:rPr>
          <w:rFonts w:ascii="Calibri" w:eastAsia="Calibri" w:hAnsi="Calibri" w:cs="Arial"/>
          <w:color w:val="000000" w:themeColor="text1"/>
          <w:lang w:eastAsia="pl-PL"/>
        </w:rPr>
        <w:t>% w 2020</w:t>
      </w:r>
      <w:r w:rsidRPr="006A5F4D">
        <w:rPr>
          <w:rFonts w:ascii="Calibri" w:eastAsia="Calibri" w:hAnsi="Calibri" w:cs="Arial"/>
          <w:color w:val="000000" w:themeColor="text1"/>
          <w:lang w:eastAsia="pl-PL"/>
        </w:rPr>
        <w:t xml:space="preserve"> r.</w:t>
      </w:r>
    </w:p>
    <w:p w14:paraId="6591F534" w14:textId="6A15B427" w:rsidR="006A5F4D" w:rsidRPr="00BF7031" w:rsidRDefault="00457AA0" w:rsidP="00FE3EFA">
      <w:pPr>
        <w:spacing w:after="0" w:line="360" w:lineRule="auto"/>
        <w:ind w:firstLine="567"/>
        <w:jc w:val="both"/>
        <w:rPr>
          <w:rFonts w:ascii="Calibri" w:eastAsia="Calibri" w:hAnsi="Calibri" w:cs="Arial"/>
          <w:strike/>
          <w:color w:val="000000" w:themeColor="text1"/>
          <w:lang w:eastAsia="pl-PL"/>
        </w:rPr>
      </w:pPr>
      <w:r w:rsidRPr="006A5F4D">
        <w:rPr>
          <w:rFonts w:ascii="Calibri" w:eastAsia="Calibri" w:hAnsi="Calibri" w:cs="Arial"/>
          <w:color w:val="000000" w:themeColor="text1"/>
          <w:lang w:eastAsia="pl-PL"/>
        </w:rPr>
        <w:t>Mimo znaczącego progresu w tej dziedzinie w stosunku do roku 2013, nadal jednak istnieje znacząca luka w dostępie do opieki żłobkowej.</w:t>
      </w:r>
      <w:r w:rsidR="00632494">
        <w:rPr>
          <w:rFonts w:ascii="Calibri" w:eastAsia="Calibri" w:hAnsi="Calibri" w:cs="Arial"/>
          <w:color w:val="000000" w:themeColor="text1"/>
          <w:lang w:eastAsia="pl-PL"/>
        </w:rPr>
        <w:t xml:space="preserve"> </w:t>
      </w:r>
      <w:r w:rsidRPr="006A5F4D">
        <w:rPr>
          <w:rFonts w:ascii="Calibri" w:eastAsia="Calibri" w:hAnsi="Calibri" w:cs="Arial"/>
          <w:color w:val="000000" w:themeColor="text1"/>
          <w:lang w:eastAsia="pl-PL"/>
        </w:rPr>
        <w:t xml:space="preserve">Brak wystarczającej liczby miejsc w placówkach opieki nad dziećmi do lat 3 jest jednym z powodów niepodejmowania zatrudnienia przez kobiety. </w:t>
      </w:r>
      <w:r w:rsidRPr="006A5F4D">
        <w:rPr>
          <w:rFonts w:ascii="Calibri" w:eastAsia="Calibri" w:hAnsi="Calibri" w:cs="Arial"/>
          <w:color w:val="000000" w:themeColor="text1"/>
          <w:lang w:eastAsia="pl-PL"/>
        </w:rPr>
        <w:lastRenderedPageBreak/>
        <w:t xml:space="preserve">Przeprowadzona analiza wskazuje jednocześnie, że obszarem wsparcia w analizowanym obszarze powinny być objęte przede wszystkim gminy wiejskie. Miejsc opieki nad dziećmi do lat 3 brakuje </w:t>
      </w:r>
      <w:r w:rsidR="00FE3EFA">
        <w:rPr>
          <w:rFonts w:ascii="Calibri" w:eastAsia="Calibri" w:hAnsi="Calibri" w:cs="Arial"/>
          <w:color w:val="000000" w:themeColor="text1"/>
          <w:lang w:eastAsia="pl-PL"/>
        </w:rPr>
        <w:br/>
      </w:r>
      <w:r w:rsidRPr="006A5F4D">
        <w:rPr>
          <w:rFonts w:ascii="Calibri" w:eastAsia="Calibri" w:hAnsi="Calibri" w:cs="Arial"/>
          <w:color w:val="000000" w:themeColor="text1"/>
          <w:lang w:eastAsia="pl-PL"/>
        </w:rPr>
        <w:t>w gminach miejsko-wiejskich: Bolkowie, Olszynie i Wleniu</w:t>
      </w:r>
      <w:r w:rsidR="0084407F">
        <w:rPr>
          <w:rFonts w:ascii="Calibri" w:eastAsia="Calibri" w:hAnsi="Calibri" w:cs="Arial"/>
          <w:color w:val="000000" w:themeColor="text1"/>
          <w:lang w:eastAsia="pl-PL"/>
        </w:rPr>
        <w:t>,</w:t>
      </w:r>
      <w:r w:rsidRPr="006A5F4D">
        <w:rPr>
          <w:rFonts w:ascii="Calibri" w:eastAsia="Calibri" w:hAnsi="Calibri" w:cs="Arial"/>
          <w:color w:val="000000" w:themeColor="text1"/>
          <w:lang w:eastAsia="pl-PL"/>
        </w:rPr>
        <w:t xml:space="preserve"> a także w gminie miejskiej Świeradów-Zdrój. </w:t>
      </w:r>
      <w:r w:rsidRPr="00457AA0">
        <w:rPr>
          <w:rFonts w:ascii="Calibri" w:eastAsia="Calibri" w:hAnsi="Calibri" w:cs="Arial"/>
          <w:lang w:eastAsia="pl-PL"/>
        </w:rPr>
        <w:t xml:space="preserve">Żłobek miejski prowadzony przez gminę Leśna wymaga pilnego remontu, </w:t>
      </w:r>
      <w:r w:rsidRPr="00191EAE">
        <w:rPr>
          <w:rFonts w:ascii="Calibri" w:eastAsia="Calibri" w:hAnsi="Calibri" w:cs="Arial"/>
          <w:color w:val="000000" w:themeColor="text1"/>
          <w:lang w:eastAsia="pl-PL"/>
        </w:rPr>
        <w:t xml:space="preserve">potrzeba </w:t>
      </w:r>
      <w:r w:rsidR="006D41DA" w:rsidRPr="00191EAE">
        <w:rPr>
          <w:rFonts w:ascii="Calibri" w:eastAsia="Calibri" w:hAnsi="Calibri" w:cs="Arial"/>
          <w:color w:val="000000" w:themeColor="text1"/>
          <w:lang w:eastAsia="pl-PL"/>
        </w:rPr>
        <w:t>stworzenia</w:t>
      </w:r>
      <w:r w:rsidRPr="00191EAE">
        <w:rPr>
          <w:rFonts w:ascii="Calibri" w:eastAsia="Calibri" w:hAnsi="Calibri" w:cs="Arial"/>
          <w:color w:val="000000" w:themeColor="text1"/>
          <w:lang w:eastAsia="pl-PL"/>
        </w:rPr>
        <w:t xml:space="preserve"> nowej placówki dotyczy również miasta Jelenia Góra, które </w:t>
      </w:r>
      <w:r w:rsidR="00B8675D">
        <w:rPr>
          <w:rFonts w:ascii="Calibri" w:eastAsia="Calibri" w:hAnsi="Calibri" w:cs="Arial"/>
          <w:color w:val="000000" w:themeColor="text1"/>
          <w:lang w:eastAsia="pl-PL"/>
        </w:rPr>
        <w:t xml:space="preserve">- </w:t>
      </w:r>
      <w:r w:rsidRPr="00191EAE">
        <w:rPr>
          <w:rFonts w:ascii="Calibri" w:eastAsia="Calibri" w:hAnsi="Calibri" w:cs="Arial"/>
          <w:color w:val="000000" w:themeColor="text1"/>
          <w:lang w:eastAsia="pl-PL"/>
        </w:rPr>
        <w:t>jako najważniejsze centrum generujące miejsca pracy</w:t>
      </w:r>
      <w:r w:rsidR="00B8675D">
        <w:rPr>
          <w:rFonts w:ascii="Calibri" w:eastAsia="Calibri" w:hAnsi="Calibri" w:cs="Arial"/>
          <w:color w:val="000000" w:themeColor="text1"/>
          <w:lang w:eastAsia="pl-PL"/>
        </w:rPr>
        <w:t xml:space="preserve"> - </w:t>
      </w:r>
      <w:r w:rsidRPr="00191EAE">
        <w:rPr>
          <w:rFonts w:ascii="Calibri" w:eastAsia="Calibri" w:hAnsi="Calibri" w:cs="Arial"/>
          <w:color w:val="000000" w:themeColor="text1"/>
          <w:lang w:eastAsia="pl-PL"/>
        </w:rPr>
        <w:t>również wymaga interwencji w zakresie upowszechnienia opieki nad dziećmi do lat trzech, aby wspomóc osoby dojeżdżające do pracy i pozostawiające dzieci do lat 3 w placówkach o</w:t>
      </w:r>
      <w:r w:rsidR="00191EAE">
        <w:rPr>
          <w:rFonts w:ascii="Calibri" w:eastAsia="Calibri" w:hAnsi="Calibri" w:cs="Arial"/>
          <w:color w:val="000000" w:themeColor="text1"/>
          <w:lang w:eastAsia="pl-PL"/>
        </w:rPr>
        <w:t>pieki na terenie Jeleniej Góry.</w:t>
      </w:r>
    </w:p>
    <w:p w14:paraId="2B78BDDC" w14:textId="3CE8D1B5" w:rsidR="00457AA0" w:rsidRPr="00457AA0" w:rsidRDefault="00457AA0" w:rsidP="00FE3EFA">
      <w:pPr>
        <w:spacing w:after="0" w:line="360" w:lineRule="auto"/>
        <w:ind w:firstLine="567"/>
        <w:jc w:val="both"/>
        <w:rPr>
          <w:rFonts w:ascii="Calibri" w:eastAsia="Calibri" w:hAnsi="Calibri" w:cs="Arial"/>
          <w:lang w:eastAsia="pl-PL"/>
        </w:rPr>
      </w:pPr>
      <w:r w:rsidRPr="00457AA0">
        <w:rPr>
          <w:rFonts w:ascii="Calibri" w:eastAsia="Calibri" w:hAnsi="Calibri" w:cs="Arial"/>
          <w:lang w:eastAsia="pl-PL"/>
        </w:rPr>
        <w:t xml:space="preserve">Dostęp do edukacji, poziom wykształcenia oraz kwalifikacje zawodowe stanowią najważniejsze czynniki mające wpływ na poziom życia. </w:t>
      </w:r>
    </w:p>
    <w:p w14:paraId="52185EF6" w14:textId="77777777" w:rsidR="00457AA0" w:rsidRPr="006D41DA" w:rsidRDefault="00457AA0" w:rsidP="00457AA0">
      <w:pPr>
        <w:spacing w:after="0" w:line="360" w:lineRule="auto"/>
        <w:ind w:firstLine="567"/>
        <w:jc w:val="both"/>
        <w:rPr>
          <w:rFonts w:ascii="Calibri" w:eastAsia="Calibri" w:hAnsi="Calibri" w:cs="Arial"/>
          <w:color w:val="000000" w:themeColor="text1"/>
          <w:lang w:eastAsia="pl-PL"/>
        </w:rPr>
      </w:pPr>
      <w:r w:rsidRPr="006D41DA">
        <w:rPr>
          <w:rFonts w:ascii="Calibri" w:eastAsia="Calibri" w:hAnsi="Calibri" w:cs="Arial"/>
          <w:color w:val="000000" w:themeColor="text1"/>
          <w:lang w:eastAsia="pl-PL"/>
        </w:rPr>
        <w:t>Wczesny etap edukacji oparty jest na szeroko rozumianym systemie edukacji przedszkolnej, o tyle istotnym, że zwiększającym szanse rodziców dzieci przedszkolnych na podjęcie pracy lub powrót na rynek pracy po przerwie związanej z opieką nad dzieckiem.</w:t>
      </w:r>
    </w:p>
    <w:p w14:paraId="0BFFEC7F" w14:textId="4709047A" w:rsidR="00457AA0" w:rsidRDefault="00457AA0" w:rsidP="00FE3EFA">
      <w:pPr>
        <w:spacing w:after="0" w:line="360" w:lineRule="auto"/>
        <w:ind w:firstLine="567"/>
        <w:jc w:val="both"/>
        <w:rPr>
          <w:rFonts w:ascii="Calibri" w:eastAsia="Calibri" w:hAnsi="Calibri" w:cs="Arial"/>
          <w:color w:val="000000" w:themeColor="text1"/>
          <w:lang w:eastAsia="pl-PL"/>
        </w:rPr>
      </w:pPr>
      <w:r w:rsidRPr="006D41DA">
        <w:rPr>
          <w:rFonts w:ascii="Calibri" w:eastAsia="Calibri" w:hAnsi="Calibri" w:cs="Arial"/>
          <w:color w:val="000000" w:themeColor="text1"/>
          <w:lang w:eastAsia="pl-PL"/>
        </w:rPr>
        <w:t xml:space="preserve">W AJ w 2013 r. funkcjonowało 55 przedszkoli, dysponujących łącznie 5 843 miejscami (w tym czasie na terenie AJ nie odnotowano żadnego przedszkola specjalnego). </w:t>
      </w:r>
      <w:r w:rsidR="002E0B5B" w:rsidRPr="001E6CC1">
        <w:rPr>
          <w:rFonts w:ascii="Calibri" w:eastAsia="Calibri" w:hAnsi="Calibri" w:cs="Arial"/>
          <w:color w:val="000000" w:themeColor="text1"/>
          <w:lang w:eastAsia="pl-PL"/>
        </w:rPr>
        <w:t>W roku 2020 na terenie AJ działało 67 przedszkoli</w:t>
      </w:r>
      <w:r w:rsidR="005E3DF2" w:rsidRPr="001E6CC1">
        <w:rPr>
          <w:rFonts w:ascii="Calibri" w:eastAsia="Calibri" w:hAnsi="Calibri" w:cs="Arial"/>
          <w:color w:val="000000" w:themeColor="text1"/>
          <w:lang w:eastAsia="pl-PL"/>
        </w:rPr>
        <w:t xml:space="preserve">, </w:t>
      </w:r>
      <w:r w:rsidRPr="001E6CC1">
        <w:rPr>
          <w:rFonts w:ascii="Calibri" w:eastAsia="Calibri" w:hAnsi="Calibri" w:cs="Arial"/>
          <w:color w:val="000000" w:themeColor="text1"/>
          <w:lang w:eastAsia="pl-PL"/>
        </w:rPr>
        <w:t>w tym 2 przedszkola specjalne oferujące 38 miejsc</w:t>
      </w:r>
      <w:r w:rsidR="001E6CC1">
        <w:rPr>
          <w:rStyle w:val="Odwoanieprzypisudolnego"/>
          <w:rFonts w:ascii="Calibri" w:eastAsia="Calibri" w:hAnsi="Calibri" w:cs="Arial"/>
          <w:color w:val="000000" w:themeColor="text1"/>
          <w:lang w:eastAsia="pl-PL"/>
        </w:rPr>
        <w:footnoteReference w:id="2"/>
      </w:r>
      <w:r w:rsidRPr="001E6CC1">
        <w:rPr>
          <w:rFonts w:ascii="Calibri" w:eastAsia="Calibri" w:hAnsi="Calibri" w:cs="Arial"/>
          <w:color w:val="000000" w:themeColor="text1"/>
          <w:lang w:eastAsia="pl-PL"/>
        </w:rPr>
        <w:t xml:space="preserve">: Specjalne Przedszkole Publiczne </w:t>
      </w:r>
      <w:r w:rsidR="004840D4">
        <w:rPr>
          <w:rFonts w:ascii="Calibri" w:eastAsia="Calibri" w:hAnsi="Calibri" w:cs="Arial"/>
          <w:color w:val="000000" w:themeColor="text1"/>
          <w:lang w:eastAsia="pl-PL"/>
        </w:rPr>
        <w:br/>
      </w:r>
      <w:r w:rsidRPr="001E6CC1">
        <w:rPr>
          <w:rFonts w:ascii="Calibri" w:eastAsia="Calibri" w:hAnsi="Calibri" w:cs="Arial"/>
          <w:color w:val="000000" w:themeColor="text1"/>
          <w:lang w:eastAsia="pl-PL"/>
        </w:rPr>
        <w:t xml:space="preserve">w Specjalnym Ośrodku Szkolno-Wychowawczym w Jeleniej Górze i Przedszkole Specjalne w Specjalnym Ośrodku </w:t>
      </w:r>
      <w:proofErr w:type="spellStart"/>
      <w:r w:rsidRPr="001E6CC1">
        <w:rPr>
          <w:rFonts w:ascii="Calibri" w:eastAsia="Calibri" w:hAnsi="Calibri" w:cs="Arial"/>
          <w:color w:val="000000" w:themeColor="text1"/>
          <w:lang w:eastAsia="pl-PL"/>
        </w:rPr>
        <w:t>Szkolno</w:t>
      </w:r>
      <w:proofErr w:type="spellEnd"/>
      <w:r w:rsidRPr="001E6CC1">
        <w:rPr>
          <w:rFonts w:ascii="Calibri" w:eastAsia="Calibri" w:hAnsi="Calibri" w:cs="Arial"/>
          <w:color w:val="000000" w:themeColor="text1"/>
          <w:lang w:eastAsia="pl-PL"/>
        </w:rPr>
        <w:t xml:space="preserve"> - Wychowawczym im. Janusza Korczaka w Złotoryi. </w:t>
      </w:r>
    </w:p>
    <w:p w14:paraId="41A99C99" w14:textId="77777777" w:rsidR="00FE3EFA" w:rsidRPr="00FE3EFA" w:rsidRDefault="00FE3EFA" w:rsidP="00FE3EFA">
      <w:pPr>
        <w:spacing w:after="0" w:line="360" w:lineRule="auto"/>
        <w:ind w:firstLine="567"/>
        <w:jc w:val="both"/>
        <w:rPr>
          <w:rFonts w:ascii="Calibri" w:eastAsia="Calibri" w:hAnsi="Calibri" w:cs="Arial"/>
          <w:color w:val="000000" w:themeColor="text1"/>
          <w:sz w:val="12"/>
          <w:szCs w:val="12"/>
          <w:lang w:eastAsia="pl-PL"/>
        </w:rPr>
      </w:pPr>
    </w:p>
    <w:p w14:paraId="7420718A" w14:textId="510D9500" w:rsidR="00457AA0" w:rsidRPr="001E6CC1" w:rsidRDefault="000945FD" w:rsidP="00457AA0">
      <w:pPr>
        <w:spacing w:after="0"/>
        <w:rPr>
          <w:color w:val="000000" w:themeColor="text1"/>
          <w:sz w:val="20"/>
          <w:szCs w:val="20"/>
        </w:rPr>
      </w:pPr>
      <w:r>
        <w:rPr>
          <w:b/>
          <w:color w:val="000000" w:themeColor="text1"/>
          <w:sz w:val="20"/>
          <w:szCs w:val="20"/>
        </w:rPr>
        <w:t>Tabela 1</w:t>
      </w:r>
      <w:r w:rsidR="00CF049F">
        <w:rPr>
          <w:b/>
          <w:color w:val="000000" w:themeColor="text1"/>
          <w:sz w:val="20"/>
          <w:szCs w:val="20"/>
        </w:rPr>
        <w:t>2</w:t>
      </w:r>
      <w:r w:rsidR="00457AA0" w:rsidRPr="001E6CC1">
        <w:rPr>
          <w:b/>
          <w:color w:val="000000" w:themeColor="text1"/>
          <w:sz w:val="20"/>
          <w:szCs w:val="20"/>
        </w:rPr>
        <w:t>.</w:t>
      </w:r>
      <w:r w:rsidR="00CF049F">
        <w:rPr>
          <w:b/>
          <w:color w:val="000000" w:themeColor="text1"/>
          <w:sz w:val="20"/>
          <w:szCs w:val="20"/>
        </w:rPr>
        <w:t xml:space="preserve"> </w:t>
      </w:r>
      <w:r w:rsidR="00457AA0" w:rsidRPr="001E6CC1">
        <w:rPr>
          <w:b/>
          <w:color w:val="000000" w:themeColor="text1"/>
          <w:sz w:val="20"/>
          <w:szCs w:val="20"/>
        </w:rPr>
        <w:t xml:space="preserve">Liczba przedszkoli </w:t>
      </w:r>
      <w:r w:rsidR="001E6CC1" w:rsidRPr="001E6CC1">
        <w:rPr>
          <w:b/>
          <w:color w:val="000000" w:themeColor="text1"/>
          <w:sz w:val="20"/>
          <w:szCs w:val="20"/>
        </w:rPr>
        <w:t>w AJ i WDLN w latach 2013 i 2020</w:t>
      </w:r>
    </w:p>
    <w:tbl>
      <w:tblPr>
        <w:tblW w:w="8637" w:type="dxa"/>
        <w:tblInd w:w="50" w:type="dxa"/>
        <w:tblBorders>
          <w:top w:val="single" w:sz="4" w:space="0" w:color="000001"/>
          <w:left w:val="single" w:sz="4" w:space="0" w:color="000001"/>
          <w:bottom w:val="single" w:sz="4" w:space="0" w:color="000001"/>
          <w:insideH w:val="single" w:sz="4" w:space="0" w:color="000001"/>
        </w:tblBorders>
        <w:tblCellMar>
          <w:left w:w="40" w:type="dxa"/>
          <w:right w:w="80" w:type="dxa"/>
        </w:tblCellMar>
        <w:tblLook w:val="04A0" w:firstRow="1" w:lastRow="0" w:firstColumn="1" w:lastColumn="0" w:noHBand="0" w:noVBand="1"/>
      </w:tblPr>
      <w:tblGrid>
        <w:gridCol w:w="3004"/>
        <w:gridCol w:w="957"/>
        <w:gridCol w:w="1416"/>
        <w:gridCol w:w="1417"/>
        <w:gridCol w:w="1843"/>
      </w:tblGrid>
      <w:tr w:rsidR="006D41DA" w:rsidRPr="006D41DA" w14:paraId="39CF5170" w14:textId="77777777" w:rsidTr="00457AA0">
        <w:trPr>
          <w:trHeight w:val="170"/>
        </w:trPr>
        <w:tc>
          <w:tcPr>
            <w:tcW w:w="3004"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1BB0BE2F" w14:textId="77777777" w:rsidR="00457AA0" w:rsidRPr="001E6CC1" w:rsidRDefault="00457AA0" w:rsidP="00457AA0">
            <w:pPr>
              <w:spacing w:after="240"/>
              <w:jc w:val="center"/>
              <w:rPr>
                <w:b/>
                <w:color w:val="000000" w:themeColor="text1"/>
                <w:sz w:val="20"/>
                <w:szCs w:val="20"/>
              </w:rPr>
            </w:pPr>
            <w:r w:rsidRPr="001E6CC1">
              <w:rPr>
                <w:b/>
                <w:color w:val="000000" w:themeColor="text1"/>
                <w:sz w:val="20"/>
                <w:szCs w:val="20"/>
              </w:rPr>
              <w:t>Kategoria</w:t>
            </w:r>
          </w:p>
        </w:tc>
        <w:tc>
          <w:tcPr>
            <w:tcW w:w="957"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667CDF13" w14:textId="77777777" w:rsidR="00457AA0" w:rsidRPr="001E6CC1" w:rsidRDefault="00457AA0" w:rsidP="00457AA0">
            <w:pPr>
              <w:spacing w:after="240"/>
              <w:jc w:val="center"/>
              <w:rPr>
                <w:b/>
                <w:color w:val="000000" w:themeColor="text1"/>
                <w:sz w:val="20"/>
                <w:szCs w:val="20"/>
              </w:rPr>
            </w:pPr>
            <w:r w:rsidRPr="001E6CC1">
              <w:rPr>
                <w:b/>
                <w:color w:val="000000" w:themeColor="text1"/>
                <w:sz w:val="20"/>
                <w:szCs w:val="20"/>
              </w:rPr>
              <w:t>2013</w:t>
            </w:r>
          </w:p>
        </w:tc>
        <w:tc>
          <w:tcPr>
            <w:tcW w:w="1416"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5F86B91D" w14:textId="77777777" w:rsidR="00457AA0" w:rsidRPr="001E6CC1" w:rsidRDefault="001E6CC1" w:rsidP="00457AA0">
            <w:pPr>
              <w:spacing w:after="240"/>
              <w:jc w:val="center"/>
              <w:rPr>
                <w:b/>
                <w:color w:val="000000" w:themeColor="text1"/>
                <w:sz w:val="20"/>
                <w:szCs w:val="20"/>
              </w:rPr>
            </w:pPr>
            <w:r w:rsidRPr="001E6CC1">
              <w:rPr>
                <w:b/>
                <w:color w:val="000000" w:themeColor="text1"/>
                <w:sz w:val="20"/>
                <w:szCs w:val="20"/>
              </w:rPr>
              <w:t>2020</w:t>
            </w:r>
          </w:p>
        </w:tc>
        <w:tc>
          <w:tcPr>
            <w:tcW w:w="1417"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4E7865E0" w14:textId="77777777" w:rsidR="00457AA0" w:rsidRPr="001E6CC1" w:rsidRDefault="00457AA0" w:rsidP="00457AA0">
            <w:pPr>
              <w:spacing w:after="240"/>
              <w:jc w:val="center"/>
              <w:rPr>
                <w:b/>
                <w:color w:val="000000" w:themeColor="text1"/>
                <w:sz w:val="20"/>
                <w:szCs w:val="20"/>
              </w:rPr>
            </w:pPr>
            <w:r w:rsidRPr="001E6CC1">
              <w:rPr>
                <w:b/>
                <w:color w:val="000000" w:themeColor="text1"/>
                <w:sz w:val="20"/>
                <w:szCs w:val="20"/>
              </w:rPr>
              <w:t>2013=100</w:t>
            </w:r>
          </w:p>
        </w:tc>
        <w:tc>
          <w:tcPr>
            <w:tcW w:w="1843" w:type="dxa"/>
            <w:tcBorders>
              <w:top w:val="single" w:sz="4" w:space="0" w:color="000001"/>
              <w:left w:val="single" w:sz="4" w:space="0" w:color="000001"/>
              <w:bottom w:val="single" w:sz="4" w:space="0" w:color="000001"/>
              <w:right w:val="single" w:sz="4" w:space="0" w:color="000001"/>
            </w:tcBorders>
            <w:shd w:val="clear" w:color="auto" w:fill="BDD6EE" w:themeFill="accent1" w:themeFillTint="66"/>
            <w:tcMar>
              <w:left w:w="40" w:type="dxa"/>
            </w:tcMar>
            <w:vAlign w:val="center"/>
          </w:tcPr>
          <w:p w14:paraId="7BE92221" w14:textId="77777777" w:rsidR="00457AA0" w:rsidRPr="001E6CC1" w:rsidRDefault="00457AA0" w:rsidP="00457AA0">
            <w:pPr>
              <w:spacing w:after="240"/>
              <w:jc w:val="center"/>
              <w:rPr>
                <w:b/>
                <w:color w:val="000000" w:themeColor="text1"/>
                <w:sz w:val="20"/>
                <w:szCs w:val="20"/>
              </w:rPr>
            </w:pPr>
            <w:r w:rsidRPr="001E6CC1">
              <w:rPr>
                <w:b/>
                <w:color w:val="000000" w:themeColor="text1"/>
                <w:sz w:val="20"/>
                <w:szCs w:val="20"/>
              </w:rPr>
              <w:t>Przyrost absolutny</w:t>
            </w:r>
          </w:p>
        </w:tc>
      </w:tr>
      <w:tr w:rsidR="006D41DA" w:rsidRPr="006D41DA" w14:paraId="508116C0" w14:textId="77777777" w:rsidTr="00457AA0">
        <w:trPr>
          <w:trHeight w:val="170"/>
        </w:trPr>
        <w:tc>
          <w:tcPr>
            <w:tcW w:w="3004" w:type="dxa"/>
            <w:tcBorders>
              <w:top w:val="single" w:sz="4" w:space="0" w:color="000001"/>
              <w:left w:val="single" w:sz="4" w:space="0" w:color="000001"/>
              <w:bottom w:val="single" w:sz="4" w:space="0" w:color="000001"/>
            </w:tcBorders>
            <w:shd w:val="clear" w:color="auto" w:fill="FFFFFF"/>
            <w:tcMar>
              <w:left w:w="40" w:type="dxa"/>
            </w:tcMar>
            <w:vAlign w:val="center"/>
          </w:tcPr>
          <w:p w14:paraId="6173FC7E" w14:textId="77777777" w:rsidR="00457AA0" w:rsidRPr="001E6CC1" w:rsidRDefault="00457AA0" w:rsidP="00457AA0">
            <w:pPr>
              <w:spacing w:after="0"/>
              <w:rPr>
                <w:color w:val="000000" w:themeColor="text1"/>
                <w:sz w:val="20"/>
                <w:szCs w:val="20"/>
              </w:rPr>
            </w:pPr>
            <w:r w:rsidRPr="001E6CC1">
              <w:rPr>
                <w:color w:val="000000" w:themeColor="text1"/>
                <w:sz w:val="20"/>
                <w:szCs w:val="20"/>
              </w:rPr>
              <w:t>Liczba przedszkoli w AJ</w:t>
            </w:r>
          </w:p>
        </w:tc>
        <w:tc>
          <w:tcPr>
            <w:tcW w:w="957" w:type="dxa"/>
            <w:tcBorders>
              <w:top w:val="single" w:sz="4" w:space="0" w:color="000001"/>
              <w:left w:val="single" w:sz="4" w:space="0" w:color="000001"/>
              <w:bottom w:val="single" w:sz="4" w:space="0" w:color="000001"/>
            </w:tcBorders>
            <w:shd w:val="clear" w:color="auto" w:fill="FFFFFF"/>
            <w:tcMar>
              <w:left w:w="40" w:type="dxa"/>
            </w:tcMar>
            <w:vAlign w:val="center"/>
          </w:tcPr>
          <w:p w14:paraId="39AA6090" w14:textId="77777777" w:rsidR="00457AA0" w:rsidRPr="001E6CC1" w:rsidRDefault="00457AA0" w:rsidP="00457AA0">
            <w:pPr>
              <w:spacing w:after="0"/>
              <w:jc w:val="center"/>
              <w:rPr>
                <w:color w:val="000000" w:themeColor="text1"/>
                <w:sz w:val="20"/>
                <w:szCs w:val="20"/>
              </w:rPr>
            </w:pPr>
            <w:r w:rsidRPr="001E6CC1">
              <w:rPr>
                <w:color w:val="000000" w:themeColor="text1"/>
                <w:sz w:val="20"/>
                <w:szCs w:val="20"/>
              </w:rPr>
              <w:t>55</w:t>
            </w:r>
          </w:p>
        </w:tc>
        <w:tc>
          <w:tcPr>
            <w:tcW w:w="1416" w:type="dxa"/>
            <w:tcBorders>
              <w:top w:val="single" w:sz="4" w:space="0" w:color="000001"/>
              <w:left w:val="single" w:sz="4" w:space="0" w:color="000001"/>
              <w:bottom w:val="single" w:sz="4" w:space="0" w:color="000001"/>
            </w:tcBorders>
            <w:shd w:val="clear" w:color="auto" w:fill="FFFFFF"/>
            <w:tcMar>
              <w:left w:w="40" w:type="dxa"/>
            </w:tcMar>
          </w:tcPr>
          <w:p w14:paraId="584758A4" w14:textId="77777777" w:rsidR="00457AA0" w:rsidRPr="001E6CC1" w:rsidRDefault="001E6CC1" w:rsidP="00457AA0">
            <w:pPr>
              <w:spacing w:after="0"/>
              <w:jc w:val="center"/>
              <w:rPr>
                <w:color w:val="000000" w:themeColor="text1"/>
                <w:sz w:val="20"/>
                <w:szCs w:val="20"/>
              </w:rPr>
            </w:pPr>
            <w:r w:rsidRPr="001E6CC1">
              <w:rPr>
                <w:color w:val="000000" w:themeColor="text1"/>
                <w:sz w:val="20"/>
                <w:szCs w:val="20"/>
              </w:rPr>
              <w:t>67</w:t>
            </w:r>
          </w:p>
        </w:tc>
        <w:tc>
          <w:tcPr>
            <w:tcW w:w="1417" w:type="dxa"/>
            <w:tcBorders>
              <w:top w:val="single" w:sz="4" w:space="0" w:color="000001"/>
              <w:left w:val="single" w:sz="4" w:space="0" w:color="000001"/>
              <w:bottom w:val="single" w:sz="4" w:space="0" w:color="000001"/>
            </w:tcBorders>
            <w:shd w:val="clear" w:color="auto" w:fill="FFFFFF"/>
            <w:tcMar>
              <w:left w:w="40" w:type="dxa"/>
            </w:tcMar>
            <w:vAlign w:val="center"/>
          </w:tcPr>
          <w:p w14:paraId="44206DBC" w14:textId="77777777" w:rsidR="00457AA0" w:rsidRPr="001E6CC1" w:rsidRDefault="001E6CC1" w:rsidP="00457AA0">
            <w:pPr>
              <w:spacing w:after="0"/>
              <w:jc w:val="center"/>
              <w:rPr>
                <w:color w:val="000000" w:themeColor="text1"/>
                <w:sz w:val="20"/>
                <w:szCs w:val="20"/>
              </w:rPr>
            </w:pPr>
            <w:r w:rsidRPr="001E6CC1">
              <w:rPr>
                <w:color w:val="000000" w:themeColor="text1"/>
                <w:sz w:val="20"/>
                <w:szCs w:val="20"/>
              </w:rPr>
              <w:t>121,82</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2B1E9D30" w14:textId="77777777" w:rsidR="00457AA0" w:rsidRPr="001E6CC1" w:rsidRDefault="001E6CC1" w:rsidP="00457AA0">
            <w:pPr>
              <w:spacing w:after="0"/>
              <w:jc w:val="center"/>
              <w:rPr>
                <w:color w:val="000000" w:themeColor="text1"/>
                <w:sz w:val="20"/>
                <w:szCs w:val="20"/>
              </w:rPr>
            </w:pPr>
            <w:r w:rsidRPr="001E6CC1">
              <w:rPr>
                <w:color w:val="000000" w:themeColor="text1"/>
                <w:sz w:val="20"/>
                <w:szCs w:val="20"/>
              </w:rPr>
              <w:t>12</w:t>
            </w:r>
          </w:p>
        </w:tc>
      </w:tr>
      <w:tr w:rsidR="006D41DA" w:rsidRPr="006D41DA" w14:paraId="21E874DD" w14:textId="77777777" w:rsidTr="00457AA0">
        <w:trPr>
          <w:trHeight w:val="170"/>
        </w:trPr>
        <w:tc>
          <w:tcPr>
            <w:tcW w:w="3004" w:type="dxa"/>
            <w:tcBorders>
              <w:top w:val="single" w:sz="4" w:space="0" w:color="000001"/>
              <w:left w:val="single" w:sz="4" w:space="0" w:color="000001"/>
              <w:bottom w:val="single" w:sz="4" w:space="0" w:color="000001"/>
            </w:tcBorders>
            <w:shd w:val="clear" w:color="auto" w:fill="FFFFFF"/>
            <w:tcMar>
              <w:left w:w="40" w:type="dxa"/>
            </w:tcMar>
            <w:vAlign w:val="center"/>
          </w:tcPr>
          <w:p w14:paraId="03529533" w14:textId="77777777" w:rsidR="00457AA0" w:rsidRPr="001E6CC1" w:rsidRDefault="00457AA0" w:rsidP="00457AA0">
            <w:pPr>
              <w:spacing w:after="0"/>
              <w:rPr>
                <w:color w:val="000000" w:themeColor="text1"/>
                <w:sz w:val="20"/>
                <w:szCs w:val="20"/>
              </w:rPr>
            </w:pPr>
            <w:r w:rsidRPr="001E6CC1">
              <w:rPr>
                <w:color w:val="000000" w:themeColor="text1"/>
                <w:sz w:val="20"/>
                <w:szCs w:val="20"/>
              </w:rPr>
              <w:t>Liczba przedszkoli w WDLN (szt.)</w:t>
            </w:r>
          </w:p>
        </w:tc>
        <w:tc>
          <w:tcPr>
            <w:tcW w:w="957" w:type="dxa"/>
            <w:tcBorders>
              <w:top w:val="single" w:sz="4" w:space="0" w:color="000001"/>
              <w:left w:val="single" w:sz="4" w:space="0" w:color="000001"/>
              <w:bottom w:val="single" w:sz="4" w:space="0" w:color="000001"/>
            </w:tcBorders>
            <w:shd w:val="clear" w:color="auto" w:fill="FFFFFF"/>
            <w:tcMar>
              <w:left w:w="40" w:type="dxa"/>
            </w:tcMar>
            <w:vAlign w:val="center"/>
          </w:tcPr>
          <w:p w14:paraId="12328A04" w14:textId="77777777" w:rsidR="00457AA0" w:rsidRPr="001E6CC1" w:rsidRDefault="00457AA0" w:rsidP="00457AA0">
            <w:pPr>
              <w:spacing w:after="0"/>
              <w:jc w:val="center"/>
              <w:rPr>
                <w:color w:val="000000" w:themeColor="text1"/>
                <w:sz w:val="20"/>
                <w:szCs w:val="20"/>
              </w:rPr>
            </w:pPr>
            <w:r w:rsidRPr="001E6CC1">
              <w:rPr>
                <w:color w:val="000000" w:themeColor="text1"/>
                <w:sz w:val="20"/>
                <w:szCs w:val="20"/>
              </w:rPr>
              <w:t>653</w:t>
            </w:r>
          </w:p>
        </w:tc>
        <w:tc>
          <w:tcPr>
            <w:tcW w:w="1416" w:type="dxa"/>
            <w:tcBorders>
              <w:top w:val="single" w:sz="4" w:space="0" w:color="000001"/>
              <w:left w:val="single" w:sz="4" w:space="0" w:color="000001"/>
              <w:bottom w:val="single" w:sz="4" w:space="0" w:color="000001"/>
            </w:tcBorders>
            <w:shd w:val="clear" w:color="auto" w:fill="FFFFFF"/>
            <w:tcMar>
              <w:left w:w="40" w:type="dxa"/>
            </w:tcMar>
            <w:vAlign w:val="center"/>
          </w:tcPr>
          <w:p w14:paraId="37E56FAE" w14:textId="77777777" w:rsidR="00457AA0" w:rsidRPr="001E6CC1" w:rsidRDefault="001E6CC1" w:rsidP="00457AA0">
            <w:pPr>
              <w:spacing w:after="0"/>
              <w:jc w:val="center"/>
              <w:rPr>
                <w:color w:val="000000" w:themeColor="text1"/>
                <w:sz w:val="20"/>
                <w:szCs w:val="20"/>
              </w:rPr>
            </w:pPr>
            <w:r w:rsidRPr="001E6CC1">
              <w:rPr>
                <w:color w:val="000000" w:themeColor="text1"/>
                <w:sz w:val="20"/>
                <w:szCs w:val="20"/>
              </w:rPr>
              <w:t>885</w:t>
            </w:r>
          </w:p>
        </w:tc>
        <w:tc>
          <w:tcPr>
            <w:tcW w:w="1417" w:type="dxa"/>
            <w:tcBorders>
              <w:top w:val="single" w:sz="4" w:space="0" w:color="000001"/>
              <w:left w:val="single" w:sz="4" w:space="0" w:color="000001"/>
              <w:bottom w:val="single" w:sz="4" w:space="0" w:color="000001"/>
            </w:tcBorders>
            <w:shd w:val="clear" w:color="auto" w:fill="FFFFFF"/>
            <w:tcMar>
              <w:left w:w="40" w:type="dxa"/>
            </w:tcMar>
            <w:vAlign w:val="center"/>
          </w:tcPr>
          <w:p w14:paraId="77FA47D7" w14:textId="77777777" w:rsidR="00457AA0" w:rsidRPr="001E6CC1" w:rsidRDefault="001E6CC1" w:rsidP="00457AA0">
            <w:pPr>
              <w:spacing w:after="0"/>
              <w:jc w:val="center"/>
              <w:rPr>
                <w:color w:val="000000" w:themeColor="text1"/>
                <w:sz w:val="20"/>
                <w:szCs w:val="20"/>
              </w:rPr>
            </w:pPr>
            <w:r w:rsidRPr="001E6CC1">
              <w:rPr>
                <w:color w:val="000000" w:themeColor="text1"/>
                <w:sz w:val="20"/>
                <w:szCs w:val="20"/>
              </w:rPr>
              <w:t>135,53</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57A2F6F2" w14:textId="77777777" w:rsidR="00457AA0" w:rsidRPr="001E6CC1" w:rsidRDefault="001E6CC1" w:rsidP="00457AA0">
            <w:pPr>
              <w:spacing w:after="0"/>
              <w:jc w:val="center"/>
              <w:rPr>
                <w:color w:val="000000" w:themeColor="text1"/>
                <w:sz w:val="20"/>
                <w:szCs w:val="20"/>
              </w:rPr>
            </w:pPr>
            <w:r w:rsidRPr="001E6CC1">
              <w:rPr>
                <w:color w:val="000000" w:themeColor="text1"/>
                <w:sz w:val="20"/>
                <w:szCs w:val="20"/>
              </w:rPr>
              <w:t>232</w:t>
            </w:r>
          </w:p>
        </w:tc>
      </w:tr>
      <w:tr w:rsidR="006D41DA" w:rsidRPr="006D41DA" w14:paraId="3F303016" w14:textId="77777777" w:rsidTr="00457AA0">
        <w:trPr>
          <w:trHeight w:val="170"/>
        </w:trPr>
        <w:tc>
          <w:tcPr>
            <w:tcW w:w="3004" w:type="dxa"/>
            <w:tcBorders>
              <w:top w:val="single" w:sz="4" w:space="0" w:color="000001"/>
              <w:left w:val="single" w:sz="4" w:space="0" w:color="000001"/>
              <w:bottom w:val="single" w:sz="4" w:space="0" w:color="000001"/>
            </w:tcBorders>
            <w:shd w:val="clear" w:color="auto" w:fill="FFFFFF"/>
            <w:tcMar>
              <w:left w:w="40" w:type="dxa"/>
            </w:tcMar>
            <w:vAlign w:val="center"/>
          </w:tcPr>
          <w:p w14:paraId="6DD7F8AE" w14:textId="77777777" w:rsidR="00457AA0" w:rsidRPr="001E6CC1" w:rsidRDefault="00457AA0" w:rsidP="00457AA0">
            <w:pPr>
              <w:spacing w:after="0"/>
              <w:rPr>
                <w:color w:val="000000" w:themeColor="text1"/>
                <w:sz w:val="20"/>
                <w:szCs w:val="20"/>
              </w:rPr>
            </w:pPr>
            <w:r w:rsidRPr="001E6CC1">
              <w:rPr>
                <w:color w:val="000000" w:themeColor="text1"/>
                <w:sz w:val="20"/>
                <w:szCs w:val="20"/>
              </w:rPr>
              <w:t>Udział AJ/WDLN (%)</w:t>
            </w:r>
          </w:p>
        </w:tc>
        <w:tc>
          <w:tcPr>
            <w:tcW w:w="957" w:type="dxa"/>
            <w:tcBorders>
              <w:top w:val="single" w:sz="4" w:space="0" w:color="000001"/>
              <w:left w:val="single" w:sz="4" w:space="0" w:color="000001"/>
              <w:bottom w:val="single" w:sz="4" w:space="0" w:color="000001"/>
            </w:tcBorders>
            <w:shd w:val="clear" w:color="auto" w:fill="FFFFFF"/>
            <w:tcMar>
              <w:left w:w="40" w:type="dxa"/>
            </w:tcMar>
            <w:vAlign w:val="center"/>
          </w:tcPr>
          <w:p w14:paraId="116C2679" w14:textId="77777777" w:rsidR="00457AA0" w:rsidRPr="001E6CC1" w:rsidRDefault="00457AA0" w:rsidP="00457AA0">
            <w:pPr>
              <w:spacing w:after="0"/>
              <w:jc w:val="center"/>
              <w:rPr>
                <w:color w:val="000000" w:themeColor="text1"/>
                <w:sz w:val="20"/>
                <w:szCs w:val="20"/>
              </w:rPr>
            </w:pPr>
            <w:r w:rsidRPr="001E6CC1">
              <w:rPr>
                <w:color w:val="000000" w:themeColor="text1"/>
                <w:sz w:val="20"/>
                <w:szCs w:val="20"/>
              </w:rPr>
              <w:t>8,42</w:t>
            </w:r>
          </w:p>
        </w:tc>
        <w:tc>
          <w:tcPr>
            <w:tcW w:w="1416" w:type="dxa"/>
            <w:tcBorders>
              <w:top w:val="single" w:sz="4" w:space="0" w:color="000001"/>
              <w:left w:val="single" w:sz="4" w:space="0" w:color="000001"/>
              <w:bottom w:val="single" w:sz="4" w:space="0" w:color="000001"/>
            </w:tcBorders>
            <w:shd w:val="clear" w:color="auto" w:fill="FFFFFF"/>
            <w:tcMar>
              <w:left w:w="40" w:type="dxa"/>
            </w:tcMar>
          </w:tcPr>
          <w:p w14:paraId="7D0C9BC9" w14:textId="77777777" w:rsidR="00457AA0" w:rsidRPr="001E6CC1" w:rsidRDefault="001E6CC1" w:rsidP="00457AA0">
            <w:pPr>
              <w:spacing w:after="0"/>
              <w:jc w:val="center"/>
              <w:rPr>
                <w:color w:val="000000" w:themeColor="text1"/>
                <w:sz w:val="20"/>
                <w:szCs w:val="20"/>
              </w:rPr>
            </w:pPr>
            <w:r w:rsidRPr="001E6CC1">
              <w:rPr>
                <w:color w:val="000000" w:themeColor="text1"/>
                <w:sz w:val="20"/>
                <w:szCs w:val="20"/>
              </w:rPr>
              <w:t>7,57</w:t>
            </w:r>
          </w:p>
        </w:tc>
        <w:tc>
          <w:tcPr>
            <w:tcW w:w="1417" w:type="dxa"/>
            <w:tcBorders>
              <w:top w:val="single" w:sz="4" w:space="0" w:color="000001"/>
              <w:left w:val="single" w:sz="4" w:space="0" w:color="000001"/>
              <w:bottom w:val="single" w:sz="4" w:space="0" w:color="000001"/>
            </w:tcBorders>
            <w:shd w:val="clear" w:color="auto" w:fill="FFFFFF"/>
            <w:tcMar>
              <w:left w:w="40" w:type="dxa"/>
            </w:tcMar>
            <w:vAlign w:val="center"/>
          </w:tcPr>
          <w:p w14:paraId="67C1782F" w14:textId="77777777" w:rsidR="00457AA0" w:rsidRPr="001E6CC1" w:rsidRDefault="00457AA0" w:rsidP="00457AA0">
            <w:pPr>
              <w:spacing w:after="0"/>
              <w:jc w:val="center"/>
              <w:rPr>
                <w:color w:val="000000" w:themeColor="text1"/>
                <w:sz w:val="20"/>
                <w:szCs w:val="20"/>
              </w:rPr>
            </w:pPr>
            <w:r w:rsidRPr="001E6CC1">
              <w:rPr>
                <w:color w:val="000000" w:themeColor="text1"/>
                <w:sz w:val="20"/>
                <w:szCs w:val="20"/>
              </w:rPr>
              <w:t>x</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042CA12F" w14:textId="77777777" w:rsidR="00457AA0" w:rsidRPr="001E6CC1" w:rsidRDefault="00457AA0" w:rsidP="00457AA0">
            <w:pPr>
              <w:spacing w:after="0"/>
              <w:jc w:val="center"/>
              <w:rPr>
                <w:color w:val="000000" w:themeColor="text1"/>
                <w:sz w:val="20"/>
                <w:szCs w:val="20"/>
              </w:rPr>
            </w:pPr>
            <w:r w:rsidRPr="001E6CC1">
              <w:rPr>
                <w:color w:val="000000" w:themeColor="text1"/>
                <w:sz w:val="20"/>
                <w:szCs w:val="20"/>
              </w:rPr>
              <w:t>x</w:t>
            </w:r>
          </w:p>
        </w:tc>
      </w:tr>
    </w:tbl>
    <w:p w14:paraId="36B195AF" w14:textId="77777777" w:rsidR="00457AA0" w:rsidRPr="00FE3EFA" w:rsidRDefault="00457AA0" w:rsidP="00FE3EFA">
      <w:pPr>
        <w:spacing w:before="60" w:after="120"/>
        <w:rPr>
          <w:color w:val="000000" w:themeColor="text1"/>
          <w:sz w:val="18"/>
          <w:szCs w:val="18"/>
        </w:rPr>
      </w:pPr>
      <w:r w:rsidRPr="00FE3EFA">
        <w:rPr>
          <w:color w:val="000000" w:themeColor="text1"/>
          <w:sz w:val="18"/>
          <w:szCs w:val="18"/>
        </w:rPr>
        <w:t>Źródło: opracowanie własne na podstawie BDL</w:t>
      </w:r>
    </w:p>
    <w:p w14:paraId="55C81E4F" w14:textId="7EE0CFC7" w:rsidR="00457AA0" w:rsidRPr="00457AA0" w:rsidRDefault="00457AA0" w:rsidP="00457AA0">
      <w:pPr>
        <w:spacing w:after="0" w:line="360" w:lineRule="auto"/>
        <w:ind w:firstLine="567"/>
        <w:jc w:val="both"/>
        <w:rPr>
          <w:rFonts w:ascii="Calibri" w:eastAsia="Calibri" w:hAnsi="Calibri" w:cs="Arial"/>
          <w:lang w:eastAsia="pl-PL"/>
        </w:rPr>
      </w:pPr>
      <w:r w:rsidRPr="00457AA0">
        <w:rPr>
          <w:rFonts w:ascii="Calibri" w:eastAsia="Calibri" w:hAnsi="Calibri" w:cs="Arial"/>
          <w:lang w:eastAsia="pl-PL"/>
        </w:rPr>
        <w:t>Jak pokazują dane powyżej - liczba przedszkoli zarówno na obszarze AJ</w:t>
      </w:r>
      <w:r w:rsidR="00FB4E30">
        <w:rPr>
          <w:rFonts w:ascii="Calibri" w:eastAsia="Calibri" w:hAnsi="Calibri" w:cs="Arial"/>
          <w:lang w:eastAsia="pl-PL"/>
        </w:rPr>
        <w:t>,</w:t>
      </w:r>
      <w:r w:rsidRPr="00457AA0">
        <w:rPr>
          <w:rFonts w:ascii="Calibri" w:eastAsia="Calibri" w:hAnsi="Calibri" w:cs="Arial"/>
          <w:lang w:eastAsia="pl-PL"/>
        </w:rPr>
        <w:t xml:space="preserve"> jak i w skali całego województwa sukcesywnie wzrasta. </w:t>
      </w:r>
      <w:r w:rsidR="008D48D5">
        <w:rPr>
          <w:rFonts w:ascii="Calibri" w:eastAsia="Calibri" w:hAnsi="Calibri" w:cs="Arial"/>
          <w:lang w:eastAsia="pl-PL"/>
        </w:rPr>
        <w:t>Funkcjonują</w:t>
      </w:r>
      <w:r w:rsidR="008D48D5" w:rsidRPr="008D48D5">
        <w:rPr>
          <w:rFonts w:ascii="Calibri" w:eastAsia="Calibri" w:hAnsi="Calibri" w:cs="Arial"/>
          <w:lang w:eastAsia="pl-PL"/>
        </w:rPr>
        <w:t xml:space="preserve">cych </w:t>
      </w:r>
      <w:r w:rsidR="001E6CC1">
        <w:rPr>
          <w:rFonts w:ascii="Calibri" w:eastAsia="Calibri" w:hAnsi="Calibri" w:cs="Arial"/>
          <w:lang w:eastAsia="pl-PL"/>
        </w:rPr>
        <w:t>na terenie AJ 67 przedszkoli stanowi</w:t>
      </w:r>
      <w:r w:rsidR="008D48D5">
        <w:rPr>
          <w:rFonts w:ascii="Calibri" w:eastAsia="Calibri" w:hAnsi="Calibri" w:cs="Arial"/>
          <w:lang w:eastAsia="pl-PL"/>
        </w:rPr>
        <w:t xml:space="preserve"> zaledwie</w:t>
      </w:r>
      <w:r w:rsidR="001E6CC1">
        <w:rPr>
          <w:rFonts w:ascii="Calibri" w:eastAsia="Calibri" w:hAnsi="Calibri" w:cs="Arial"/>
          <w:lang w:eastAsia="pl-PL"/>
        </w:rPr>
        <w:t xml:space="preserve"> </w:t>
      </w:r>
      <w:r w:rsidR="004840D4">
        <w:rPr>
          <w:rFonts w:ascii="Calibri" w:eastAsia="Calibri" w:hAnsi="Calibri" w:cs="Arial"/>
          <w:lang w:eastAsia="pl-PL"/>
        </w:rPr>
        <w:br/>
      </w:r>
      <w:r w:rsidR="001E6CC1">
        <w:rPr>
          <w:rFonts w:ascii="Calibri" w:eastAsia="Calibri" w:hAnsi="Calibri" w:cs="Arial"/>
          <w:lang w:eastAsia="pl-PL"/>
        </w:rPr>
        <w:t>7,57</w:t>
      </w:r>
      <w:r w:rsidRPr="00457AA0">
        <w:rPr>
          <w:rFonts w:ascii="Calibri" w:eastAsia="Calibri" w:hAnsi="Calibri" w:cs="Arial"/>
          <w:lang w:eastAsia="pl-PL"/>
        </w:rPr>
        <w:t xml:space="preserve">% udziału w ogólnej liczbie </w:t>
      </w:r>
      <w:r w:rsidR="00234348">
        <w:rPr>
          <w:rFonts w:ascii="Calibri" w:eastAsia="Calibri" w:hAnsi="Calibri" w:cs="Arial"/>
          <w:lang w:eastAsia="pl-PL"/>
        </w:rPr>
        <w:t xml:space="preserve">885 </w:t>
      </w:r>
      <w:r w:rsidRPr="00457AA0">
        <w:rPr>
          <w:rFonts w:ascii="Calibri" w:eastAsia="Calibri" w:hAnsi="Calibri" w:cs="Arial"/>
          <w:lang w:eastAsia="pl-PL"/>
        </w:rPr>
        <w:t>przedszkoli na terenie województ</w:t>
      </w:r>
      <w:r w:rsidR="001E6CC1">
        <w:rPr>
          <w:rFonts w:ascii="Calibri" w:eastAsia="Calibri" w:hAnsi="Calibri" w:cs="Arial"/>
          <w:lang w:eastAsia="pl-PL"/>
        </w:rPr>
        <w:t>wa dolnośląskiego</w:t>
      </w:r>
      <w:r w:rsidRPr="00457AA0">
        <w:rPr>
          <w:rFonts w:ascii="Calibri" w:eastAsia="Calibri" w:hAnsi="Calibri" w:cs="Arial"/>
          <w:lang w:eastAsia="pl-PL"/>
        </w:rPr>
        <w:t xml:space="preserve"> </w:t>
      </w:r>
      <w:r w:rsidR="009D0C9B">
        <w:rPr>
          <w:rStyle w:val="Odwoanieprzypisudolnego"/>
          <w:rFonts w:ascii="Calibri" w:eastAsia="Calibri" w:hAnsi="Calibri" w:cs="Arial"/>
          <w:lang w:eastAsia="pl-PL"/>
        </w:rPr>
        <w:footnoteReference w:id="3"/>
      </w:r>
      <w:r w:rsidR="00FE3EFA">
        <w:rPr>
          <w:rFonts w:ascii="Calibri" w:eastAsia="Calibri" w:hAnsi="Calibri" w:cs="Arial"/>
          <w:lang w:eastAsia="pl-PL"/>
        </w:rPr>
        <w:t>.</w:t>
      </w:r>
    </w:p>
    <w:p w14:paraId="793F9E54" w14:textId="75DFDF75" w:rsidR="00457AA0" w:rsidRPr="00457AA0" w:rsidRDefault="00457AA0" w:rsidP="00457AA0">
      <w:pPr>
        <w:spacing w:after="0" w:line="360" w:lineRule="auto"/>
        <w:ind w:firstLine="567"/>
        <w:jc w:val="both"/>
        <w:rPr>
          <w:rFonts w:ascii="Calibri" w:eastAsia="Calibri" w:hAnsi="Calibri" w:cs="Arial"/>
          <w:lang w:eastAsia="pl-PL"/>
        </w:rPr>
      </w:pPr>
      <w:r w:rsidRPr="00457AA0">
        <w:rPr>
          <w:rFonts w:ascii="Calibri" w:eastAsia="Calibri" w:hAnsi="Calibri" w:cs="Arial"/>
          <w:lang w:eastAsia="pl-PL"/>
        </w:rPr>
        <w:t>Ponad 2/5 ogólnej liczby przedszkoli na obszarze AJ to przedszkola niepubliczne (</w:t>
      </w:r>
      <w:r w:rsidR="00043CFA">
        <w:rPr>
          <w:rFonts w:ascii="Calibri" w:eastAsia="Calibri" w:hAnsi="Calibri" w:cs="Arial"/>
          <w:lang w:eastAsia="pl-PL"/>
        </w:rPr>
        <w:t>40,30</w:t>
      </w:r>
      <w:r w:rsidRPr="00457AA0">
        <w:rPr>
          <w:rFonts w:ascii="Calibri" w:eastAsia="Calibri" w:hAnsi="Calibri" w:cs="Arial"/>
          <w:lang w:eastAsia="pl-PL"/>
        </w:rPr>
        <w:t xml:space="preserve">%). Spośród </w:t>
      </w:r>
      <w:r w:rsidR="001E6CC1">
        <w:rPr>
          <w:rFonts w:ascii="Calibri" w:eastAsia="Calibri" w:hAnsi="Calibri" w:cs="Arial"/>
          <w:lang w:eastAsia="pl-PL"/>
        </w:rPr>
        <w:t>27</w:t>
      </w:r>
      <w:r w:rsidRPr="00457AA0">
        <w:rPr>
          <w:rFonts w:ascii="Calibri" w:eastAsia="Calibri" w:hAnsi="Calibri" w:cs="Arial"/>
          <w:lang w:eastAsia="pl-PL"/>
        </w:rPr>
        <w:t xml:space="preserve"> </w:t>
      </w:r>
      <w:r w:rsidR="001E6CC1">
        <w:rPr>
          <w:rFonts w:ascii="Calibri" w:eastAsia="Calibri" w:hAnsi="Calibri" w:cs="Arial"/>
          <w:lang w:eastAsia="pl-PL"/>
        </w:rPr>
        <w:t>przedszkoli niepublicznych aż 13</w:t>
      </w:r>
      <w:r w:rsidRPr="00457AA0">
        <w:rPr>
          <w:rFonts w:ascii="Calibri" w:eastAsia="Calibri" w:hAnsi="Calibri" w:cs="Arial"/>
          <w:lang w:eastAsia="pl-PL"/>
        </w:rPr>
        <w:t xml:space="preserve"> zlokalizowanych jest na terenie miasta Jelenia Góra, pozostałe mają swoją siedzibę w Złotoryi (5 przedszkoli), Leśnej (3), Karpaczu (1), Kowarach (1), Szklarskiej Porębie (1), Świeradowie-Zdroju (1), Gryfowie Śląskim (1) i Lwówku Śląskim (1).</w:t>
      </w:r>
    </w:p>
    <w:p w14:paraId="44CB5120" w14:textId="207A13CC" w:rsidR="00457AA0" w:rsidRPr="0033615F" w:rsidRDefault="00457AA0" w:rsidP="008D48D5">
      <w:pPr>
        <w:spacing w:line="360" w:lineRule="auto"/>
        <w:ind w:firstLine="567"/>
        <w:jc w:val="both"/>
        <w:rPr>
          <w:rFonts w:ascii="Calibri" w:eastAsia="Calibri" w:hAnsi="Calibri" w:cs="Arial"/>
          <w:color w:val="000000" w:themeColor="text1"/>
          <w:lang w:eastAsia="pl-PL"/>
        </w:rPr>
      </w:pPr>
      <w:r w:rsidRPr="00457AA0">
        <w:rPr>
          <w:rFonts w:ascii="Calibri" w:eastAsia="Calibri" w:hAnsi="Calibri" w:cs="Arial"/>
          <w:lang w:eastAsia="pl-PL"/>
        </w:rPr>
        <w:lastRenderedPageBreak/>
        <w:t xml:space="preserve">Najwięcej placówek ogółem mieści się </w:t>
      </w:r>
      <w:r w:rsidR="00043CFA">
        <w:rPr>
          <w:rFonts w:ascii="Calibri" w:eastAsia="Calibri" w:hAnsi="Calibri" w:cs="Arial"/>
          <w:lang w:eastAsia="pl-PL"/>
        </w:rPr>
        <w:t xml:space="preserve">na terenie miast: Jelenia </w:t>
      </w:r>
      <w:r w:rsidR="00043CFA" w:rsidRPr="00043CFA">
        <w:rPr>
          <w:rFonts w:ascii="Calibri" w:eastAsia="Calibri" w:hAnsi="Calibri" w:cs="Arial"/>
          <w:color w:val="000000" w:themeColor="text1"/>
          <w:lang w:eastAsia="pl-PL"/>
        </w:rPr>
        <w:t>Góra</w:t>
      </w:r>
      <w:r w:rsidRPr="00043CFA">
        <w:rPr>
          <w:rFonts w:ascii="Calibri" w:eastAsia="Calibri" w:hAnsi="Calibri" w:cs="Arial"/>
          <w:color w:val="000000" w:themeColor="text1"/>
          <w:lang w:eastAsia="pl-PL"/>
        </w:rPr>
        <w:t xml:space="preserve"> (23) i </w:t>
      </w:r>
      <w:r w:rsidR="00043CFA" w:rsidRPr="00043CFA">
        <w:rPr>
          <w:rFonts w:ascii="Calibri" w:eastAsia="Calibri" w:hAnsi="Calibri" w:cs="Arial"/>
          <w:color w:val="000000" w:themeColor="text1"/>
          <w:lang w:eastAsia="pl-PL"/>
        </w:rPr>
        <w:t>Złotoryja</w:t>
      </w:r>
      <w:r w:rsidRPr="00043CFA">
        <w:rPr>
          <w:rFonts w:ascii="Calibri" w:eastAsia="Calibri" w:hAnsi="Calibri" w:cs="Arial"/>
          <w:color w:val="000000" w:themeColor="text1"/>
          <w:lang w:eastAsia="pl-PL"/>
        </w:rPr>
        <w:t xml:space="preserve"> (8). </w:t>
      </w:r>
      <w:r w:rsidR="0033615F">
        <w:rPr>
          <w:rFonts w:ascii="Calibri" w:eastAsia="Calibri" w:hAnsi="Calibri" w:cs="Arial"/>
          <w:lang w:eastAsia="pl-PL"/>
        </w:rPr>
        <w:t xml:space="preserve">W </w:t>
      </w:r>
      <w:r w:rsidRPr="00457AA0">
        <w:rPr>
          <w:rFonts w:ascii="Calibri" w:eastAsia="Calibri" w:hAnsi="Calibri" w:cs="Arial"/>
          <w:lang w:eastAsia="pl-PL"/>
        </w:rPr>
        <w:t xml:space="preserve">2018 roku powstało gminne przedszkole w Jeżowie </w:t>
      </w:r>
      <w:r w:rsidRPr="0033615F">
        <w:rPr>
          <w:rFonts w:ascii="Calibri" w:eastAsia="Calibri" w:hAnsi="Calibri" w:cs="Arial"/>
          <w:color w:val="000000" w:themeColor="text1"/>
          <w:lang w:eastAsia="pl-PL"/>
        </w:rPr>
        <w:t>Sudeckim</w:t>
      </w:r>
      <w:r w:rsidR="0033615F">
        <w:rPr>
          <w:rFonts w:ascii="Calibri" w:eastAsia="Calibri" w:hAnsi="Calibri" w:cs="Arial"/>
          <w:color w:val="000000" w:themeColor="text1"/>
          <w:lang w:eastAsia="pl-PL"/>
        </w:rPr>
        <w:t xml:space="preserve"> </w:t>
      </w:r>
      <w:r w:rsidRPr="0033615F">
        <w:rPr>
          <w:rFonts w:ascii="Calibri" w:eastAsia="Calibri" w:hAnsi="Calibri" w:cs="Arial"/>
          <w:color w:val="000000" w:themeColor="text1"/>
          <w:lang w:eastAsia="pl-PL"/>
        </w:rPr>
        <w:t>- jedynej gminie z obszaru AJ, która takiej pl</w:t>
      </w:r>
      <w:r w:rsidR="008D48D5" w:rsidRPr="0033615F">
        <w:rPr>
          <w:rFonts w:ascii="Calibri" w:eastAsia="Calibri" w:hAnsi="Calibri" w:cs="Arial"/>
          <w:color w:val="000000" w:themeColor="text1"/>
          <w:lang w:eastAsia="pl-PL"/>
        </w:rPr>
        <w:t>acówki wcześniej nie posiadała.</w:t>
      </w:r>
    </w:p>
    <w:p w14:paraId="46F40D85" w14:textId="2BD2E620" w:rsidR="00457AA0" w:rsidRPr="00457AA0" w:rsidRDefault="00457AA0" w:rsidP="00FE3EFA">
      <w:pPr>
        <w:spacing w:after="0"/>
        <w:rPr>
          <w:b/>
          <w:sz w:val="20"/>
          <w:szCs w:val="20"/>
        </w:rPr>
      </w:pPr>
      <w:r w:rsidRPr="0033615F">
        <w:rPr>
          <w:b/>
          <w:color w:val="000000" w:themeColor="text1"/>
          <w:sz w:val="20"/>
          <w:szCs w:val="20"/>
        </w:rPr>
        <w:t xml:space="preserve">Tabela </w:t>
      </w:r>
      <w:r w:rsidR="000945FD" w:rsidRPr="0033615F">
        <w:rPr>
          <w:b/>
          <w:bCs/>
          <w:color w:val="000000" w:themeColor="text1"/>
          <w:sz w:val="20"/>
          <w:szCs w:val="20"/>
        </w:rPr>
        <w:t>1</w:t>
      </w:r>
      <w:r w:rsidR="00CF049F">
        <w:rPr>
          <w:b/>
          <w:bCs/>
          <w:color w:val="000000" w:themeColor="text1"/>
          <w:sz w:val="20"/>
          <w:szCs w:val="20"/>
        </w:rPr>
        <w:t>3</w:t>
      </w:r>
      <w:r w:rsidRPr="0033615F">
        <w:rPr>
          <w:b/>
          <w:bCs/>
          <w:color w:val="000000" w:themeColor="text1"/>
          <w:sz w:val="20"/>
          <w:szCs w:val="20"/>
        </w:rPr>
        <w:t xml:space="preserve">. </w:t>
      </w:r>
      <w:r w:rsidRPr="0033615F">
        <w:rPr>
          <w:b/>
          <w:color w:val="000000" w:themeColor="text1"/>
          <w:sz w:val="20"/>
          <w:szCs w:val="20"/>
        </w:rPr>
        <w:t>Liczba</w:t>
      </w:r>
      <w:r w:rsidRPr="00457AA0">
        <w:rPr>
          <w:b/>
          <w:sz w:val="20"/>
          <w:szCs w:val="20"/>
        </w:rPr>
        <w:t xml:space="preserve"> miejsc przedszkolnych w AJ i WDLN w latach 2013 i 2018</w:t>
      </w:r>
      <w:r w:rsidR="000945FD">
        <w:rPr>
          <w:rStyle w:val="Odwoanieprzypisudolnego"/>
          <w:b/>
          <w:sz w:val="20"/>
          <w:szCs w:val="20"/>
        </w:rPr>
        <w:footnoteReference w:id="4"/>
      </w:r>
    </w:p>
    <w:tbl>
      <w:tblPr>
        <w:tblW w:w="9346" w:type="dxa"/>
        <w:tblInd w:w="50" w:type="dxa"/>
        <w:tblBorders>
          <w:top w:val="single" w:sz="4" w:space="0" w:color="000001"/>
          <w:left w:val="single" w:sz="4" w:space="0" w:color="000001"/>
          <w:bottom w:val="single" w:sz="4" w:space="0" w:color="000001"/>
          <w:insideH w:val="single" w:sz="4" w:space="0" w:color="000001"/>
        </w:tblBorders>
        <w:tblCellMar>
          <w:left w:w="40" w:type="dxa"/>
          <w:right w:w="80" w:type="dxa"/>
        </w:tblCellMar>
        <w:tblLook w:val="04A0" w:firstRow="1" w:lastRow="0" w:firstColumn="1" w:lastColumn="0" w:noHBand="0" w:noVBand="1"/>
      </w:tblPr>
      <w:tblGrid>
        <w:gridCol w:w="3165"/>
        <w:gridCol w:w="1220"/>
        <w:gridCol w:w="1842"/>
        <w:gridCol w:w="1418"/>
        <w:gridCol w:w="1701"/>
      </w:tblGrid>
      <w:tr w:rsidR="00457AA0" w:rsidRPr="00457AA0" w14:paraId="1922FBAD" w14:textId="77777777" w:rsidTr="00457AA0">
        <w:trPr>
          <w:trHeight w:val="472"/>
        </w:trPr>
        <w:tc>
          <w:tcPr>
            <w:tcW w:w="3165"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1BB77971" w14:textId="77777777" w:rsidR="00457AA0" w:rsidRPr="00457AA0" w:rsidRDefault="00457AA0" w:rsidP="00457AA0">
            <w:pPr>
              <w:jc w:val="center"/>
              <w:rPr>
                <w:b/>
                <w:sz w:val="20"/>
                <w:szCs w:val="20"/>
              </w:rPr>
            </w:pPr>
            <w:r w:rsidRPr="00457AA0">
              <w:rPr>
                <w:b/>
                <w:sz w:val="20"/>
                <w:szCs w:val="20"/>
              </w:rPr>
              <w:t>Kategoria</w:t>
            </w:r>
          </w:p>
        </w:tc>
        <w:tc>
          <w:tcPr>
            <w:tcW w:w="1220"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68BA9A86" w14:textId="77777777" w:rsidR="00457AA0" w:rsidRPr="00457AA0" w:rsidRDefault="00457AA0" w:rsidP="00457AA0">
            <w:pPr>
              <w:jc w:val="center"/>
              <w:rPr>
                <w:b/>
                <w:sz w:val="20"/>
                <w:szCs w:val="20"/>
              </w:rPr>
            </w:pPr>
            <w:r w:rsidRPr="00457AA0">
              <w:rPr>
                <w:b/>
                <w:sz w:val="20"/>
                <w:szCs w:val="20"/>
              </w:rPr>
              <w:t>2013</w:t>
            </w:r>
          </w:p>
        </w:tc>
        <w:tc>
          <w:tcPr>
            <w:tcW w:w="1842" w:type="dxa"/>
            <w:tcBorders>
              <w:top w:val="single" w:sz="4" w:space="0" w:color="000001"/>
              <w:left w:val="single" w:sz="4" w:space="0" w:color="000001"/>
              <w:bottom w:val="single" w:sz="4" w:space="0" w:color="000001"/>
              <w:right w:val="single" w:sz="4" w:space="0" w:color="000001"/>
            </w:tcBorders>
            <w:shd w:val="clear" w:color="auto" w:fill="BDD6EE" w:themeFill="accent1" w:themeFillTint="66"/>
            <w:tcMar>
              <w:left w:w="40" w:type="dxa"/>
            </w:tcMar>
            <w:vAlign w:val="center"/>
          </w:tcPr>
          <w:p w14:paraId="59C6E28A" w14:textId="77777777" w:rsidR="00457AA0" w:rsidRPr="00457AA0" w:rsidRDefault="00457AA0" w:rsidP="00457AA0">
            <w:pPr>
              <w:jc w:val="center"/>
              <w:rPr>
                <w:b/>
                <w:sz w:val="20"/>
                <w:szCs w:val="20"/>
              </w:rPr>
            </w:pPr>
            <w:r w:rsidRPr="00457AA0">
              <w:rPr>
                <w:b/>
                <w:sz w:val="20"/>
                <w:szCs w:val="20"/>
              </w:rPr>
              <w:t>2018</w:t>
            </w:r>
          </w:p>
        </w:tc>
        <w:tc>
          <w:tcPr>
            <w:tcW w:w="1418"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3DEDBC7F" w14:textId="77777777" w:rsidR="00457AA0" w:rsidRPr="00457AA0" w:rsidRDefault="00457AA0" w:rsidP="00457AA0">
            <w:pPr>
              <w:jc w:val="center"/>
              <w:rPr>
                <w:b/>
                <w:sz w:val="20"/>
                <w:szCs w:val="20"/>
              </w:rPr>
            </w:pPr>
            <w:r w:rsidRPr="00457AA0">
              <w:rPr>
                <w:b/>
                <w:sz w:val="20"/>
                <w:szCs w:val="20"/>
              </w:rPr>
              <w:t>2013=100</w:t>
            </w:r>
          </w:p>
        </w:tc>
        <w:tc>
          <w:tcPr>
            <w:tcW w:w="1701" w:type="dxa"/>
            <w:tcBorders>
              <w:top w:val="single" w:sz="4" w:space="0" w:color="000001"/>
              <w:left w:val="single" w:sz="4" w:space="0" w:color="000001"/>
              <w:bottom w:val="single" w:sz="4" w:space="0" w:color="000001"/>
              <w:right w:val="single" w:sz="4" w:space="0" w:color="000001"/>
            </w:tcBorders>
            <w:shd w:val="clear" w:color="auto" w:fill="BDD6EE" w:themeFill="accent1" w:themeFillTint="66"/>
            <w:tcMar>
              <w:left w:w="40" w:type="dxa"/>
            </w:tcMar>
            <w:vAlign w:val="center"/>
          </w:tcPr>
          <w:p w14:paraId="64653158" w14:textId="77777777" w:rsidR="00457AA0" w:rsidRPr="00457AA0" w:rsidRDefault="00457AA0" w:rsidP="00457AA0">
            <w:pPr>
              <w:jc w:val="center"/>
              <w:rPr>
                <w:b/>
                <w:sz w:val="20"/>
                <w:szCs w:val="20"/>
              </w:rPr>
            </w:pPr>
            <w:r w:rsidRPr="00457AA0">
              <w:rPr>
                <w:b/>
                <w:sz w:val="20"/>
                <w:szCs w:val="20"/>
              </w:rPr>
              <w:t>Przyrost absolutny</w:t>
            </w:r>
          </w:p>
        </w:tc>
      </w:tr>
      <w:tr w:rsidR="00457AA0" w:rsidRPr="00457AA0" w14:paraId="0B7ACEA9" w14:textId="77777777" w:rsidTr="00457AA0">
        <w:trPr>
          <w:trHeight w:val="170"/>
        </w:trPr>
        <w:tc>
          <w:tcPr>
            <w:tcW w:w="3165" w:type="dxa"/>
            <w:tcBorders>
              <w:top w:val="single" w:sz="4" w:space="0" w:color="000001"/>
              <w:left w:val="single" w:sz="4" w:space="0" w:color="000001"/>
              <w:bottom w:val="single" w:sz="4" w:space="0" w:color="000001"/>
            </w:tcBorders>
            <w:shd w:val="clear" w:color="auto" w:fill="FFFFFF"/>
            <w:tcMar>
              <w:left w:w="40" w:type="dxa"/>
            </w:tcMar>
            <w:vAlign w:val="center"/>
          </w:tcPr>
          <w:p w14:paraId="6E1DD53E" w14:textId="77777777" w:rsidR="00457AA0" w:rsidRPr="00457AA0" w:rsidRDefault="00457AA0" w:rsidP="00457AA0">
            <w:pPr>
              <w:spacing w:after="0"/>
              <w:rPr>
                <w:sz w:val="20"/>
                <w:szCs w:val="20"/>
              </w:rPr>
            </w:pPr>
            <w:r w:rsidRPr="00457AA0">
              <w:rPr>
                <w:sz w:val="20"/>
                <w:szCs w:val="20"/>
              </w:rPr>
              <w:t>Liczba miejsc przedszkolnych w AJ</w:t>
            </w:r>
          </w:p>
        </w:tc>
        <w:tc>
          <w:tcPr>
            <w:tcW w:w="1220" w:type="dxa"/>
            <w:tcBorders>
              <w:top w:val="single" w:sz="4" w:space="0" w:color="000001"/>
              <w:left w:val="single" w:sz="4" w:space="0" w:color="000001"/>
              <w:bottom w:val="single" w:sz="4" w:space="0" w:color="000001"/>
            </w:tcBorders>
            <w:shd w:val="clear" w:color="auto" w:fill="FFFFFF"/>
            <w:tcMar>
              <w:left w:w="40" w:type="dxa"/>
            </w:tcMar>
            <w:vAlign w:val="center"/>
          </w:tcPr>
          <w:p w14:paraId="098A8A9C" w14:textId="77777777" w:rsidR="00457AA0" w:rsidRPr="00457AA0" w:rsidRDefault="00457AA0" w:rsidP="00457AA0">
            <w:pPr>
              <w:spacing w:after="0"/>
              <w:jc w:val="center"/>
              <w:rPr>
                <w:color w:val="000000" w:themeColor="text1"/>
                <w:sz w:val="20"/>
                <w:szCs w:val="20"/>
              </w:rPr>
            </w:pPr>
            <w:r w:rsidRPr="00457AA0">
              <w:rPr>
                <w:color w:val="000000" w:themeColor="text1"/>
                <w:sz w:val="20"/>
                <w:szCs w:val="20"/>
              </w:rPr>
              <w:t>5 843</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40" w:type="dxa"/>
            </w:tcMar>
          </w:tcPr>
          <w:p w14:paraId="22F4497B" w14:textId="77777777" w:rsidR="00457AA0" w:rsidRPr="00457AA0" w:rsidRDefault="00457AA0" w:rsidP="00457AA0">
            <w:pPr>
              <w:spacing w:after="0"/>
              <w:jc w:val="center"/>
              <w:rPr>
                <w:color w:val="000000" w:themeColor="text1"/>
                <w:sz w:val="20"/>
                <w:szCs w:val="20"/>
              </w:rPr>
            </w:pPr>
            <w:r w:rsidRPr="00457AA0">
              <w:rPr>
                <w:color w:val="000000" w:themeColor="text1"/>
                <w:sz w:val="20"/>
                <w:szCs w:val="20"/>
              </w:rPr>
              <w:t>6 824</w:t>
            </w:r>
          </w:p>
        </w:tc>
        <w:tc>
          <w:tcPr>
            <w:tcW w:w="1418" w:type="dxa"/>
            <w:tcBorders>
              <w:top w:val="single" w:sz="4" w:space="0" w:color="000001"/>
              <w:left w:val="single" w:sz="4" w:space="0" w:color="000001"/>
              <w:bottom w:val="single" w:sz="4" w:space="0" w:color="000001"/>
            </w:tcBorders>
            <w:shd w:val="clear" w:color="auto" w:fill="FFFFFF"/>
            <w:tcMar>
              <w:left w:w="40" w:type="dxa"/>
            </w:tcMar>
            <w:vAlign w:val="center"/>
          </w:tcPr>
          <w:p w14:paraId="10B3C01D" w14:textId="77777777" w:rsidR="00457AA0" w:rsidRPr="00457AA0" w:rsidRDefault="00457AA0" w:rsidP="00457AA0">
            <w:pPr>
              <w:spacing w:after="0"/>
              <w:jc w:val="center"/>
              <w:rPr>
                <w:color w:val="000000" w:themeColor="text1"/>
                <w:sz w:val="20"/>
                <w:szCs w:val="20"/>
              </w:rPr>
            </w:pPr>
            <w:r w:rsidRPr="00457AA0">
              <w:rPr>
                <w:color w:val="000000" w:themeColor="text1"/>
                <w:sz w:val="20"/>
                <w:szCs w:val="20"/>
              </w:rPr>
              <w:t>116,79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5ADDD680" w14:textId="77777777" w:rsidR="00457AA0" w:rsidRPr="00457AA0" w:rsidRDefault="00457AA0" w:rsidP="00457AA0">
            <w:pPr>
              <w:spacing w:after="0"/>
              <w:jc w:val="center"/>
              <w:rPr>
                <w:color w:val="000000" w:themeColor="text1"/>
                <w:sz w:val="20"/>
                <w:szCs w:val="20"/>
              </w:rPr>
            </w:pPr>
            <w:r w:rsidRPr="00457AA0">
              <w:rPr>
                <w:color w:val="000000" w:themeColor="text1"/>
                <w:sz w:val="20"/>
                <w:szCs w:val="20"/>
              </w:rPr>
              <w:t>981</w:t>
            </w:r>
          </w:p>
        </w:tc>
      </w:tr>
      <w:tr w:rsidR="00457AA0" w:rsidRPr="00457AA0" w14:paraId="0DCE64D0" w14:textId="77777777" w:rsidTr="00457AA0">
        <w:trPr>
          <w:trHeight w:val="170"/>
        </w:trPr>
        <w:tc>
          <w:tcPr>
            <w:tcW w:w="3165" w:type="dxa"/>
            <w:tcBorders>
              <w:top w:val="single" w:sz="4" w:space="0" w:color="000001"/>
              <w:left w:val="single" w:sz="4" w:space="0" w:color="000001"/>
              <w:bottom w:val="single" w:sz="4" w:space="0" w:color="000001"/>
            </w:tcBorders>
            <w:shd w:val="clear" w:color="auto" w:fill="FFFFFF"/>
            <w:tcMar>
              <w:left w:w="40" w:type="dxa"/>
            </w:tcMar>
            <w:vAlign w:val="center"/>
          </w:tcPr>
          <w:p w14:paraId="0156DAED" w14:textId="77777777" w:rsidR="00457AA0" w:rsidRPr="00457AA0" w:rsidRDefault="00457AA0" w:rsidP="00457AA0">
            <w:pPr>
              <w:spacing w:after="0"/>
              <w:rPr>
                <w:sz w:val="20"/>
                <w:szCs w:val="20"/>
              </w:rPr>
            </w:pPr>
            <w:r w:rsidRPr="00457AA0">
              <w:rPr>
                <w:sz w:val="20"/>
                <w:szCs w:val="20"/>
              </w:rPr>
              <w:t xml:space="preserve">Liczba miejsc przedszkolnych </w:t>
            </w:r>
            <w:r w:rsidRPr="00457AA0">
              <w:rPr>
                <w:sz w:val="20"/>
                <w:szCs w:val="20"/>
              </w:rPr>
              <w:br/>
              <w:t>w WDLN (os.)</w:t>
            </w:r>
          </w:p>
        </w:tc>
        <w:tc>
          <w:tcPr>
            <w:tcW w:w="1220" w:type="dxa"/>
            <w:tcBorders>
              <w:top w:val="single" w:sz="4" w:space="0" w:color="000001"/>
              <w:left w:val="single" w:sz="4" w:space="0" w:color="000001"/>
              <w:bottom w:val="single" w:sz="4" w:space="0" w:color="000001"/>
            </w:tcBorders>
            <w:shd w:val="clear" w:color="auto" w:fill="FFFFFF"/>
            <w:tcMar>
              <w:left w:w="40" w:type="dxa"/>
            </w:tcMar>
            <w:vAlign w:val="center"/>
          </w:tcPr>
          <w:p w14:paraId="7C196C0B" w14:textId="77777777" w:rsidR="00457AA0" w:rsidRPr="00457AA0" w:rsidRDefault="00457AA0" w:rsidP="00457AA0">
            <w:pPr>
              <w:spacing w:after="0"/>
              <w:jc w:val="center"/>
              <w:rPr>
                <w:color w:val="000000" w:themeColor="text1"/>
                <w:sz w:val="20"/>
                <w:szCs w:val="20"/>
              </w:rPr>
            </w:pPr>
            <w:r w:rsidRPr="00457AA0">
              <w:rPr>
                <w:color w:val="000000" w:themeColor="text1"/>
                <w:sz w:val="20"/>
                <w:szCs w:val="20"/>
              </w:rPr>
              <w:t>72 480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7652D9CE" w14:textId="77777777" w:rsidR="00457AA0" w:rsidRPr="00457AA0" w:rsidRDefault="00457AA0" w:rsidP="00457AA0">
            <w:pPr>
              <w:spacing w:after="0" w:line="240" w:lineRule="auto"/>
              <w:jc w:val="center"/>
              <w:rPr>
                <w:rFonts w:ascii="Calibri" w:eastAsia="Calibri" w:hAnsi="Calibri" w:cs="Times New Roman"/>
                <w:sz w:val="20"/>
                <w:szCs w:val="20"/>
                <w:lang w:eastAsia="zh-CN"/>
              </w:rPr>
            </w:pPr>
            <w:r w:rsidRPr="00457AA0">
              <w:rPr>
                <w:rFonts w:ascii="Calibri" w:eastAsia="Calibri" w:hAnsi="Calibri" w:cs="Times New Roman"/>
                <w:sz w:val="20"/>
                <w:szCs w:val="20"/>
                <w:lang w:eastAsia="zh-CN"/>
              </w:rPr>
              <w:t>90 123</w:t>
            </w:r>
          </w:p>
        </w:tc>
        <w:tc>
          <w:tcPr>
            <w:tcW w:w="1418" w:type="dxa"/>
            <w:tcBorders>
              <w:top w:val="single" w:sz="4" w:space="0" w:color="000001"/>
              <w:left w:val="single" w:sz="4" w:space="0" w:color="000001"/>
              <w:bottom w:val="single" w:sz="4" w:space="0" w:color="000001"/>
            </w:tcBorders>
            <w:shd w:val="clear" w:color="auto" w:fill="FFFFFF"/>
            <w:tcMar>
              <w:left w:w="40" w:type="dxa"/>
            </w:tcMar>
            <w:vAlign w:val="center"/>
          </w:tcPr>
          <w:p w14:paraId="637AAA4C" w14:textId="77777777" w:rsidR="00457AA0" w:rsidRPr="00457AA0" w:rsidRDefault="00457AA0" w:rsidP="00457AA0">
            <w:pPr>
              <w:spacing w:after="0"/>
              <w:jc w:val="center"/>
              <w:rPr>
                <w:color w:val="000000" w:themeColor="text1"/>
                <w:sz w:val="20"/>
                <w:szCs w:val="20"/>
              </w:rPr>
            </w:pPr>
            <w:r w:rsidRPr="00457AA0">
              <w:rPr>
                <w:color w:val="000000" w:themeColor="text1"/>
                <w:sz w:val="20"/>
                <w:szCs w:val="20"/>
              </w:rPr>
              <w:t>124,34</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73E40630" w14:textId="77777777" w:rsidR="00457AA0" w:rsidRPr="00457AA0" w:rsidRDefault="00457AA0" w:rsidP="00457AA0">
            <w:pPr>
              <w:spacing w:after="0"/>
              <w:jc w:val="center"/>
              <w:rPr>
                <w:color w:val="000000" w:themeColor="text1"/>
                <w:sz w:val="20"/>
                <w:szCs w:val="20"/>
              </w:rPr>
            </w:pPr>
            <w:r w:rsidRPr="00457AA0">
              <w:rPr>
                <w:color w:val="000000" w:themeColor="text1"/>
                <w:sz w:val="20"/>
                <w:szCs w:val="20"/>
              </w:rPr>
              <w:t>17 643</w:t>
            </w:r>
          </w:p>
        </w:tc>
      </w:tr>
      <w:tr w:rsidR="00457AA0" w:rsidRPr="00457AA0" w14:paraId="3F7B69EB" w14:textId="77777777" w:rsidTr="00365CF8">
        <w:trPr>
          <w:trHeight w:val="186"/>
        </w:trPr>
        <w:tc>
          <w:tcPr>
            <w:tcW w:w="3165" w:type="dxa"/>
            <w:tcBorders>
              <w:top w:val="single" w:sz="4" w:space="0" w:color="000001"/>
              <w:left w:val="single" w:sz="4" w:space="0" w:color="000001"/>
              <w:bottom w:val="single" w:sz="4" w:space="0" w:color="000001"/>
            </w:tcBorders>
            <w:shd w:val="clear" w:color="auto" w:fill="FFFFFF"/>
            <w:tcMar>
              <w:left w:w="40" w:type="dxa"/>
            </w:tcMar>
            <w:vAlign w:val="center"/>
          </w:tcPr>
          <w:p w14:paraId="41FE3F54" w14:textId="77777777" w:rsidR="00457AA0" w:rsidRPr="00457AA0" w:rsidRDefault="00457AA0" w:rsidP="00365CF8">
            <w:pPr>
              <w:spacing w:after="0"/>
              <w:rPr>
                <w:sz w:val="20"/>
                <w:szCs w:val="20"/>
              </w:rPr>
            </w:pPr>
            <w:r w:rsidRPr="00457AA0">
              <w:rPr>
                <w:sz w:val="20"/>
                <w:szCs w:val="20"/>
              </w:rPr>
              <w:t>Udział AJ/WDLN (%)</w:t>
            </w:r>
          </w:p>
        </w:tc>
        <w:tc>
          <w:tcPr>
            <w:tcW w:w="1220" w:type="dxa"/>
            <w:tcBorders>
              <w:top w:val="single" w:sz="4" w:space="0" w:color="000001"/>
              <w:left w:val="single" w:sz="4" w:space="0" w:color="000001"/>
              <w:bottom w:val="single" w:sz="4" w:space="0" w:color="000001"/>
            </w:tcBorders>
            <w:shd w:val="clear" w:color="auto" w:fill="FFFFFF"/>
            <w:tcMar>
              <w:left w:w="40" w:type="dxa"/>
            </w:tcMar>
            <w:vAlign w:val="center"/>
          </w:tcPr>
          <w:p w14:paraId="51D04318" w14:textId="77777777" w:rsidR="00457AA0" w:rsidRPr="00457AA0" w:rsidRDefault="00457AA0" w:rsidP="00365CF8">
            <w:pPr>
              <w:spacing w:after="0"/>
              <w:jc w:val="center"/>
              <w:rPr>
                <w:color w:val="000000" w:themeColor="text1"/>
                <w:sz w:val="20"/>
                <w:szCs w:val="20"/>
              </w:rPr>
            </w:pPr>
            <w:r w:rsidRPr="00457AA0">
              <w:rPr>
                <w:color w:val="000000" w:themeColor="text1"/>
                <w:sz w:val="20"/>
                <w:szCs w:val="20"/>
              </w:rPr>
              <w:t>8,06</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40" w:type="dxa"/>
            </w:tcMar>
          </w:tcPr>
          <w:p w14:paraId="3DAAD7CB" w14:textId="77777777" w:rsidR="00457AA0" w:rsidRPr="00457AA0" w:rsidRDefault="00457AA0" w:rsidP="00365CF8">
            <w:pPr>
              <w:spacing w:after="0"/>
              <w:jc w:val="center"/>
              <w:rPr>
                <w:color w:val="000000" w:themeColor="text1"/>
                <w:sz w:val="20"/>
                <w:szCs w:val="20"/>
              </w:rPr>
            </w:pPr>
            <w:r w:rsidRPr="00457AA0">
              <w:rPr>
                <w:color w:val="000000" w:themeColor="text1"/>
                <w:sz w:val="20"/>
                <w:szCs w:val="20"/>
              </w:rPr>
              <w:t>7,57</w:t>
            </w:r>
          </w:p>
        </w:tc>
        <w:tc>
          <w:tcPr>
            <w:tcW w:w="1418" w:type="dxa"/>
            <w:tcBorders>
              <w:top w:val="single" w:sz="4" w:space="0" w:color="000001"/>
              <w:left w:val="single" w:sz="4" w:space="0" w:color="000001"/>
              <w:bottom w:val="single" w:sz="4" w:space="0" w:color="000001"/>
            </w:tcBorders>
            <w:shd w:val="clear" w:color="auto" w:fill="FFFFFF"/>
            <w:tcMar>
              <w:left w:w="40" w:type="dxa"/>
            </w:tcMar>
            <w:vAlign w:val="center"/>
          </w:tcPr>
          <w:p w14:paraId="5E256C0C" w14:textId="77777777" w:rsidR="00457AA0" w:rsidRPr="00457AA0" w:rsidRDefault="00457AA0" w:rsidP="00365CF8">
            <w:pPr>
              <w:spacing w:after="0"/>
              <w:jc w:val="center"/>
              <w:rPr>
                <w:color w:val="000000" w:themeColor="text1"/>
                <w:sz w:val="20"/>
                <w:szCs w:val="20"/>
              </w:rPr>
            </w:pPr>
            <w:r w:rsidRPr="00457AA0">
              <w:rPr>
                <w:color w:val="000000" w:themeColor="text1"/>
                <w:sz w:val="20"/>
                <w:szCs w:val="20"/>
              </w:rPr>
              <w:t>x</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5CAEF860" w14:textId="77777777" w:rsidR="00457AA0" w:rsidRPr="00457AA0" w:rsidRDefault="00457AA0" w:rsidP="00365CF8">
            <w:pPr>
              <w:spacing w:after="0"/>
              <w:jc w:val="center"/>
              <w:rPr>
                <w:color w:val="000000" w:themeColor="text1"/>
                <w:sz w:val="20"/>
                <w:szCs w:val="20"/>
              </w:rPr>
            </w:pPr>
            <w:r w:rsidRPr="00457AA0">
              <w:rPr>
                <w:color w:val="000000" w:themeColor="text1"/>
                <w:sz w:val="20"/>
                <w:szCs w:val="20"/>
              </w:rPr>
              <w:t>x</w:t>
            </w:r>
          </w:p>
        </w:tc>
      </w:tr>
    </w:tbl>
    <w:p w14:paraId="6A953A9D" w14:textId="5DFB23A3" w:rsidR="00457AA0" w:rsidRPr="00365CF8" w:rsidRDefault="00457AA0" w:rsidP="00FE3EFA">
      <w:pPr>
        <w:spacing w:before="60" w:after="120"/>
        <w:rPr>
          <w:sz w:val="18"/>
          <w:szCs w:val="18"/>
        </w:rPr>
      </w:pPr>
      <w:r w:rsidRPr="00365CF8">
        <w:rPr>
          <w:sz w:val="18"/>
          <w:szCs w:val="18"/>
        </w:rPr>
        <w:t>Źródło: opracowanie własne na podstawie BDL.</w:t>
      </w:r>
    </w:p>
    <w:p w14:paraId="79F6848E" w14:textId="43030994" w:rsidR="00457AA0" w:rsidRPr="00457AA0" w:rsidRDefault="000945FD" w:rsidP="00FE3EFA">
      <w:pPr>
        <w:spacing w:after="0"/>
        <w:rPr>
          <w:b/>
          <w:sz w:val="20"/>
          <w:szCs w:val="20"/>
        </w:rPr>
      </w:pPr>
      <w:r w:rsidRPr="0033615F">
        <w:rPr>
          <w:b/>
          <w:color w:val="000000" w:themeColor="text1"/>
          <w:sz w:val="20"/>
          <w:szCs w:val="20"/>
        </w:rPr>
        <w:t>Tabela 1</w:t>
      </w:r>
      <w:r w:rsidR="00CF049F">
        <w:rPr>
          <w:b/>
          <w:color w:val="000000" w:themeColor="text1"/>
          <w:sz w:val="20"/>
          <w:szCs w:val="20"/>
        </w:rPr>
        <w:t>4</w:t>
      </w:r>
      <w:r w:rsidR="00457AA0" w:rsidRPr="0033615F">
        <w:rPr>
          <w:b/>
          <w:color w:val="000000" w:themeColor="text1"/>
          <w:sz w:val="20"/>
          <w:szCs w:val="20"/>
        </w:rPr>
        <w:t>.</w:t>
      </w:r>
      <w:r w:rsidR="00457AA0" w:rsidRPr="00457AA0">
        <w:rPr>
          <w:b/>
          <w:sz w:val="20"/>
          <w:szCs w:val="20"/>
        </w:rPr>
        <w:t xml:space="preserve"> Odsetek dzieci objętych wycho</w:t>
      </w:r>
      <w:r w:rsidR="00D9260B">
        <w:rPr>
          <w:b/>
          <w:sz w:val="20"/>
          <w:szCs w:val="20"/>
        </w:rPr>
        <w:t>waniem przedszkolnym w wieku 3-6</w:t>
      </w:r>
      <w:r w:rsidR="00457AA0" w:rsidRPr="00457AA0">
        <w:rPr>
          <w:b/>
          <w:sz w:val="20"/>
          <w:szCs w:val="20"/>
        </w:rPr>
        <w:t xml:space="preserve"> lat w AJ i województwie d</w:t>
      </w:r>
      <w:r w:rsidR="00043CFA">
        <w:rPr>
          <w:b/>
          <w:sz w:val="20"/>
          <w:szCs w:val="20"/>
        </w:rPr>
        <w:t>olnośląskim w latach 2013 i 2020</w:t>
      </w:r>
    </w:p>
    <w:tbl>
      <w:tblPr>
        <w:tblW w:w="8650" w:type="dxa"/>
        <w:tblInd w:w="50" w:type="dxa"/>
        <w:tblBorders>
          <w:top w:val="single" w:sz="4" w:space="0" w:color="000001"/>
          <w:left w:val="single" w:sz="4" w:space="0" w:color="000001"/>
          <w:bottom w:val="single" w:sz="4" w:space="0" w:color="000001"/>
          <w:insideH w:val="single" w:sz="4" w:space="0" w:color="000001"/>
        </w:tblBorders>
        <w:tblCellMar>
          <w:left w:w="40" w:type="dxa"/>
          <w:right w:w="80" w:type="dxa"/>
        </w:tblCellMar>
        <w:tblLook w:val="04A0" w:firstRow="1" w:lastRow="0" w:firstColumn="1" w:lastColumn="0" w:noHBand="0" w:noVBand="1"/>
      </w:tblPr>
      <w:tblGrid>
        <w:gridCol w:w="4681"/>
        <w:gridCol w:w="1276"/>
        <w:gridCol w:w="1275"/>
        <w:gridCol w:w="1418"/>
      </w:tblGrid>
      <w:tr w:rsidR="00457AA0" w:rsidRPr="00457AA0" w14:paraId="7DB6E911" w14:textId="77777777" w:rsidTr="00457AA0">
        <w:trPr>
          <w:trHeight w:val="170"/>
        </w:trPr>
        <w:tc>
          <w:tcPr>
            <w:tcW w:w="4681"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01482E88" w14:textId="77777777" w:rsidR="00457AA0" w:rsidRPr="00457AA0" w:rsidRDefault="00457AA0" w:rsidP="00457AA0">
            <w:pPr>
              <w:jc w:val="center"/>
              <w:rPr>
                <w:b/>
                <w:sz w:val="20"/>
                <w:szCs w:val="20"/>
              </w:rPr>
            </w:pPr>
            <w:r w:rsidRPr="00457AA0">
              <w:rPr>
                <w:b/>
                <w:sz w:val="20"/>
                <w:szCs w:val="20"/>
              </w:rPr>
              <w:t>Kategoria</w:t>
            </w:r>
          </w:p>
        </w:tc>
        <w:tc>
          <w:tcPr>
            <w:tcW w:w="1276"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492DBD18" w14:textId="77777777" w:rsidR="00457AA0" w:rsidRPr="00457AA0" w:rsidRDefault="00457AA0" w:rsidP="00457AA0">
            <w:pPr>
              <w:jc w:val="center"/>
              <w:rPr>
                <w:b/>
                <w:sz w:val="20"/>
                <w:szCs w:val="20"/>
              </w:rPr>
            </w:pPr>
            <w:r w:rsidRPr="00457AA0">
              <w:rPr>
                <w:b/>
                <w:sz w:val="20"/>
                <w:szCs w:val="20"/>
              </w:rPr>
              <w:t>2013</w:t>
            </w:r>
          </w:p>
        </w:tc>
        <w:tc>
          <w:tcPr>
            <w:tcW w:w="1275" w:type="dxa"/>
            <w:tcBorders>
              <w:top w:val="single" w:sz="4" w:space="0" w:color="000001"/>
              <w:left w:val="single" w:sz="4" w:space="0" w:color="000001"/>
              <w:bottom w:val="single" w:sz="4" w:space="0" w:color="000001"/>
            </w:tcBorders>
            <w:shd w:val="clear" w:color="auto" w:fill="BDD6EE" w:themeFill="accent1" w:themeFillTint="66"/>
          </w:tcPr>
          <w:p w14:paraId="7ABC2991" w14:textId="77777777" w:rsidR="00457AA0" w:rsidRPr="00457AA0" w:rsidRDefault="00D9260B" w:rsidP="00457AA0">
            <w:pPr>
              <w:jc w:val="center"/>
              <w:rPr>
                <w:b/>
                <w:sz w:val="20"/>
                <w:szCs w:val="20"/>
              </w:rPr>
            </w:pPr>
            <w:r>
              <w:rPr>
                <w:b/>
                <w:sz w:val="20"/>
                <w:szCs w:val="20"/>
              </w:rPr>
              <w:t>2020</w:t>
            </w:r>
          </w:p>
        </w:tc>
        <w:tc>
          <w:tcPr>
            <w:tcW w:w="1418" w:type="dxa"/>
            <w:tcBorders>
              <w:top w:val="single" w:sz="4" w:space="0" w:color="000001"/>
              <w:left w:val="single" w:sz="4" w:space="0" w:color="000001"/>
              <w:bottom w:val="single" w:sz="4" w:space="0" w:color="000001"/>
              <w:right w:val="single" w:sz="4" w:space="0" w:color="000001"/>
            </w:tcBorders>
            <w:shd w:val="clear" w:color="auto" w:fill="BDD6EE" w:themeFill="accent1" w:themeFillTint="66"/>
            <w:tcMar>
              <w:left w:w="40" w:type="dxa"/>
            </w:tcMar>
            <w:vAlign w:val="center"/>
          </w:tcPr>
          <w:p w14:paraId="1F93A1E7" w14:textId="77777777" w:rsidR="00457AA0" w:rsidRPr="00457AA0" w:rsidRDefault="00457AA0" w:rsidP="00457AA0">
            <w:pPr>
              <w:jc w:val="center"/>
              <w:rPr>
                <w:b/>
                <w:sz w:val="20"/>
                <w:szCs w:val="20"/>
              </w:rPr>
            </w:pPr>
            <w:r w:rsidRPr="00457AA0">
              <w:rPr>
                <w:b/>
                <w:sz w:val="20"/>
                <w:szCs w:val="20"/>
              </w:rPr>
              <w:t>2013=100</w:t>
            </w:r>
          </w:p>
        </w:tc>
      </w:tr>
      <w:tr w:rsidR="00457AA0" w:rsidRPr="00457AA0" w14:paraId="0FE54980" w14:textId="77777777" w:rsidTr="00457AA0">
        <w:trPr>
          <w:trHeight w:val="170"/>
        </w:trPr>
        <w:tc>
          <w:tcPr>
            <w:tcW w:w="4681" w:type="dxa"/>
            <w:tcBorders>
              <w:top w:val="single" w:sz="4" w:space="0" w:color="000001"/>
              <w:left w:val="single" w:sz="4" w:space="0" w:color="000001"/>
              <w:bottom w:val="single" w:sz="4" w:space="0" w:color="auto"/>
            </w:tcBorders>
            <w:shd w:val="clear" w:color="auto" w:fill="FFFFFF"/>
            <w:tcMar>
              <w:left w:w="40" w:type="dxa"/>
            </w:tcMar>
            <w:vAlign w:val="center"/>
          </w:tcPr>
          <w:p w14:paraId="6D181C52" w14:textId="77777777" w:rsidR="00457AA0" w:rsidRPr="00457AA0" w:rsidRDefault="00457AA0" w:rsidP="000945FD">
            <w:pPr>
              <w:spacing w:after="0"/>
              <w:rPr>
                <w:sz w:val="20"/>
                <w:szCs w:val="20"/>
              </w:rPr>
            </w:pPr>
            <w:r w:rsidRPr="00457AA0">
              <w:rPr>
                <w:sz w:val="20"/>
                <w:szCs w:val="20"/>
              </w:rPr>
              <w:t>Odsetek dzieci objętych wychowaniem prz</w:t>
            </w:r>
            <w:r w:rsidR="00D9260B">
              <w:rPr>
                <w:sz w:val="20"/>
                <w:szCs w:val="20"/>
              </w:rPr>
              <w:t>edszkolnym w wieku 3-6</w:t>
            </w:r>
            <w:r w:rsidRPr="00457AA0">
              <w:rPr>
                <w:sz w:val="20"/>
                <w:szCs w:val="20"/>
              </w:rPr>
              <w:t xml:space="preserve"> lat w AJ</w:t>
            </w:r>
          </w:p>
        </w:tc>
        <w:tc>
          <w:tcPr>
            <w:tcW w:w="1276" w:type="dxa"/>
            <w:tcBorders>
              <w:top w:val="single" w:sz="4" w:space="0" w:color="000001"/>
              <w:left w:val="single" w:sz="4" w:space="0" w:color="000001"/>
              <w:bottom w:val="single" w:sz="4" w:space="0" w:color="auto"/>
            </w:tcBorders>
            <w:shd w:val="clear" w:color="auto" w:fill="FFFFFF"/>
            <w:tcMar>
              <w:left w:w="40" w:type="dxa"/>
            </w:tcMar>
            <w:vAlign w:val="center"/>
          </w:tcPr>
          <w:p w14:paraId="51036C66" w14:textId="77777777" w:rsidR="00457AA0" w:rsidRPr="00D9260B" w:rsidRDefault="009D0C9B" w:rsidP="00457AA0">
            <w:pPr>
              <w:spacing w:after="0"/>
              <w:jc w:val="center"/>
              <w:rPr>
                <w:color w:val="FF0000"/>
                <w:sz w:val="20"/>
                <w:szCs w:val="20"/>
              </w:rPr>
            </w:pPr>
            <w:r w:rsidRPr="009D0C9B">
              <w:rPr>
                <w:color w:val="000000" w:themeColor="text1"/>
                <w:sz w:val="20"/>
                <w:szCs w:val="20"/>
              </w:rPr>
              <w:t>71,41</w:t>
            </w:r>
          </w:p>
        </w:tc>
        <w:tc>
          <w:tcPr>
            <w:tcW w:w="1275" w:type="dxa"/>
            <w:tcBorders>
              <w:top w:val="single" w:sz="4" w:space="0" w:color="000001"/>
              <w:left w:val="single" w:sz="4" w:space="0" w:color="000001"/>
              <w:bottom w:val="single" w:sz="4" w:space="0" w:color="auto"/>
            </w:tcBorders>
            <w:shd w:val="clear" w:color="auto" w:fill="FFFFFF"/>
            <w:vAlign w:val="center"/>
          </w:tcPr>
          <w:p w14:paraId="0B627394" w14:textId="77777777" w:rsidR="00457AA0" w:rsidRPr="000945FD" w:rsidRDefault="009D0C9B" w:rsidP="00457AA0">
            <w:pPr>
              <w:spacing w:after="0"/>
              <w:jc w:val="center"/>
              <w:rPr>
                <w:color w:val="FF0000"/>
                <w:sz w:val="20"/>
                <w:szCs w:val="20"/>
              </w:rPr>
            </w:pPr>
            <w:r w:rsidRPr="009D0C9B">
              <w:rPr>
                <w:color w:val="000000" w:themeColor="text1"/>
                <w:sz w:val="20"/>
                <w:szCs w:val="20"/>
              </w:rPr>
              <w:t>83,50</w:t>
            </w:r>
          </w:p>
        </w:tc>
        <w:tc>
          <w:tcPr>
            <w:tcW w:w="1418" w:type="dxa"/>
            <w:tcBorders>
              <w:top w:val="single" w:sz="4" w:space="0" w:color="000001"/>
              <w:left w:val="single" w:sz="4" w:space="0" w:color="000001"/>
              <w:bottom w:val="single" w:sz="4" w:space="0" w:color="auto"/>
              <w:right w:val="single" w:sz="4" w:space="0" w:color="000001"/>
            </w:tcBorders>
            <w:shd w:val="clear" w:color="auto" w:fill="FFFFFF"/>
            <w:tcMar>
              <w:left w:w="40" w:type="dxa"/>
            </w:tcMar>
            <w:vAlign w:val="center"/>
          </w:tcPr>
          <w:p w14:paraId="5AF8A52B" w14:textId="77777777" w:rsidR="00457AA0" w:rsidRPr="000945FD" w:rsidRDefault="00DE7ACB" w:rsidP="00457AA0">
            <w:pPr>
              <w:spacing w:after="0"/>
              <w:jc w:val="center"/>
              <w:rPr>
                <w:color w:val="FF0000"/>
                <w:sz w:val="20"/>
                <w:szCs w:val="20"/>
              </w:rPr>
            </w:pPr>
            <w:r w:rsidRPr="00DE7ACB">
              <w:rPr>
                <w:color w:val="000000" w:themeColor="text1"/>
                <w:sz w:val="20"/>
                <w:szCs w:val="20"/>
              </w:rPr>
              <w:t>116,93</w:t>
            </w:r>
          </w:p>
        </w:tc>
      </w:tr>
      <w:tr w:rsidR="00457AA0" w:rsidRPr="00457AA0" w14:paraId="30B6CFB6" w14:textId="77777777" w:rsidTr="00457AA0">
        <w:trPr>
          <w:trHeight w:val="170"/>
        </w:trPr>
        <w:tc>
          <w:tcPr>
            <w:tcW w:w="4681" w:type="dxa"/>
            <w:tcBorders>
              <w:top w:val="single" w:sz="4" w:space="0" w:color="auto"/>
              <w:left w:val="single" w:sz="4" w:space="0" w:color="auto"/>
              <w:bottom w:val="single" w:sz="4" w:space="0" w:color="auto"/>
              <w:right w:val="single" w:sz="4" w:space="0" w:color="auto"/>
            </w:tcBorders>
            <w:shd w:val="clear" w:color="auto" w:fill="FFFFFF"/>
            <w:tcMar>
              <w:left w:w="40" w:type="dxa"/>
            </w:tcMar>
            <w:vAlign w:val="center"/>
          </w:tcPr>
          <w:p w14:paraId="6A417609" w14:textId="77777777" w:rsidR="00457AA0" w:rsidRPr="00457AA0" w:rsidRDefault="00457AA0" w:rsidP="000945FD">
            <w:pPr>
              <w:spacing w:after="0"/>
              <w:rPr>
                <w:sz w:val="20"/>
                <w:szCs w:val="20"/>
              </w:rPr>
            </w:pPr>
            <w:r w:rsidRPr="00457AA0">
              <w:rPr>
                <w:sz w:val="20"/>
                <w:szCs w:val="20"/>
              </w:rPr>
              <w:t>Odsetek dzieci objętych wycho</w:t>
            </w:r>
            <w:r w:rsidR="00D9260B">
              <w:rPr>
                <w:sz w:val="20"/>
                <w:szCs w:val="20"/>
              </w:rPr>
              <w:t>waniem przedszkolnym w wieku 3-6</w:t>
            </w:r>
            <w:r w:rsidRPr="00457AA0">
              <w:rPr>
                <w:sz w:val="20"/>
                <w:szCs w:val="20"/>
              </w:rPr>
              <w:t xml:space="preserve"> lat w WDLN (os.)</w:t>
            </w:r>
          </w:p>
        </w:tc>
        <w:tc>
          <w:tcPr>
            <w:tcW w:w="1276" w:type="dxa"/>
            <w:tcBorders>
              <w:top w:val="single" w:sz="4" w:space="0" w:color="auto"/>
              <w:left w:val="single" w:sz="4" w:space="0" w:color="auto"/>
              <w:bottom w:val="single" w:sz="4" w:space="0" w:color="auto"/>
              <w:right w:val="single" w:sz="4" w:space="0" w:color="auto"/>
            </w:tcBorders>
            <w:shd w:val="clear" w:color="auto" w:fill="FFFFFF"/>
            <w:tcMar>
              <w:left w:w="40" w:type="dxa"/>
            </w:tcMar>
            <w:vAlign w:val="center"/>
          </w:tcPr>
          <w:p w14:paraId="6C5A1C7F" w14:textId="77777777" w:rsidR="00457AA0" w:rsidRPr="00D9260B" w:rsidRDefault="00D9260B" w:rsidP="00457AA0">
            <w:pPr>
              <w:spacing w:after="0"/>
              <w:jc w:val="center"/>
              <w:rPr>
                <w:color w:val="FF0000"/>
                <w:sz w:val="20"/>
                <w:szCs w:val="20"/>
              </w:rPr>
            </w:pPr>
            <w:r w:rsidRPr="00D9260B">
              <w:rPr>
                <w:color w:val="000000" w:themeColor="text1"/>
                <w:sz w:val="20"/>
                <w:szCs w:val="20"/>
              </w:rPr>
              <w:t>75,4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041D2F" w14:textId="77777777" w:rsidR="00457AA0" w:rsidRPr="000945FD" w:rsidRDefault="00D9260B" w:rsidP="00457AA0">
            <w:pPr>
              <w:spacing w:after="0"/>
              <w:jc w:val="center"/>
              <w:rPr>
                <w:color w:val="FF0000"/>
                <w:sz w:val="20"/>
                <w:szCs w:val="20"/>
              </w:rPr>
            </w:pPr>
            <w:r w:rsidRPr="00D9260B">
              <w:rPr>
                <w:color w:val="000000" w:themeColor="text1"/>
                <w:sz w:val="20"/>
                <w:szCs w:val="20"/>
              </w:rPr>
              <w:t>91,5</w:t>
            </w:r>
          </w:p>
        </w:tc>
        <w:tc>
          <w:tcPr>
            <w:tcW w:w="1418" w:type="dxa"/>
            <w:tcBorders>
              <w:top w:val="single" w:sz="4" w:space="0" w:color="auto"/>
              <w:left w:val="single" w:sz="4" w:space="0" w:color="auto"/>
              <w:bottom w:val="single" w:sz="4" w:space="0" w:color="auto"/>
              <w:right w:val="single" w:sz="4" w:space="0" w:color="auto"/>
            </w:tcBorders>
            <w:shd w:val="clear" w:color="auto" w:fill="FFFFFF"/>
            <w:tcMar>
              <w:left w:w="40" w:type="dxa"/>
            </w:tcMar>
            <w:vAlign w:val="center"/>
          </w:tcPr>
          <w:p w14:paraId="30E08764" w14:textId="77777777" w:rsidR="00457AA0" w:rsidRPr="000945FD" w:rsidRDefault="00D9260B" w:rsidP="00457AA0">
            <w:pPr>
              <w:spacing w:after="0"/>
              <w:jc w:val="center"/>
              <w:rPr>
                <w:color w:val="FF0000"/>
                <w:sz w:val="20"/>
                <w:szCs w:val="20"/>
              </w:rPr>
            </w:pPr>
            <w:r w:rsidRPr="00D9260B">
              <w:rPr>
                <w:color w:val="000000" w:themeColor="text1"/>
                <w:sz w:val="20"/>
                <w:szCs w:val="20"/>
              </w:rPr>
              <w:t>121,35</w:t>
            </w:r>
          </w:p>
        </w:tc>
      </w:tr>
    </w:tbl>
    <w:p w14:paraId="704B3E6C" w14:textId="77777777" w:rsidR="00457AA0" w:rsidRPr="00FE3EFA" w:rsidRDefault="00457AA0" w:rsidP="00FE3EFA">
      <w:pPr>
        <w:spacing w:before="60" w:after="120"/>
        <w:rPr>
          <w:sz w:val="18"/>
          <w:szCs w:val="18"/>
        </w:rPr>
      </w:pPr>
      <w:r w:rsidRPr="00FE3EFA">
        <w:rPr>
          <w:sz w:val="18"/>
          <w:szCs w:val="18"/>
        </w:rPr>
        <w:t>Źródło: opracowanie własne na podstawie BDL</w:t>
      </w:r>
    </w:p>
    <w:p w14:paraId="11A6B61D" w14:textId="3B2535C9" w:rsidR="00457AA0" w:rsidRPr="00457AA0" w:rsidRDefault="00457AA0" w:rsidP="00457AA0">
      <w:pPr>
        <w:spacing w:after="0" w:line="360" w:lineRule="auto"/>
        <w:ind w:firstLine="567"/>
        <w:jc w:val="both"/>
        <w:rPr>
          <w:rFonts w:ascii="Calibri" w:eastAsia="Calibri" w:hAnsi="Calibri" w:cs="Arial"/>
          <w:lang w:eastAsia="pl-PL"/>
        </w:rPr>
      </w:pPr>
      <w:r w:rsidRPr="00457AA0">
        <w:rPr>
          <w:rFonts w:ascii="Calibri" w:eastAsia="Calibri" w:hAnsi="Calibri" w:cs="Arial"/>
          <w:lang w:eastAsia="pl-PL"/>
        </w:rPr>
        <w:t>Z powyższych danych wynika, że mimo, że na terenie AJ sukcesywnie zwiększa się ilość przedszkoli, ilość miejsc przedszkolnych oraz odsetek dzieci objętych wychowaniem przedszkolnym</w:t>
      </w:r>
      <w:r w:rsidR="00FB4E30">
        <w:rPr>
          <w:rFonts w:ascii="Calibri" w:eastAsia="Calibri" w:hAnsi="Calibri" w:cs="Arial"/>
          <w:lang w:eastAsia="pl-PL"/>
        </w:rPr>
        <w:t>,</w:t>
      </w:r>
      <w:r w:rsidRPr="00457AA0">
        <w:rPr>
          <w:rFonts w:ascii="Calibri" w:eastAsia="Calibri" w:hAnsi="Calibri" w:cs="Arial"/>
          <w:lang w:eastAsia="pl-PL"/>
        </w:rPr>
        <w:t xml:space="preserve"> to jednak dynamika zmian jest mniejsza niż w województwie dolnośląskim.</w:t>
      </w:r>
    </w:p>
    <w:p w14:paraId="3FCD19A4" w14:textId="77777777" w:rsidR="00FE3EFA" w:rsidRDefault="00FE3EFA" w:rsidP="00457AA0">
      <w:pPr>
        <w:rPr>
          <w:b/>
          <w:iCs/>
          <w:color w:val="000000" w:themeColor="text1"/>
          <w:sz w:val="20"/>
          <w:szCs w:val="20"/>
        </w:rPr>
      </w:pPr>
    </w:p>
    <w:p w14:paraId="3A5D6E90" w14:textId="77777777" w:rsidR="00FE3EFA" w:rsidRDefault="00FE3EFA" w:rsidP="00457AA0">
      <w:pPr>
        <w:rPr>
          <w:b/>
          <w:iCs/>
          <w:color w:val="000000" w:themeColor="text1"/>
          <w:sz w:val="20"/>
          <w:szCs w:val="20"/>
        </w:rPr>
      </w:pPr>
    </w:p>
    <w:p w14:paraId="2D6756D1" w14:textId="77777777" w:rsidR="00FE3EFA" w:rsidRDefault="00FE3EFA" w:rsidP="00457AA0">
      <w:pPr>
        <w:rPr>
          <w:b/>
          <w:iCs/>
          <w:color w:val="000000" w:themeColor="text1"/>
          <w:sz w:val="20"/>
          <w:szCs w:val="20"/>
        </w:rPr>
      </w:pPr>
    </w:p>
    <w:p w14:paraId="707A54DB" w14:textId="77777777" w:rsidR="00FE3EFA" w:rsidRDefault="00FE3EFA" w:rsidP="00457AA0">
      <w:pPr>
        <w:rPr>
          <w:b/>
          <w:iCs/>
          <w:color w:val="000000" w:themeColor="text1"/>
          <w:sz w:val="20"/>
          <w:szCs w:val="20"/>
        </w:rPr>
      </w:pPr>
    </w:p>
    <w:p w14:paraId="201659F6" w14:textId="77777777" w:rsidR="00FE3EFA" w:rsidRDefault="00FE3EFA" w:rsidP="00457AA0">
      <w:pPr>
        <w:rPr>
          <w:b/>
          <w:iCs/>
          <w:color w:val="000000" w:themeColor="text1"/>
          <w:sz w:val="20"/>
          <w:szCs w:val="20"/>
        </w:rPr>
      </w:pPr>
    </w:p>
    <w:p w14:paraId="1485E459" w14:textId="77777777" w:rsidR="00FE3EFA" w:rsidRDefault="00FE3EFA" w:rsidP="00457AA0">
      <w:pPr>
        <w:rPr>
          <w:b/>
          <w:iCs/>
          <w:color w:val="000000" w:themeColor="text1"/>
          <w:sz w:val="20"/>
          <w:szCs w:val="20"/>
        </w:rPr>
      </w:pPr>
    </w:p>
    <w:p w14:paraId="6F95E3B9" w14:textId="77777777" w:rsidR="00FE3EFA" w:rsidRDefault="00FE3EFA" w:rsidP="00457AA0">
      <w:pPr>
        <w:rPr>
          <w:b/>
          <w:iCs/>
          <w:color w:val="000000" w:themeColor="text1"/>
          <w:sz w:val="20"/>
          <w:szCs w:val="20"/>
        </w:rPr>
      </w:pPr>
    </w:p>
    <w:p w14:paraId="644E35A7" w14:textId="77777777" w:rsidR="00FE3EFA" w:rsidRDefault="00FE3EFA" w:rsidP="00457AA0">
      <w:pPr>
        <w:rPr>
          <w:b/>
          <w:iCs/>
          <w:color w:val="000000" w:themeColor="text1"/>
          <w:sz w:val="20"/>
          <w:szCs w:val="20"/>
        </w:rPr>
      </w:pPr>
    </w:p>
    <w:p w14:paraId="276D34D7" w14:textId="77777777" w:rsidR="00FE3EFA" w:rsidRDefault="00FE3EFA" w:rsidP="00457AA0">
      <w:pPr>
        <w:rPr>
          <w:b/>
          <w:iCs/>
          <w:color w:val="000000" w:themeColor="text1"/>
          <w:sz w:val="20"/>
          <w:szCs w:val="20"/>
        </w:rPr>
      </w:pPr>
    </w:p>
    <w:p w14:paraId="2390E889" w14:textId="77777777" w:rsidR="00FE3EFA" w:rsidRDefault="00FE3EFA" w:rsidP="00457AA0">
      <w:pPr>
        <w:rPr>
          <w:b/>
          <w:iCs/>
          <w:color w:val="000000" w:themeColor="text1"/>
          <w:sz w:val="20"/>
          <w:szCs w:val="20"/>
        </w:rPr>
      </w:pPr>
    </w:p>
    <w:p w14:paraId="09358DBD" w14:textId="77777777" w:rsidR="00FE3EFA" w:rsidRDefault="00FE3EFA" w:rsidP="00457AA0">
      <w:pPr>
        <w:rPr>
          <w:b/>
          <w:iCs/>
          <w:color w:val="000000" w:themeColor="text1"/>
          <w:sz w:val="20"/>
          <w:szCs w:val="20"/>
        </w:rPr>
      </w:pPr>
    </w:p>
    <w:p w14:paraId="668B4773" w14:textId="77777777" w:rsidR="00FE3EFA" w:rsidRDefault="00FE3EFA" w:rsidP="00457AA0">
      <w:pPr>
        <w:rPr>
          <w:b/>
          <w:iCs/>
          <w:color w:val="000000" w:themeColor="text1"/>
          <w:sz w:val="20"/>
          <w:szCs w:val="20"/>
        </w:rPr>
      </w:pPr>
    </w:p>
    <w:p w14:paraId="08410509" w14:textId="77777777" w:rsidR="00FE3EFA" w:rsidRDefault="00FE3EFA" w:rsidP="00457AA0">
      <w:pPr>
        <w:rPr>
          <w:b/>
          <w:iCs/>
          <w:color w:val="000000" w:themeColor="text1"/>
          <w:sz w:val="20"/>
          <w:szCs w:val="20"/>
        </w:rPr>
      </w:pPr>
    </w:p>
    <w:p w14:paraId="073097CC" w14:textId="77777777" w:rsidR="00365CF8" w:rsidRDefault="00365CF8" w:rsidP="00457AA0">
      <w:pPr>
        <w:rPr>
          <w:b/>
          <w:iCs/>
          <w:color w:val="000000" w:themeColor="text1"/>
          <w:sz w:val="20"/>
          <w:szCs w:val="20"/>
        </w:rPr>
      </w:pPr>
    </w:p>
    <w:p w14:paraId="43A53A32" w14:textId="3C2895CB" w:rsidR="00457AA0" w:rsidRPr="001C2335" w:rsidRDefault="001C2335" w:rsidP="00FE3EFA">
      <w:pPr>
        <w:spacing w:after="0"/>
        <w:rPr>
          <w:b/>
          <w:bCs/>
          <w:iCs/>
          <w:color w:val="000000" w:themeColor="text1"/>
          <w:sz w:val="20"/>
          <w:szCs w:val="20"/>
        </w:rPr>
      </w:pPr>
      <w:r w:rsidRPr="001C2335">
        <w:rPr>
          <w:b/>
          <w:iCs/>
          <w:color w:val="000000" w:themeColor="text1"/>
          <w:sz w:val="20"/>
          <w:szCs w:val="20"/>
        </w:rPr>
        <w:lastRenderedPageBreak/>
        <w:t>Wykres 6</w:t>
      </w:r>
      <w:r w:rsidR="00FE3EFA">
        <w:rPr>
          <w:b/>
          <w:iCs/>
          <w:color w:val="000000" w:themeColor="text1"/>
          <w:sz w:val="20"/>
          <w:szCs w:val="20"/>
        </w:rPr>
        <w:t>.</w:t>
      </w:r>
      <w:r w:rsidR="00457AA0" w:rsidRPr="001C2335">
        <w:rPr>
          <w:b/>
          <w:iCs/>
          <w:color w:val="000000" w:themeColor="text1"/>
          <w:sz w:val="20"/>
          <w:szCs w:val="20"/>
        </w:rPr>
        <w:t xml:space="preserve"> </w:t>
      </w:r>
      <w:r w:rsidR="00457AA0" w:rsidRPr="001C2335">
        <w:rPr>
          <w:b/>
          <w:bCs/>
          <w:iCs/>
          <w:color w:val="000000" w:themeColor="text1"/>
          <w:sz w:val="20"/>
          <w:szCs w:val="20"/>
        </w:rPr>
        <w:t>Odsetek dzieci objętych wychowaniem przedszkolnym w w</w:t>
      </w:r>
      <w:r w:rsidR="00DE7ACB" w:rsidRPr="001C2335">
        <w:rPr>
          <w:b/>
          <w:bCs/>
          <w:iCs/>
          <w:color w:val="000000" w:themeColor="text1"/>
          <w:sz w:val="20"/>
          <w:szCs w:val="20"/>
        </w:rPr>
        <w:t>ieku 3-6</w:t>
      </w:r>
      <w:r w:rsidR="00457AA0" w:rsidRPr="001C2335">
        <w:rPr>
          <w:b/>
          <w:bCs/>
          <w:iCs/>
          <w:color w:val="000000" w:themeColor="text1"/>
          <w:sz w:val="20"/>
          <w:szCs w:val="20"/>
        </w:rPr>
        <w:t xml:space="preserve"> lat w </w:t>
      </w:r>
      <w:r w:rsidR="00DE7ACB" w:rsidRPr="001C2335">
        <w:rPr>
          <w:b/>
          <w:bCs/>
          <w:iCs/>
          <w:color w:val="000000" w:themeColor="text1"/>
          <w:sz w:val="20"/>
          <w:szCs w:val="20"/>
        </w:rPr>
        <w:t xml:space="preserve">WDLN i </w:t>
      </w:r>
      <w:r w:rsidR="00457AA0" w:rsidRPr="001C2335">
        <w:rPr>
          <w:b/>
          <w:bCs/>
          <w:iCs/>
          <w:color w:val="000000" w:themeColor="text1"/>
          <w:sz w:val="20"/>
          <w:szCs w:val="20"/>
        </w:rPr>
        <w:t>poszczególnych</w:t>
      </w:r>
      <w:r w:rsidR="00DE7ACB" w:rsidRPr="001C2335">
        <w:rPr>
          <w:b/>
          <w:bCs/>
          <w:iCs/>
          <w:color w:val="000000" w:themeColor="text1"/>
          <w:sz w:val="20"/>
          <w:szCs w:val="20"/>
        </w:rPr>
        <w:t xml:space="preserve"> gminach AJ w latach 2013 i 2020</w:t>
      </w:r>
    </w:p>
    <w:p w14:paraId="552D189D" w14:textId="13017BE1" w:rsidR="00457AA0" w:rsidRPr="00457AA0" w:rsidRDefault="001C2335" w:rsidP="00457AA0">
      <w:pPr>
        <w:rPr>
          <w:sz w:val="20"/>
          <w:szCs w:val="20"/>
        </w:rPr>
      </w:pPr>
      <w:r>
        <w:rPr>
          <w:noProof/>
          <w:sz w:val="20"/>
          <w:szCs w:val="20"/>
          <w:lang w:eastAsia="pl-PL"/>
        </w:rPr>
        <w:drawing>
          <wp:inline distT="0" distB="0" distL="0" distR="0" wp14:anchorId="3AFA1F9C" wp14:editId="0220E5E8">
            <wp:extent cx="5486400" cy="6219825"/>
            <wp:effectExtent l="0" t="0" r="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E161175" w14:textId="77777777" w:rsidR="00457AA0" w:rsidRPr="00FE3EFA" w:rsidRDefault="00457AA0" w:rsidP="00FE3EFA">
      <w:pPr>
        <w:spacing w:before="60" w:after="120"/>
        <w:rPr>
          <w:sz w:val="18"/>
          <w:szCs w:val="18"/>
        </w:rPr>
      </w:pPr>
      <w:r w:rsidRPr="00FE3EFA">
        <w:rPr>
          <w:sz w:val="18"/>
          <w:szCs w:val="18"/>
        </w:rPr>
        <w:t>Źródło: opracowanie własne na podstawie BDL</w:t>
      </w:r>
    </w:p>
    <w:p w14:paraId="6FA887D9" w14:textId="77777777" w:rsidR="00457AA0" w:rsidRDefault="00457AA0" w:rsidP="00457AA0">
      <w:pPr>
        <w:rPr>
          <w:b/>
          <w:bCs/>
          <w:color w:val="FF0000"/>
        </w:rPr>
      </w:pPr>
    </w:p>
    <w:p w14:paraId="605C14BC" w14:textId="77777777" w:rsidR="00FE3EFA" w:rsidRDefault="00FE3EFA" w:rsidP="00457AA0">
      <w:pPr>
        <w:rPr>
          <w:b/>
          <w:bCs/>
          <w:color w:val="FF0000"/>
        </w:rPr>
      </w:pPr>
    </w:p>
    <w:p w14:paraId="47945CB8" w14:textId="77777777" w:rsidR="00FE3EFA" w:rsidRDefault="00FE3EFA" w:rsidP="00457AA0">
      <w:pPr>
        <w:rPr>
          <w:b/>
          <w:bCs/>
          <w:color w:val="FF0000"/>
        </w:rPr>
      </w:pPr>
    </w:p>
    <w:p w14:paraId="21B5D251" w14:textId="77777777" w:rsidR="00FE3EFA" w:rsidRDefault="00FE3EFA" w:rsidP="00457AA0">
      <w:pPr>
        <w:rPr>
          <w:b/>
          <w:bCs/>
          <w:color w:val="FF0000"/>
        </w:rPr>
      </w:pPr>
    </w:p>
    <w:p w14:paraId="57522E3D" w14:textId="77777777" w:rsidR="00FE3EFA" w:rsidRDefault="00FE3EFA" w:rsidP="00457AA0">
      <w:pPr>
        <w:rPr>
          <w:b/>
          <w:bCs/>
          <w:color w:val="FF0000"/>
        </w:rPr>
      </w:pPr>
    </w:p>
    <w:p w14:paraId="06C4B893" w14:textId="77777777" w:rsidR="00FE3EFA" w:rsidRDefault="00FE3EFA" w:rsidP="00457AA0">
      <w:pPr>
        <w:rPr>
          <w:b/>
          <w:bCs/>
          <w:color w:val="FF0000"/>
        </w:rPr>
      </w:pPr>
    </w:p>
    <w:p w14:paraId="43E98DC8" w14:textId="77777777" w:rsidR="00FE3EFA" w:rsidRPr="00457AA0" w:rsidRDefault="00FE3EFA" w:rsidP="00457AA0">
      <w:pPr>
        <w:rPr>
          <w:b/>
          <w:bCs/>
          <w:color w:val="FF0000"/>
        </w:rPr>
      </w:pPr>
    </w:p>
    <w:p w14:paraId="2F708193" w14:textId="23CE436F" w:rsidR="00457AA0" w:rsidRPr="00EB4A9F" w:rsidRDefault="009808A6" w:rsidP="00365CF8">
      <w:pPr>
        <w:spacing w:after="0"/>
        <w:jc w:val="both"/>
        <w:rPr>
          <w:b/>
          <w:bCs/>
          <w:iCs/>
          <w:color w:val="000000" w:themeColor="text1"/>
          <w:sz w:val="20"/>
          <w:szCs w:val="20"/>
        </w:rPr>
      </w:pPr>
      <w:r w:rsidRPr="00EB4A9F">
        <w:rPr>
          <w:b/>
          <w:bCs/>
          <w:color w:val="000000" w:themeColor="text1"/>
          <w:sz w:val="20"/>
          <w:szCs w:val="20"/>
        </w:rPr>
        <w:lastRenderedPageBreak/>
        <w:t>Wykres 7</w:t>
      </w:r>
      <w:r w:rsidR="00365CF8">
        <w:rPr>
          <w:b/>
          <w:bCs/>
          <w:color w:val="000000" w:themeColor="text1"/>
          <w:sz w:val="20"/>
          <w:szCs w:val="20"/>
        </w:rPr>
        <w:t>.</w:t>
      </w:r>
      <w:r w:rsidR="00457AA0" w:rsidRPr="00EB4A9F">
        <w:rPr>
          <w:b/>
          <w:bCs/>
          <w:color w:val="000000" w:themeColor="text1"/>
          <w:sz w:val="20"/>
          <w:szCs w:val="20"/>
        </w:rPr>
        <w:t xml:space="preserve"> </w:t>
      </w:r>
      <w:r w:rsidR="00457AA0" w:rsidRPr="00EB4A9F">
        <w:rPr>
          <w:b/>
          <w:bCs/>
          <w:iCs/>
          <w:color w:val="000000" w:themeColor="text1"/>
          <w:sz w:val="20"/>
          <w:szCs w:val="20"/>
        </w:rPr>
        <w:t xml:space="preserve">Liczba dzieci objętych wychowaniem przedszkolnym w stosunku do </w:t>
      </w:r>
      <w:r w:rsidR="00365CF8">
        <w:rPr>
          <w:b/>
          <w:bCs/>
          <w:iCs/>
          <w:color w:val="000000" w:themeColor="text1"/>
          <w:sz w:val="20"/>
          <w:szCs w:val="20"/>
        </w:rPr>
        <w:t xml:space="preserve">liczby dzieci </w:t>
      </w:r>
      <w:r w:rsidR="00671904" w:rsidRPr="00EB4A9F">
        <w:rPr>
          <w:b/>
          <w:bCs/>
          <w:iCs/>
          <w:color w:val="000000" w:themeColor="text1"/>
          <w:sz w:val="20"/>
          <w:szCs w:val="20"/>
        </w:rPr>
        <w:t>w wieku 3-6 ogółem w roku</w:t>
      </w:r>
      <w:r w:rsidR="00457AA0" w:rsidRPr="00EB4A9F">
        <w:rPr>
          <w:b/>
          <w:bCs/>
          <w:iCs/>
          <w:color w:val="000000" w:themeColor="text1"/>
          <w:sz w:val="20"/>
          <w:szCs w:val="20"/>
        </w:rPr>
        <w:t xml:space="preserve"> 2013</w:t>
      </w:r>
      <w:r w:rsidR="00671904" w:rsidRPr="00EB4A9F">
        <w:rPr>
          <w:b/>
          <w:bCs/>
          <w:iCs/>
          <w:color w:val="000000" w:themeColor="text1"/>
          <w:sz w:val="20"/>
          <w:szCs w:val="20"/>
        </w:rPr>
        <w:t xml:space="preserve"> i 2020 na terenie </w:t>
      </w:r>
      <w:r w:rsidR="00EB4A9F" w:rsidRPr="00EB4A9F">
        <w:rPr>
          <w:b/>
          <w:bCs/>
          <w:iCs/>
          <w:color w:val="000000" w:themeColor="text1"/>
          <w:sz w:val="20"/>
          <w:szCs w:val="20"/>
        </w:rPr>
        <w:t xml:space="preserve">gmin </w:t>
      </w:r>
      <w:r w:rsidR="00671904" w:rsidRPr="00EB4A9F">
        <w:rPr>
          <w:b/>
          <w:bCs/>
          <w:iCs/>
          <w:color w:val="000000" w:themeColor="text1"/>
          <w:sz w:val="20"/>
          <w:szCs w:val="20"/>
        </w:rPr>
        <w:t>AJ</w:t>
      </w:r>
    </w:p>
    <w:p w14:paraId="0A27B40E" w14:textId="77777777" w:rsidR="00671904" w:rsidRPr="00457AA0" w:rsidRDefault="00671904" w:rsidP="00457AA0">
      <w:pPr>
        <w:rPr>
          <w:color w:val="FF0000"/>
          <w:sz w:val="20"/>
          <w:szCs w:val="20"/>
        </w:rPr>
      </w:pPr>
      <w:r>
        <w:rPr>
          <w:noProof/>
          <w:lang w:eastAsia="pl-PL"/>
        </w:rPr>
        <w:drawing>
          <wp:inline distT="0" distB="0" distL="0" distR="0" wp14:anchorId="5629379C" wp14:editId="5A5BA22E">
            <wp:extent cx="5486400" cy="320040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03333C9" w14:textId="77777777" w:rsidR="00457AA0" w:rsidRPr="00FE3EFA" w:rsidRDefault="00457AA0" w:rsidP="00FE3EFA">
      <w:pPr>
        <w:spacing w:before="60" w:after="120"/>
        <w:rPr>
          <w:sz w:val="18"/>
          <w:szCs w:val="18"/>
        </w:rPr>
      </w:pPr>
      <w:r w:rsidRPr="00FE3EFA">
        <w:rPr>
          <w:sz w:val="18"/>
          <w:szCs w:val="18"/>
        </w:rPr>
        <w:t>Źródło: opracowanie własne na podstawie BDL</w:t>
      </w:r>
    </w:p>
    <w:p w14:paraId="3756706D" w14:textId="0F357B9F" w:rsidR="00457AA0" w:rsidRPr="00671904" w:rsidRDefault="00457AA0" w:rsidP="00457AA0">
      <w:pPr>
        <w:spacing w:after="0" w:line="360" w:lineRule="auto"/>
        <w:ind w:firstLine="567"/>
        <w:jc w:val="both"/>
        <w:rPr>
          <w:color w:val="FF0000"/>
        </w:rPr>
      </w:pPr>
      <w:r w:rsidRPr="00457AA0">
        <w:rPr>
          <w:color w:val="000000" w:themeColor="text1"/>
        </w:rPr>
        <w:t xml:space="preserve">Jak wynika z </w:t>
      </w:r>
      <w:r w:rsidR="00671904">
        <w:rPr>
          <w:color w:val="000000" w:themeColor="text1"/>
        </w:rPr>
        <w:t>analizy</w:t>
      </w:r>
      <w:r w:rsidRPr="00457AA0">
        <w:rPr>
          <w:color w:val="000000" w:themeColor="text1"/>
        </w:rPr>
        <w:t xml:space="preserve"> wskaźników najniższy odsetek </w:t>
      </w:r>
      <w:r w:rsidRPr="00F33C0A">
        <w:rPr>
          <w:color w:val="000000" w:themeColor="text1"/>
        </w:rPr>
        <w:t>dzieci objętych wychowaniem przedszkolnym w stosunku do ogólnej liczby dzieci występuje na terenie gmin</w:t>
      </w:r>
      <w:r w:rsidR="00671904" w:rsidRPr="00F33C0A">
        <w:rPr>
          <w:color w:val="000000" w:themeColor="text1"/>
        </w:rPr>
        <w:t>y</w:t>
      </w:r>
      <w:r w:rsidR="00FE3EFA">
        <w:rPr>
          <w:color w:val="000000" w:themeColor="text1"/>
        </w:rPr>
        <w:t xml:space="preserve"> miejsko-wiejskiej Mirsk – 49,2</w:t>
      </w:r>
      <w:r w:rsidR="00671904" w:rsidRPr="00F33C0A">
        <w:rPr>
          <w:color w:val="000000" w:themeColor="text1"/>
        </w:rPr>
        <w:t xml:space="preserve">% oraz na </w:t>
      </w:r>
      <w:r w:rsidR="00671904" w:rsidRPr="00F83666">
        <w:rPr>
          <w:color w:val="000000" w:themeColor="text1"/>
        </w:rPr>
        <w:t xml:space="preserve">terenie gmin </w:t>
      </w:r>
      <w:r w:rsidR="00FE3EFA">
        <w:rPr>
          <w:color w:val="000000" w:themeColor="text1"/>
        </w:rPr>
        <w:t>wiejskich: Jeżów Sudecki – 54,2</w:t>
      </w:r>
      <w:r w:rsidR="00671904" w:rsidRPr="00F83666">
        <w:rPr>
          <w:color w:val="000000" w:themeColor="text1"/>
        </w:rPr>
        <w:t xml:space="preserve">%, Janowice Wielkie – </w:t>
      </w:r>
      <w:r w:rsidR="00FE3EFA">
        <w:rPr>
          <w:color w:val="000000" w:themeColor="text1"/>
        </w:rPr>
        <w:t xml:space="preserve"> </w:t>
      </w:r>
      <w:r w:rsidR="00671904" w:rsidRPr="00F83666">
        <w:rPr>
          <w:color w:val="000000" w:themeColor="text1"/>
        </w:rPr>
        <w:t>56,1%, Pielgrzymka – 56,9%, Złoto</w:t>
      </w:r>
      <w:r w:rsidR="005D02F9" w:rsidRPr="00F83666">
        <w:rPr>
          <w:color w:val="000000" w:themeColor="text1"/>
        </w:rPr>
        <w:t>ryja – 5</w:t>
      </w:r>
      <w:r w:rsidR="00FE3EFA">
        <w:rPr>
          <w:color w:val="000000" w:themeColor="text1"/>
        </w:rPr>
        <w:t>8,2%, Zagrodno – 58,4</w:t>
      </w:r>
      <w:r w:rsidR="005D02F9" w:rsidRPr="00F83666">
        <w:rPr>
          <w:color w:val="000000" w:themeColor="text1"/>
        </w:rPr>
        <w:t>%, Marciszów -</w:t>
      </w:r>
      <w:r w:rsidR="00FE3EFA">
        <w:rPr>
          <w:color w:val="000000" w:themeColor="text1"/>
        </w:rPr>
        <w:t xml:space="preserve"> </w:t>
      </w:r>
      <w:r w:rsidR="005D02F9" w:rsidRPr="00F83666">
        <w:rPr>
          <w:color w:val="000000" w:themeColor="text1"/>
        </w:rPr>
        <w:t>69,1%.</w:t>
      </w:r>
      <w:r w:rsidR="00671904" w:rsidRPr="00F83666">
        <w:rPr>
          <w:color w:val="000000" w:themeColor="text1"/>
        </w:rPr>
        <w:t xml:space="preserve"> </w:t>
      </w:r>
      <w:r w:rsidRPr="00F83666">
        <w:rPr>
          <w:color w:val="000000" w:themeColor="text1"/>
        </w:rPr>
        <w:t xml:space="preserve"> Stosunkowo niski wskaźnik, zwłaszcza w odniesieniu do średniej w województwie, odnotowują: gminy mi</w:t>
      </w:r>
      <w:r w:rsidR="005D02F9" w:rsidRPr="00F83666">
        <w:rPr>
          <w:color w:val="000000" w:themeColor="text1"/>
        </w:rPr>
        <w:t>ejsko-wiejskie: Lubomierz</w:t>
      </w:r>
      <w:r w:rsidR="00FE3EFA">
        <w:rPr>
          <w:color w:val="000000" w:themeColor="text1"/>
        </w:rPr>
        <w:t xml:space="preserve"> </w:t>
      </w:r>
      <w:r w:rsidR="005D02F9" w:rsidRPr="00F83666">
        <w:rPr>
          <w:color w:val="000000" w:themeColor="text1"/>
        </w:rPr>
        <w:t>- 59,2</w:t>
      </w:r>
      <w:r w:rsidRPr="00F83666">
        <w:rPr>
          <w:color w:val="000000" w:themeColor="text1"/>
        </w:rPr>
        <w:t>%</w:t>
      </w:r>
      <w:r w:rsidR="005D02F9" w:rsidRPr="00F83666">
        <w:rPr>
          <w:color w:val="000000" w:themeColor="text1"/>
        </w:rPr>
        <w:t xml:space="preserve"> </w:t>
      </w:r>
      <w:r w:rsidRPr="00F83666">
        <w:rPr>
          <w:color w:val="000000" w:themeColor="text1"/>
        </w:rPr>
        <w:t xml:space="preserve">oraz </w:t>
      </w:r>
      <w:r w:rsidR="005D02F9" w:rsidRPr="00F83666">
        <w:rPr>
          <w:color w:val="000000" w:themeColor="text1"/>
        </w:rPr>
        <w:t>Olszyna</w:t>
      </w:r>
      <w:r w:rsidR="00FE3EFA">
        <w:rPr>
          <w:color w:val="000000" w:themeColor="text1"/>
        </w:rPr>
        <w:t xml:space="preserve"> </w:t>
      </w:r>
      <w:r w:rsidR="005D02F9" w:rsidRPr="00F83666">
        <w:rPr>
          <w:color w:val="000000" w:themeColor="text1"/>
        </w:rPr>
        <w:t>-</w:t>
      </w:r>
      <w:r w:rsidRPr="00F83666">
        <w:rPr>
          <w:color w:val="000000" w:themeColor="text1"/>
        </w:rPr>
        <w:t xml:space="preserve"> </w:t>
      </w:r>
      <w:r w:rsidR="005D02F9" w:rsidRPr="00F83666">
        <w:rPr>
          <w:color w:val="000000" w:themeColor="text1"/>
        </w:rPr>
        <w:t xml:space="preserve">65,5%. </w:t>
      </w:r>
      <w:r w:rsidRPr="00F83666">
        <w:rPr>
          <w:color w:val="000000" w:themeColor="text1"/>
        </w:rPr>
        <w:t xml:space="preserve">Największy odsetek dzieci objętych wychowaniem przedszkolnym odnotowuje się na terenie gmin miejskich: </w:t>
      </w:r>
      <w:r w:rsidR="005D02F9" w:rsidRPr="00F83666">
        <w:rPr>
          <w:color w:val="000000" w:themeColor="text1"/>
        </w:rPr>
        <w:t>Świerad</w:t>
      </w:r>
      <w:r w:rsidR="00FE3EFA">
        <w:rPr>
          <w:color w:val="000000" w:themeColor="text1"/>
        </w:rPr>
        <w:t>ów-Zdrój -120,8%, Karpacz - 114</w:t>
      </w:r>
      <w:r w:rsidR="005D02F9" w:rsidRPr="00F83666">
        <w:rPr>
          <w:color w:val="000000" w:themeColor="text1"/>
        </w:rPr>
        <w:t xml:space="preserve">%, </w:t>
      </w:r>
      <w:r w:rsidRPr="00F83666">
        <w:rPr>
          <w:color w:val="000000" w:themeColor="text1"/>
        </w:rPr>
        <w:t xml:space="preserve">Złotoryja </w:t>
      </w:r>
      <w:r w:rsidR="005D02F9" w:rsidRPr="00F83666">
        <w:rPr>
          <w:color w:val="000000" w:themeColor="text1"/>
        </w:rPr>
        <w:t>- 110,3</w:t>
      </w:r>
      <w:r w:rsidR="00F83666" w:rsidRPr="00F83666">
        <w:rPr>
          <w:color w:val="000000" w:themeColor="text1"/>
        </w:rPr>
        <w:t xml:space="preserve">%. W Jeleniej Górze badany wskaźnik wynosi </w:t>
      </w:r>
      <w:r w:rsidRPr="00F83666">
        <w:rPr>
          <w:color w:val="000000" w:themeColor="text1"/>
        </w:rPr>
        <w:t xml:space="preserve">– </w:t>
      </w:r>
      <w:r w:rsidR="00F83666" w:rsidRPr="00F83666">
        <w:rPr>
          <w:color w:val="000000" w:themeColor="text1"/>
        </w:rPr>
        <w:t>98,7</w:t>
      </w:r>
      <w:r w:rsidRPr="00F83666">
        <w:rPr>
          <w:color w:val="000000" w:themeColor="text1"/>
        </w:rPr>
        <w:t xml:space="preserve">%. Nadal na terenie AJ występuje duże zróżnicowanie dostępności do placówek wychowania przedszkolnego pomiędzy gminami wiejskimi i miejskimi, chociaż dysproporcja ta nie jest tak duża jak w porównywalnym </w:t>
      </w:r>
      <w:r w:rsidR="00F83666" w:rsidRPr="00F83666">
        <w:rPr>
          <w:color w:val="000000" w:themeColor="text1"/>
        </w:rPr>
        <w:t>roku</w:t>
      </w:r>
      <w:r w:rsidRPr="00F83666">
        <w:rPr>
          <w:color w:val="000000" w:themeColor="text1"/>
        </w:rPr>
        <w:t xml:space="preserve"> 2013. </w:t>
      </w:r>
      <w:r w:rsidR="00B2199A">
        <w:rPr>
          <w:color w:val="000000" w:themeColor="text1"/>
        </w:rPr>
        <w:t>Warto podkreślić, że dla ponad 3/4</w:t>
      </w:r>
      <w:r w:rsidR="00F83666" w:rsidRPr="00F83666">
        <w:rPr>
          <w:color w:val="000000" w:themeColor="text1"/>
        </w:rPr>
        <w:t xml:space="preserve"> gmin AJ ( tj. 20 gmin AJ) odsetek dzieci objętych wychowaniem przedszkolnym jest niższy niż średnia dla województwa dolnośląskiego, czyli wynosi poniżej 91,5%. </w:t>
      </w:r>
      <w:r w:rsidRPr="00F83666">
        <w:rPr>
          <w:color w:val="000000" w:themeColor="text1"/>
        </w:rPr>
        <w:t>Zdiagnozowanym problemem na terenie AJ jest również brak przedszkoli specjalnych. Na terenie AJ działają ty</w:t>
      </w:r>
      <w:r w:rsidR="00F83666" w:rsidRPr="00F83666">
        <w:rPr>
          <w:color w:val="000000" w:themeColor="text1"/>
        </w:rPr>
        <w:t>lko dwie tego rod</w:t>
      </w:r>
      <w:r w:rsidR="008D48D5">
        <w:rPr>
          <w:color w:val="000000" w:themeColor="text1"/>
        </w:rPr>
        <w:t xml:space="preserve">zaju placówki: w Jeleniej Górze </w:t>
      </w:r>
      <w:r w:rsidR="00B2199A">
        <w:rPr>
          <w:color w:val="000000" w:themeColor="text1"/>
        </w:rPr>
        <w:br/>
      </w:r>
      <w:r w:rsidRPr="00F83666">
        <w:rPr>
          <w:color w:val="000000" w:themeColor="text1"/>
        </w:rPr>
        <w:t>i w Złotoryi, co nie zaspokaja potrzeb mieszkańców AJ. Stąd konieczność rozszerzenia oferty edukacyjnej o działania wspomagające rozwój dzieci ze specjalnymi potrzebami edukacyjnymi.</w:t>
      </w:r>
    </w:p>
    <w:p w14:paraId="0A23C73D" w14:textId="48B48C8A" w:rsidR="00457AA0" w:rsidRPr="00457AA0" w:rsidRDefault="00457AA0" w:rsidP="00457AA0">
      <w:pPr>
        <w:spacing w:after="0" w:line="360" w:lineRule="auto"/>
        <w:ind w:firstLine="567"/>
        <w:jc w:val="both"/>
        <w:rPr>
          <w:rFonts w:cstheme="minorHAnsi"/>
          <w:color w:val="000000" w:themeColor="text1"/>
        </w:rPr>
      </w:pPr>
      <w:r w:rsidRPr="008D48D5">
        <w:rPr>
          <w:rFonts w:cstheme="minorHAnsi"/>
          <w:color w:val="000000" w:themeColor="text1"/>
        </w:rPr>
        <w:t>Przeprowadzona analiza w</w:t>
      </w:r>
      <w:r w:rsidR="008D48D5" w:rsidRPr="008D48D5">
        <w:rPr>
          <w:rFonts w:cstheme="minorHAnsi"/>
          <w:color w:val="000000" w:themeColor="text1"/>
        </w:rPr>
        <w:t xml:space="preserve">skazuje, że obszarem wsparcia </w:t>
      </w:r>
      <w:r w:rsidRPr="008D48D5">
        <w:rPr>
          <w:rFonts w:cstheme="minorHAnsi"/>
          <w:color w:val="000000" w:themeColor="text1"/>
        </w:rPr>
        <w:t>powinny być</w:t>
      </w:r>
      <w:r w:rsidRPr="00457AA0">
        <w:rPr>
          <w:rFonts w:cstheme="minorHAnsi"/>
          <w:color w:val="000000" w:themeColor="text1"/>
        </w:rPr>
        <w:t xml:space="preserve"> objęte w pierwszej kolejności gminy wiejskie. Potrzebę wsparcia eduk</w:t>
      </w:r>
      <w:r w:rsidR="008D48D5">
        <w:rPr>
          <w:rFonts w:cstheme="minorHAnsi"/>
          <w:color w:val="000000" w:themeColor="text1"/>
        </w:rPr>
        <w:t>acji przedszkolnej zdiagnozowała</w:t>
      </w:r>
      <w:r w:rsidRPr="00457AA0">
        <w:rPr>
          <w:rFonts w:cstheme="minorHAnsi"/>
          <w:color w:val="000000" w:themeColor="text1"/>
        </w:rPr>
        <w:t xml:space="preserve"> </w:t>
      </w:r>
      <w:r w:rsidR="009B0B8B">
        <w:rPr>
          <w:rFonts w:cstheme="minorHAnsi"/>
          <w:color w:val="000000" w:themeColor="text1"/>
        </w:rPr>
        <w:t>większość gmin</w:t>
      </w:r>
      <w:r w:rsidR="008D48D5">
        <w:rPr>
          <w:rFonts w:cstheme="minorHAnsi"/>
          <w:color w:val="000000" w:themeColor="text1"/>
        </w:rPr>
        <w:br/>
      </w:r>
      <w:r w:rsidRPr="00457AA0">
        <w:rPr>
          <w:rFonts w:cstheme="minorHAnsi"/>
          <w:color w:val="000000" w:themeColor="text1"/>
        </w:rPr>
        <w:t>z obszaru Aglomeracji Jeleniogórskiej</w:t>
      </w:r>
      <w:r w:rsidRPr="00457AA0">
        <w:rPr>
          <w:rFonts w:eastAsia="Calibri" w:cstheme="minorHAnsi"/>
          <w:lang w:eastAsia="zh-CN"/>
        </w:rPr>
        <w:t xml:space="preserve">, co świadczy o </w:t>
      </w:r>
      <w:r w:rsidRPr="00457AA0">
        <w:rPr>
          <w:rFonts w:eastAsia="Calibri" w:cstheme="minorHAnsi"/>
          <w:color w:val="000000" w:themeColor="text1"/>
          <w:lang w:eastAsia="zh-CN"/>
        </w:rPr>
        <w:t>zasadności realizacji</w:t>
      </w:r>
      <w:r w:rsidRPr="00457AA0">
        <w:rPr>
          <w:rFonts w:eastAsia="Calibri" w:cstheme="minorHAnsi"/>
          <w:lang w:eastAsia="zh-CN"/>
        </w:rPr>
        <w:t xml:space="preserve"> zintegrowanego projektu </w:t>
      </w:r>
      <w:r w:rsidRPr="00457AA0">
        <w:rPr>
          <w:rFonts w:eastAsia="Calibri" w:cstheme="minorHAnsi"/>
          <w:lang w:eastAsia="zh-CN"/>
        </w:rPr>
        <w:lastRenderedPageBreak/>
        <w:t xml:space="preserve">mającego na celu </w:t>
      </w:r>
      <w:r w:rsidRPr="00457AA0">
        <w:rPr>
          <w:rFonts w:ascii="Calibri" w:eastAsia="Calibri" w:hAnsi="Calibri" w:cs="Arial"/>
          <w:iCs/>
          <w:lang w:eastAsia="pl-PL"/>
        </w:rPr>
        <w:t xml:space="preserve">zapewnienie równego dostępu do wysokiej jakości edukacji przedszkolnej na obszarze Aglomeracji Jeleniogórskiej w celu </w:t>
      </w:r>
      <w:r w:rsidR="009B0B8B">
        <w:rPr>
          <w:rFonts w:ascii="Calibri" w:eastAsia="Calibri" w:hAnsi="Calibri" w:cs="Arial"/>
          <w:iCs/>
          <w:lang w:eastAsia="pl-PL"/>
        </w:rPr>
        <w:t>ułatwienia</w:t>
      </w:r>
      <w:r w:rsidRPr="00457AA0">
        <w:rPr>
          <w:rFonts w:ascii="Calibri" w:eastAsia="Calibri" w:hAnsi="Calibri" w:cs="Arial"/>
          <w:iCs/>
          <w:lang w:eastAsia="pl-PL"/>
        </w:rPr>
        <w:t xml:space="preserve"> powrotu rodziców na rynek pracy.</w:t>
      </w:r>
    </w:p>
    <w:p w14:paraId="045789DD" w14:textId="1988A858" w:rsidR="00457AA0" w:rsidRPr="006F537E" w:rsidRDefault="00457AA0" w:rsidP="00460E6B">
      <w:pPr>
        <w:spacing w:after="0" w:line="360" w:lineRule="auto"/>
        <w:ind w:firstLine="567"/>
        <w:jc w:val="both"/>
        <w:rPr>
          <w:color w:val="000000" w:themeColor="text1"/>
          <w:sz w:val="20"/>
          <w:szCs w:val="20"/>
        </w:rPr>
      </w:pPr>
      <w:r w:rsidRPr="00457AA0">
        <w:t xml:space="preserve">Kolejnym etapem edukacji jest kształcenie na poziomie podstawowym, średnim, policealnym </w:t>
      </w:r>
      <w:r w:rsidRPr="00457AA0">
        <w:br/>
        <w:t xml:space="preserve">i wyższym. Obecna struktura szkolnictwa wprowadzona została reformą edukacji w 2017 r., która między innymi zlikwidowała gimnazja oraz zasadnicze szkoły zawodowe. </w:t>
      </w:r>
    </w:p>
    <w:p w14:paraId="3EB58DAF" w14:textId="08B7E0F1" w:rsidR="00457AA0" w:rsidRPr="00AC3530" w:rsidRDefault="00460E6B" w:rsidP="00457AA0">
      <w:pPr>
        <w:spacing w:after="0" w:line="360" w:lineRule="auto"/>
        <w:ind w:firstLine="567"/>
        <w:jc w:val="both"/>
        <w:rPr>
          <w:color w:val="000000" w:themeColor="text1"/>
        </w:rPr>
      </w:pPr>
      <w:r>
        <w:rPr>
          <w:color w:val="000000" w:themeColor="text1"/>
        </w:rPr>
        <w:t>J</w:t>
      </w:r>
      <w:r w:rsidR="00457AA0" w:rsidRPr="00CB318F">
        <w:rPr>
          <w:color w:val="000000" w:themeColor="text1"/>
        </w:rPr>
        <w:t>ednym ze wskaźników określającym jakość kształcenia jest zdawalność egzaminów maturalnych</w:t>
      </w:r>
      <w:r w:rsidR="00457AA0" w:rsidRPr="00AC3530">
        <w:rPr>
          <w:color w:val="000000" w:themeColor="text1"/>
        </w:rPr>
        <w:t>.  Zdawalność egz</w:t>
      </w:r>
      <w:r w:rsidR="009A17C9" w:rsidRPr="00AC3530">
        <w:rPr>
          <w:color w:val="000000" w:themeColor="text1"/>
        </w:rPr>
        <w:t>aminów maturalnych w latach 2018 i 2020</w:t>
      </w:r>
      <w:r w:rsidR="00457AA0" w:rsidRPr="00AC3530">
        <w:rPr>
          <w:color w:val="000000" w:themeColor="text1"/>
        </w:rPr>
        <w:t xml:space="preserve"> dla </w:t>
      </w:r>
      <w:r w:rsidR="009A17C9" w:rsidRPr="00AC3530">
        <w:rPr>
          <w:color w:val="000000" w:themeColor="text1"/>
        </w:rPr>
        <w:t xml:space="preserve">powiatów </w:t>
      </w:r>
      <w:r w:rsidR="00457AA0" w:rsidRPr="00AC3530">
        <w:rPr>
          <w:color w:val="000000" w:themeColor="text1"/>
        </w:rPr>
        <w:t xml:space="preserve">AJ oraz województwa dolnośląskiego obrazuje tabela poniżej: </w:t>
      </w:r>
    </w:p>
    <w:p w14:paraId="56094166" w14:textId="77777777" w:rsidR="00457AA0" w:rsidRPr="00B2199A" w:rsidRDefault="00457AA0" w:rsidP="00457AA0">
      <w:pPr>
        <w:spacing w:after="0"/>
        <w:rPr>
          <w:b/>
          <w:sz w:val="12"/>
          <w:szCs w:val="12"/>
        </w:rPr>
      </w:pPr>
    </w:p>
    <w:p w14:paraId="3C1EC331" w14:textId="22622AE3" w:rsidR="00457AA0" w:rsidRPr="00457AA0" w:rsidRDefault="004948DB" w:rsidP="00457AA0">
      <w:pPr>
        <w:spacing w:after="0"/>
        <w:rPr>
          <w:b/>
          <w:sz w:val="20"/>
          <w:szCs w:val="20"/>
        </w:rPr>
      </w:pPr>
      <w:r w:rsidRPr="00460E6B">
        <w:rPr>
          <w:b/>
          <w:color w:val="000000" w:themeColor="text1"/>
          <w:sz w:val="20"/>
          <w:szCs w:val="20"/>
        </w:rPr>
        <w:t xml:space="preserve">Tabela </w:t>
      </w:r>
      <w:r w:rsidR="00460E6B" w:rsidRPr="00460E6B">
        <w:rPr>
          <w:b/>
          <w:color w:val="000000" w:themeColor="text1"/>
          <w:sz w:val="20"/>
          <w:szCs w:val="20"/>
        </w:rPr>
        <w:t>1</w:t>
      </w:r>
      <w:r w:rsidR="00CF049F">
        <w:rPr>
          <w:b/>
          <w:color w:val="000000" w:themeColor="text1"/>
          <w:sz w:val="20"/>
          <w:szCs w:val="20"/>
        </w:rPr>
        <w:t>5</w:t>
      </w:r>
      <w:r w:rsidR="00457AA0" w:rsidRPr="00460E6B">
        <w:rPr>
          <w:b/>
          <w:color w:val="000000" w:themeColor="text1"/>
          <w:sz w:val="20"/>
          <w:szCs w:val="20"/>
        </w:rPr>
        <w:t>.</w:t>
      </w:r>
      <w:r w:rsidR="00CF049F">
        <w:rPr>
          <w:b/>
          <w:color w:val="000000" w:themeColor="text1"/>
          <w:sz w:val="20"/>
          <w:szCs w:val="20"/>
        </w:rPr>
        <w:t xml:space="preserve"> </w:t>
      </w:r>
      <w:r w:rsidR="00457AA0" w:rsidRPr="00457AA0">
        <w:rPr>
          <w:b/>
          <w:sz w:val="20"/>
          <w:szCs w:val="20"/>
        </w:rPr>
        <w:t>Zdawalność egzaminów maturalnyc</w:t>
      </w:r>
      <w:r>
        <w:rPr>
          <w:b/>
          <w:sz w:val="20"/>
          <w:szCs w:val="20"/>
        </w:rPr>
        <w:t xml:space="preserve">h </w:t>
      </w:r>
      <w:r w:rsidR="00AC217B">
        <w:rPr>
          <w:b/>
          <w:sz w:val="20"/>
          <w:szCs w:val="20"/>
        </w:rPr>
        <w:t xml:space="preserve">w powiatach </w:t>
      </w:r>
      <w:r>
        <w:rPr>
          <w:b/>
          <w:sz w:val="20"/>
          <w:szCs w:val="20"/>
        </w:rPr>
        <w:t>AJ i WDLN w la</w:t>
      </w:r>
      <w:r w:rsidR="00AC217B">
        <w:rPr>
          <w:b/>
          <w:sz w:val="20"/>
          <w:szCs w:val="20"/>
        </w:rPr>
        <w:t>tach 2018 i 2020</w:t>
      </w:r>
    </w:p>
    <w:tbl>
      <w:tblPr>
        <w:tblW w:w="9151" w:type="dxa"/>
        <w:jc w:val="center"/>
        <w:tblCellMar>
          <w:left w:w="70" w:type="dxa"/>
          <w:right w:w="70" w:type="dxa"/>
        </w:tblCellMar>
        <w:tblLook w:val="04A0" w:firstRow="1" w:lastRow="0" w:firstColumn="1" w:lastColumn="0" w:noHBand="0" w:noVBand="1"/>
      </w:tblPr>
      <w:tblGrid>
        <w:gridCol w:w="1999"/>
        <w:gridCol w:w="1333"/>
        <w:gridCol w:w="1276"/>
        <w:gridCol w:w="1276"/>
        <w:gridCol w:w="1559"/>
        <w:gridCol w:w="854"/>
        <w:gridCol w:w="854"/>
      </w:tblGrid>
      <w:tr w:rsidR="009A17C9" w:rsidRPr="00457AA0" w14:paraId="1F6936E5" w14:textId="5A5D6646" w:rsidTr="00BE234A">
        <w:trPr>
          <w:trHeight w:val="300"/>
          <w:jc w:val="center"/>
        </w:trPr>
        <w:tc>
          <w:tcPr>
            <w:tcW w:w="199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333002D" w14:textId="77777777" w:rsidR="009A17C9" w:rsidRPr="00D876D6" w:rsidRDefault="009A17C9" w:rsidP="00457AA0">
            <w:pPr>
              <w:spacing w:after="0" w:line="240" w:lineRule="auto"/>
              <w:rPr>
                <w:rFonts w:ascii="Calibri" w:eastAsia="Times New Roman" w:hAnsi="Calibri" w:cs="Calibri"/>
                <w:b/>
                <w:bCs/>
                <w:color w:val="000000"/>
                <w:sz w:val="20"/>
                <w:szCs w:val="20"/>
                <w:lang w:eastAsia="pl-PL"/>
              </w:rPr>
            </w:pPr>
            <w:r w:rsidRPr="00D876D6">
              <w:rPr>
                <w:rFonts w:ascii="Calibri" w:eastAsia="Times New Roman" w:hAnsi="Calibri" w:cs="Calibri"/>
                <w:b/>
                <w:bCs/>
                <w:color w:val="000000"/>
                <w:sz w:val="20"/>
                <w:szCs w:val="20"/>
                <w:lang w:eastAsia="pl-PL"/>
              </w:rPr>
              <w:t>Jednostka</w:t>
            </w:r>
          </w:p>
        </w:tc>
        <w:tc>
          <w:tcPr>
            <w:tcW w:w="2609"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69A7BDD" w14:textId="3513D585" w:rsidR="009A17C9" w:rsidRPr="00D876D6" w:rsidRDefault="00365CF8" w:rsidP="00365CF8">
            <w:pPr>
              <w:spacing w:after="0" w:line="240" w:lineRule="auto"/>
              <w:jc w:val="center"/>
              <w:rPr>
                <w:rFonts w:ascii="Calibri" w:eastAsia="Times New Roman" w:hAnsi="Calibri" w:cs="Calibri"/>
                <w:b/>
                <w:bCs/>
                <w:color w:val="000000" w:themeColor="text1"/>
                <w:sz w:val="20"/>
                <w:szCs w:val="20"/>
                <w:lang w:eastAsia="pl-PL"/>
              </w:rPr>
            </w:pPr>
            <w:r>
              <w:rPr>
                <w:rFonts w:ascii="Calibri" w:eastAsia="Times New Roman" w:hAnsi="Calibri" w:cs="Calibri"/>
                <w:b/>
                <w:bCs/>
                <w:color w:val="000000" w:themeColor="text1"/>
                <w:sz w:val="20"/>
                <w:szCs w:val="20"/>
                <w:lang w:eastAsia="pl-PL"/>
              </w:rPr>
              <w:t>T</w:t>
            </w:r>
            <w:r w:rsidR="009A17C9" w:rsidRPr="00D876D6">
              <w:rPr>
                <w:rFonts w:ascii="Calibri" w:eastAsia="Times New Roman" w:hAnsi="Calibri" w:cs="Calibri"/>
                <w:b/>
                <w:bCs/>
                <w:color w:val="000000" w:themeColor="text1"/>
                <w:sz w:val="20"/>
                <w:szCs w:val="20"/>
                <w:lang w:eastAsia="pl-PL"/>
              </w:rPr>
              <w:t>echnika</w:t>
            </w:r>
          </w:p>
        </w:tc>
        <w:tc>
          <w:tcPr>
            <w:tcW w:w="2835" w:type="dxa"/>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7F8EABFE" w14:textId="0D2E8FD9" w:rsidR="009A17C9" w:rsidRPr="00D876D6" w:rsidRDefault="00365CF8" w:rsidP="00365CF8">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L</w:t>
            </w:r>
            <w:r w:rsidR="009A17C9" w:rsidRPr="00D876D6">
              <w:rPr>
                <w:rFonts w:ascii="Calibri" w:eastAsia="Times New Roman" w:hAnsi="Calibri" w:cs="Calibri"/>
                <w:b/>
                <w:bCs/>
                <w:color w:val="000000"/>
                <w:sz w:val="20"/>
                <w:szCs w:val="20"/>
                <w:lang w:eastAsia="pl-PL"/>
              </w:rPr>
              <w:t>icea ogólnokształcące</w:t>
            </w:r>
          </w:p>
        </w:tc>
        <w:tc>
          <w:tcPr>
            <w:tcW w:w="1708" w:type="dxa"/>
            <w:gridSpan w:val="2"/>
            <w:tcBorders>
              <w:top w:val="single" w:sz="4" w:space="0" w:color="auto"/>
              <w:left w:val="nil"/>
              <w:bottom w:val="single" w:sz="4" w:space="0" w:color="auto"/>
              <w:right w:val="single" w:sz="4" w:space="0" w:color="auto"/>
            </w:tcBorders>
            <w:shd w:val="clear" w:color="auto" w:fill="BDD6EE" w:themeFill="accent1" w:themeFillTint="66"/>
          </w:tcPr>
          <w:p w14:paraId="4C296B56" w14:textId="1BA3BF9D" w:rsidR="009A17C9" w:rsidRPr="00D876D6" w:rsidRDefault="00365CF8" w:rsidP="00365CF8">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R</w:t>
            </w:r>
            <w:r w:rsidR="009A17C9" w:rsidRPr="00D876D6">
              <w:rPr>
                <w:rFonts w:ascii="Calibri" w:eastAsia="Times New Roman" w:hAnsi="Calibri" w:cs="Calibri"/>
                <w:b/>
                <w:bCs/>
                <w:color w:val="000000"/>
                <w:sz w:val="20"/>
                <w:szCs w:val="20"/>
                <w:lang w:eastAsia="pl-PL"/>
              </w:rPr>
              <w:t>azem</w:t>
            </w:r>
          </w:p>
        </w:tc>
      </w:tr>
      <w:tr w:rsidR="009A17C9" w:rsidRPr="00457AA0" w14:paraId="3FE0A044" w14:textId="6C07AF43" w:rsidTr="00BE234A">
        <w:trPr>
          <w:trHeight w:val="300"/>
          <w:jc w:val="center"/>
        </w:trPr>
        <w:tc>
          <w:tcPr>
            <w:tcW w:w="199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26BC057" w14:textId="77777777" w:rsidR="009A17C9" w:rsidRPr="00D876D6" w:rsidRDefault="009A17C9" w:rsidP="009A17C9">
            <w:pPr>
              <w:spacing w:after="0" w:line="240" w:lineRule="auto"/>
              <w:rPr>
                <w:rFonts w:ascii="Calibri" w:eastAsia="Times New Roman" w:hAnsi="Calibri" w:cs="Calibri"/>
                <w:b/>
                <w:bCs/>
                <w:color w:val="000000"/>
                <w:sz w:val="20"/>
                <w:szCs w:val="20"/>
                <w:lang w:eastAsia="pl-PL"/>
              </w:rPr>
            </w:pPr>
          </w:p>
        </w:tc>
        <w:tc>
          <w:tcPr>
            <w:tcW w:w="1333" w:type="dxa"/>
            <w:tcBorders>
              <w:top w:val="nil"/>
              <w:left w:val="nil"/>
              <w:bottom w:val="single" w:sz="4" w:space="0" w:color="auto"/>
              <w:right w:val="single" w:sz="4" w:space="0" w:color="auto"/>
            </w:tcBorders>
            <w:shd w:val="clear" w:color="auto" w:fill="BDD6EE" w:themeFill="accent1" w:themeFillTint="66"/>
            <w:vAlign w:val="center"/>
          </w:tcPr>
          <w:p w14:paraId="1ABE9895" w14:textId="186FF0CC" w:rsidR="009A17C9" w:rsidRPr="00D876D6" w:rsidRDefault="009A17C9" w:rsidP="00365CF8">
            <w:pPr>
              <w:spacing w:after="0" w:line="240" w:lineRule="auto"/>
              <w:jc w:val="center"/>
              <w:rPr>
                <w:rFonts w:ascii="Calibri" w:eastAsia="Times New Roman" w:hAnsi="Calibri" w:cs="Calibri"/>
                <w:b/>
                <w:bCs/>
                <w:color w:val="000000"/>
                <w:sz w:val="20"/>
                <w:szCs w:val="20"/>
                <w:lang w:eastAsia="pl-PL"/>
              </w:rPr>
            </w:pPr>
            <w:r w:rsidRPr="00D876D6">
              <w:rPr>
                <w:rFonts w:ascii="Calibri" w:eastAsia="Times New Roman" w:hAnsi="Calibri" w:cs="Calibri"/>
                <w:b/>
                <w:bCs/>
                <w:color w:val="000000"/>
                <w:sz w:val="20"/>
                <w:szCs w:val="20"/>
                <w:lang w:eastAsia="pl-PL"/>
              </w:rPr>
              <w:t>2018</w:t>
            </w:r>
          </w:p>
        </w:tc>
        <w:tc>
          <w:tcPr>
            <w:tcW w:w="1276" w:type="dxa"/>
            <w:tcBorders>
              <w:top w:val="nil"/>
              <w:left w:val="nil"/>
              <w:bottom w:val="single" w:sz="4" w:space="0" w:color="auto"/>
              <w:right w:val="single" w:sz="4" w:space="0" w:color="auto"/>
            </w:tcBorders>
            <w:shd w:val="clear" w:color="auto" w:fill="BDD6EE" w:themeFill="accent1" w:themeFillTint="66"/>
            <w:vAlign w:val="center"/>
          </w:tcPr>
          <w:p w14:paraId="1CF050D7" w14:textId="2848C56F" w:rsidR="009A17C9" w:rsidRPr="00D876D6" w:rsidRDefault="009A17C9" w:rsidP="00365CF8">
            <w:pPr>
              <w:spacing w:after="0" w:line="240" w:lineRule="auto"/>
              <w:jc w:val="center"/>
              <w:rPr>
                <w:rFonts w:ascii="Calibri" w:eastAsia="Times New Roman" w:hAnsi="Calibri" w:cs="Calibri"/>
                <w:b/>
                <w:bCs/>
                <w:color w:val="000000"/>
                <w:sz w:val="20"/>
                <w:szCs w:val="20"/>
                <w:lang w:eastAsia="pl-PL"/>
              </w:rPr>
            </w:pPr>
            <w:r w:rsidRPr="00D876D6">
              <w:rPr>
                <w:rFonts w:ascii="Calibri" w:eastAsia="Times New Roman" w:hAnsi="Calibri" w:cs="Calibri"/>
                <w:b/>
                <w:bCs/>
                <w:color w:val="000000"/>
                <w:sz w:val="20"/>
                <w:szCs w:val="20"/>
                <w:lang w:eastAsia="pl-PL"/>
              </w:rPr>
              <w:t>2020</w:t>
            </w:r>
          </w:p>
        </w:tc>
        <w:tc>
          <w:tcPr>
            <w:tcW w:w="1276" w:type="dxa"/>
            <w:tcBorders>
              <w:top w:val="nil"/>
              <w:left w:val="nil"/>
              <w:bottom w:val="single" w:sz="4" w:space="0" w:color="auto"/>
              <w:right w:val="single" w:sz="4" w:space="0" w:color="auto"/>
            </w:tcBorders>
            <w:shd w:val="clear" w:color="auto" w:fill="BDD6EE" w:themeFill="accent1" w:themeFillTint="66"/>
            <w:vAlign w:val="center"/>
          </w:tcPr>
          <w:p w14:paraId="4A5A113C" w14:textId="01B31665" w:rsidR="009A17C9" w:rsidRPr="00D876D6" w:rsidRDefault="009A17C9" w:rsidP="00365CF8">
            <w:pPr>
              <w:spacing w:after="0" w:line="240" w:lineRule="auto"/>
              <w:jc w:val="center"/>
              <w:rPr>
                <w:rFonts w:ascii="Calibri" w:eastAsia="Times New Roman" w:hAnsi="Calibri" w:cs="Calibri"/>
                <w:b/>
                <w:bCs/>
                <w:color w:val="000000"/>
                <w:sz w:val="20"/>
                <w:szCs w:val="20"/>
                <w:lang w:eastAsia="pl-PL"/>
              </w:rPr>
            </w:pPr>
            <w:r w:rsidRPr="00D876D6">
              <w:rPr>
                <w:rFonts w:ascii="Calibri" w:eastAsia="Times New Roman" w:hAnsi="Calibri" w:cs="Calibri"/>
                <w:b/>
                <w:bCs/>
                <w:color w:val="000000"/>
                <w:sz w:val="20"/>
                <w:szCs w:val="20"/>
                <w:lang w:eastAsia="pl-PL"/>
              </w:rPr>
              <w:t>2018</w:t>
            </w:r>
          </w:p>
        </w:tc>
        <w:tc>
          <w:tcPr>
            <w:tcW w:w="1559" w:type="dxa"/>
            <w:tcBorders>
              <w:top w:val="nil"/>
              <w:left w:val="nil"/>
              <w:bottom w:val="single" w:sz="4" w:space="0" w:color="auto"/>
              <w:right w:val="single" w:sz="4" w:space="0" w:color="auto"/>
            </w:tcBorders>
            <w:shd w:val="clear" w:color="auto" w:fill="BDD6EE" w:themeFill="accent1" w:themeFillTint="66"/>
            <w:vAlign w:val="center"/>
          </w:tcPr>
          <w:p w14:paraId="7C540F6C" w14:textId="0ACB0D2B" w:rsidR="009A17C9" w:rsidRPr="00D876D6" w:rsidRDefault="009A17C9" w:rsidP="00365CF8">
            <w:pPr>
              <w:spacing w:after="0" w:line="240" w:lineRule="auto"/>
              <w:jc w:val="center"/>
              <w:rPr>
                <w:rFonts w:ascii="Calibri" w:eastAsia="Times New Roman" w:hAnsi="Calibri" w:cs="Calibri"/>
                <w:b/>
                <w:bCs/>
                <w:color w:val="000000"/>
                <w:sz w:val="20"/>
                <w:szCs w:val="20"/>
                <w:lang w:eastAsia="pl-PL"/>
              </w:rPr>
            </w:pPr>
            <w:r w:rsidRPr="00D876D6">
              <w:rPr>
                <w:rFonts w:ascii="Calibri" w:eastAsia="Times New Roman" w:hAnsi="Calibri" w:cs="Calibri"/>
                <w:b/>
                <w:bCs/>
                <w:color w:val="000000"/>
                <w:sz w:val="20"/>
                <w:szCs w:val="20"/>
                <w:lang w:eastAsia="pl-PL"/>
              </w:rPr>
              <w:t>2020</w:t>
            </w:r>
          </w:p>
        </w:tc>
        <w:tc>
          <w:tcPr>
            <w:tcW w:w="854" w:type="dxa"/>
            <w:tcBorders>
              <w:top w:val="nil"/>
              <w:left w:val="nil"/>
              <w:bottom w:val="single" w:sz="4" w:space="0" w:color="auto"/>
              <w:right w:val="single" w:sz="4" w:space="0" w:color="auto"/>
            </w:tcBorders>
            <w:shd w:val="clear" w:color="auto" w:fill="BDD6EE" w:themeFill="accent1" w:themeFillTint="66"/>
            <w:vAlign w:val="center"/>
          </w:tcPr>
          <w:p w14:paraId="51E734D8" w14:textId="4921E351" w:rsidR="009A17C9" w:rsidRPr="00D876D6" w:rsidRDefault="009A17C9" w:rsidP="00365CF8">
            <w:pPr>
              <w:spacing w:after="0" w:line="240" w:lineRule="auto"/>
              <w:jc w:val="center"/>
              <w:rPr>
                <w:rFonts w:ascii="Calibri" w:eastAsia="Times New Roman" w:hAnsi="Calibri" w:cs="Calibri"/>
                <w:b/>
                <w:bCs/>
                <w:color w:val="000000"/>
                <w:sz w:val="20"/>
                <w:szCs w:val="20"/>
                <w:lang w:eastAsia="pl-PL"/>
              </w:rPr>
            </w:pPr>
            <w:r w:rsidRPr="00D876D6">
              <w:rPr>
                <w:rFonts w:ascii="Calibri" w:eastAsia="Times New Roman" w:hAnsi="Calibri" w:cs="Calibri"/>
                <w:b/>
                <w:bCs/>
                <w:color w:val="000000"/>
                <w:sz w:val="20"/>
                <w:szCs w:val="20"/>
                <w:lang w:eastAsia="pl-PL"/>
              </w:rPr>
              <w:t>2018</w:t>
            </w:r>
          </w:p>
        </w:tc>
        <w:tc>
          <w:tcPr>
            <w:tcW w:w="854" w:type="dxa"/>
            <w:tcBorders>
              <w:top w:val="nil"/>
              <w:left w:val="nil"/>
              <w:bottom w:val="single" w:sz="4" w:space="0" w:color="auto"/>
              <w:right w:val="single" w:sz="4" w:space="0" w:color="auto"/>
            </w:tcBorders>
            <w:shd w:val="clear" w:color="auto" w:fill="BDD6EE" w:themeFill="accent1" w:themeFillTint="66"/>
            <w:vAlign w:val="center"/>
          </w:tcPr>
          <w:p w14:paraId="7DDB8231" w14:textId="341A86A0" w:rsidR="009A17C9" w:rsidRPr="00D876D6" w:rsidRDefault="009A17C9" w:rsidP="00365CF8">
            <w:pPr>
              <w:spacing w:after="0" w:line="240" w:lineRule="auto"/>
              <w:jc w:val="center"/>
              <w:rPr>
                <w:rFonts w:ascii="Calibri" w:eastAsia="Times New Roman" w:hAnsi="Calibri" w:cs="Calibri"/>
                <w:b/>
                <w:bCs/>
                <w:color w:val="000000"/>
                <w:sz w:val="20"/>
                <w:szCs w:val="20"/>
                <w:lang w:eastAsia="pl-PL"/>
              </w:rPr>
            </w:pPr>
            <w:r w:rsidRPr="00D876D6">
              <w:rPr>
                <w:rFonts w:ascii="Calibri" w:eastAsia="Times New Roman" w:hAnsi="Calibri" w:cs="Calibri"/>
                <w:b/>
                <w:bCs/>
                <w:color w:val="000000"/>
                <w:sz w:val="20"/>
                <w:szCs w:val="20"/>
                <w:lang w:eastAsia="pl-PL"/>
              </w:rPr>
              <w:t>2020</w:t>
            </w:r>
          </w:p>
        </w:tc>
      </w:tr>
      <w:tr w:rsidR="009A17C9" w:rsidRPr="00457AA0" w14:paraId="3060A698" w14:textId="691E7E85" w:rsidTr="00BE234A">
        <w:trPr>
          <w:trHeight w:val="300"/>
          <w:jc w:val="center"/>
        </w:trPr>
        <w:tc>
          <w:tcPr>
            <w:tcW w:w="199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7711843" w14:textId="77777777" w:rsidR="009A17C9" w:rsidRPr="00D876D6" w:rsidRDefault="009A17C9" w:rsidP="009A17C9">
            <w:pPr>
              <w:spacing w:after="0" w:line="240" w:lineRule="auto"/>
              <w:rPr>
                <w:rFonts w:ascii="Calibri" w:eastAsia="Times New Roman" w:hAnsi="Calibri" w:cs="Calibri"/>
                <w:b/>
                <w:bCs/>
                <w:color w:val="000000"/>
                <w:sz w:val="20"/>
                <w:szCs w:val="20"/>
                <w:lang w:eastAsia="pl-PL"/>
              </w:rPr>
            </w:pPr>
          </w:p>
        </w:tc>
        <w:tc>
          <w:tcPr>
            <w:tcW w:w="1333" w:type="dxa"/>
            <w:tcBorders>
              <w:top w:val="nil"/>
              <w:left w:val="nil"/>
              <w:bottom w:val="single" w:sz="4" w:space="0" w:color="auto"/>
              <w:right w:val="single" w:sz="4" w:space="0" w:color="auto"/>
            </w:tcBorders>
            <w:shd w:val="clear" w:color="auto" w:fill="BDD6EE" w:themeFill="accent1" w:themeFillTint="66"/>
            <w:vAlign w:val="center"/>
          </w:tcPr>
          <w:p w14:paraId="38BC87B9" w14:textId="197579EF" w:rsidR="009A17C9" w:rsidRPr="00D876D6" w:rsidRDefault="009A17C9" w:rsidP="00365CF8">
            <w:pPr>
              <w:spacing w:after="0" w:line="240" w:lineRule="auto"/>
              <w:jc w:val="center"/>
              <w:rPr>
                <w:rFonts w:ascii="Calibri" w:eastAsia="Times New Roman" w:hAnsi="Calibri" w:cs="Calibri"/>
                <w:b/>
                <w:bCs/>
                <w:color w:val="000000"/>
                <w:sz w:val="20"/>
                <w:szCs w:val="20"/>
                <w:lang w:eastAsia="pl-PL"/>
              </w:rPr>
            </w:pPr>
            <w:r w:rsidRPr="00D876D6">
              <w:rPr>
                <w:rFonts w:ascii="Calibri" w:eastAsia="Times New Roman" w:hAnsi="Calibri" w:cs="Calibri"/>
                <w:b/>
                <w:bCs/>
                <w:color w:val="000000"/>
                <w:sz w:val="20"/>
                <w:szCs w:val="20"/>
                <w:lang w:eastAsia="pl-PL"/>
              </w:rPr>
              <w:t>[%]</w:t>
            </w:r>
          </w:p>
        </w:tc>
        <w:tc>
          <w:tcPr>
            <w:tcW w:w="1276" w:type="dxa"/>
            <w:tcBorders>
              <w:top w:val="nil"/>
              <w:left w:val="nil"/>
              <w:bottom w:val="single" w:sz="4" w:space="0" w:color="auto"/>
              <w:right w:val="single" w:sz="4" w:space="0" w:color="auto"/>
            </w:tcBorders>
            <w:shd w:val="clear" w:color="auto" w:fill="BDD6EE" w:themeFill="accent1" w:themeFillTint="66"/>
            <w:vAlign w:val="center"/>
          </w:tcPr>
          <w:p w14:paraId="33AFA5B1" w14:textId="158DFCE4" w:rsidR="009A17C9" w:rsidRPr="00D876D6" w:rsidRDefault="009A17C9" w:rsidP="00365CF8">
            <w:pPr>
              <w:spacing w:after="0" w:line="240" w:lineRule="auto"/>
              <w:jc w:val="center"/>
              <w:rPr>
                <w:rFonts w:ascii="Calibri" w:eastAsia="Times New Roman" w:hAnsi="Calibri" w:cs="Calibri"/>
                <w:b/>
                <w:bCs/>
                <w:color w:val="000000"/>
                <w:sz w:val="20"/>
                <w:szCs w:val="20"/>
                <w:lang w:eastAsia="pl-PL"/>
              </w:rPr>
            </w:pPr>
            <w:r w:rsidRPr="00D876D6">
              <w:rPr>
                <w:rFonts w:ascii="Calibri" w:eastAsia="Times New Roman" w:hAnsi="Calibri" w:cs="Calibri"/>
                <w:b/>
                <w:bCs/>
                <w:color w:val="000000"/>
                <w:sz w:val="20"/>
                <w:szCs w:val="20"/>
                <w:lang w:eastAsia="pl-PL"/>
              </w:rPr>
              <w:t>[%]</w:t>
            </w:r>
          </w:p>
        </w:tc>
        <w:tc>
          <w:tcPr>
            <w:tcW w:w="1276" w:type="dxa"/>
            <w:tcBorders>
              <w:top w:val="nil"/>
              <w:left w:val="nil"/>
              <w:bottom w:val="single" w:sz="4" w:space="0" w:color="auto"/>
              <w:right w:val="single" w:sz="4" w:space="0" w:color="auto"/>
            </w:tcBorders>
            <w:shd w:val="clear" w:color="auto" w:fill="BDD6EE" w:themeFill="accent1" w:themeFillTint="66"/>
            <w:vAlign w:val="center"/>
          </w:tcPr>
          <w:p w14:paraId="747436D6" w14:textId="4E6EE447" w:rsidR="009A17C9" w:rsidRPr="00D876D6" w:rsidRDefault="009A17C9" w:rsidP="00365CF8">
            <w:pPr>
              <w:spacing w:after="0" w:line="240" w:lineRule="auto"/>
              <w:jc w:val="center"/>
              <w:rPr>
                <w:rFonts w:ascii="Calibri" w:eastAsia="Times New Roman" w:hAnsi="Calibri" w:cs="Calibri"/>
                <w:b/>
                <w:bCs/>
                <w:color w:val="000000"/>
                <w:sz w:val="20"/>
                <w:szCs w:val="20"/>
                <w:lang w:eastAsia="pl-PL"/>
              </w:rPr>
            </w:pPr>
            <w:r w:rsidRPr="00D876D6">
              <w:rPr>
                <w:rFonts w:ascii="Calibri" w:eastAsia="Times New Roman" w:hAnsi="Calibri" w:cs="Calibri"/>
                <w:b/>
                <w:bCs/>
                <w:color w:val="000000"/>
                <w:sz w:val="20"/>
                <w:szCs w:val="20"/>
                <w:lang w:eastAsia="pl-PL"/>
              </w:rPr>
              <w:t>[%]</w:t>
            </w:r>
          </w:p>
        </w:tc>
        <w:tc>
          <w:tcPr>
            <w:tcW w:w="1559" w:type="dxa"/>
            <w:tcBorders>
              <w:top w:val="nil"/>
              <w:left w:val="nil"/>
              <w:bottom w:val="single" w:sz="4" w:space="0" w:color="auto"/>
              <w:right w:val="single" w:sz="4" w:space="0" w:color="auto"/>
            </w:tcBorders>
            <w:shd w:val="clear" w:color="auto" w:fill="BDD6EE" w:themeFill="accent1" w:themeFillTint="66"/>
            <w:vAlign w:val="center"/>
          </w:tcPr>
          <w:p w14:paraId="2968B125" w14:textId="5C4FE4D9" w:rsidR="009A17C9" w:rsidRPr="00D876D6" w:rsidRDefault="009A17C9" w:rsidP="00365CF8">
            <w:pPr>
              <w:spacing w:after="0" w:line="240" w:lineRule="auto"/>
              <w:jc w:val="center"/>
              <w:rPr>
                <w:rFonts w:ascii="Calibri" w:eastAsia="Times New Roman" w:hAnsi="Calibri" w:cs="Calibri"/>
                <w:b/>
                <w:bCs/>
                <w:color w:val="000000"/>
                <w:sz w:val="20"/>
                <w:szCs w:val="20"/>
                <w:lang w:eastAsia="pl-PL"/>
              </w:rPr>
            </w:pPr>
            <w:r w:rsidRPr="00D876D6">
              <w:rPr>
                <w:rFonts w:ascii="Calibri" w:eastAsia="Times New Roman" w:hAnsi="Calibri" w:cs="Calibri"/>
                <w:b/>
                <w:bCs/>
                <w:color w:val="000000"/>
                <w:sz w:val="20"/>
                <w:szCs w:val="20"/>
                <w:lang w:eastAsia="pl-PL"/>
              </w:rPr>
              <w:t>[%]</w:t>
            </w:r>
          </w:p>
        </w:tc>
        <w:tc>
          <w:tcPr>
            <w:tcW w:w="854" w:type="dxa"/>
            <w:tcBorders>
              <w:top w:val="nil"/>
              <w:left w:val="nil"/>
              <w:bottom w:val="single" w:sz="4" w:space="0" w:color="auto"/>
              <w:right w:val="single" w:sz="4" w:space="0" w:color="auto"/>
            </w:tcBorders>
            <w:shd w:val="clear" w:color="auto" w:fill="BDD6EE" w:themeFill="accent1" w:themeFillTint="66"/>
            <w:vAlign w:val="center"/>
          </w:tcPr>
          <w:p w14:paraId="7D266FD7" w14:textId="78AB66B0" w:rsidR="009A17C9" w:rsidRPr="00D876D6" w:rsidRDefault="009A17C9" w:rsidP="00365CF8">
            <w:pPr>
              <w:spacing w:after="0" w:line="240" w:lineRule="auto"/>
              <w:jc w:val="center"/>
              <w:rPr>
                <w:rFonts w:ascii="Calibri" w:eastAsia="Times New Roman" w:hAnsi="Calibri" w:cs="Calibri"/>
                <w:b/>
                <w:bCs/>
                <w:color w:val="000000"/>
                <w:sz w:val="20"/>
                <w:szCs w:val="20"/>
                <w:lang w:eastAsia="pl-PL"/>
              </w:rPr>
            </w:pPr>
            <w:r w:rsidRPr="00D876D6">
              <w:rPr>
                <w:rFonts w:ascii="Calibri" w:eastAsia="Times New Roman" w:hAnsi="Calibri" w:cs="Calibri"/>
                <w:b/>
                <w:bCs/>
                <w:color w:val="000000"/>
                <w:sz w:val="20"/>
                <w:szCs w:val="20"/>
                <w:lang w:eastAsia="pl-PL"/>
              </w:rPr>
              <w:t>[%]</w:t>
            </w:r>
          </w:p>
        </w:tc>
        <w:tc>
          <w:tcPr>
            <w:tcW w:w="854" w:type="dxa"/>
            <w:tcBorders>
              <w:top w:val="nil"/>
              <w:left w:val="nil"/>
              <w:bottom w:val="single" w:sz="4" w:space="0" w:color="auto"/>
              <w:right w:val="single" w:sz="4" w:space="0" w:color="auto"/>
            </w:tcBorders>
            <w:shd w:val="clear" w:color="auto" w:fill="BDD6EE" w:themeFill="accent1" w:themeFillTint="66"/>
            <w:vAlign w:val="center"/>
          </w:tcPr>
          <w:p w14:paraId="51E8A3BC" w14:textId="628F617A" w:rsidR="009A17C9" w:rsidRPr="00D876D6" w:rsidRDefault="009A17C9" w:rsidP="00365CF8">
            <w:pPr>
              <w:spacing w:after="0" w:line="240" w:lineRule="auto"/>
              <w:jc w:val="center"/>
              <w:rPr>
                <w:rFonts w:ascii="Calibri" w:eastAsia="Times New Roman" w:hAnsi="Calibri" w:cs="Calibri"/>
                <w:b/>
                <w:bCs/>
                <w:color w:val="000000"/>
                <w:sz w:val="20"/>
                <w:szCs w:val="20"/>
                <w:lang w:eastAsia="pl-PL"/>
              </w:rPr>
            </w:pPr>
            <w:r w:rsidRPr="00D876D6">
              <w:rPr>
                <w:rFonts w:ascii="Calibri" w:eastAsia="Times New Roman" w:hAnsi="Calibri" w:cs="Calibri"/>
                <w:b/>
                <w:bCs/>
                <w:color w:val="000000"/>
                <w:sz w:val="20"/>
                <w:szCs w:val="20"/>
                <w:lang w:eastAsia="pl-PL"/>
              </w:rPr>
              <w:t>[%]</w:t>
            </w:r>
          </w:p>
        </w:tc>
      </w:tr>
      <w:tr w:rsidR="009A17C9" w:rsidRPr="00457AA0" w14:paraId="74E1D92E" w14:textId="64DE40F5" w:rsidTr="00BE234A">
        <w:trPr>
          <w:trHeight w:val="300"/>
          <w:jc w:val="center"/>
        </w:trPr>
        <w:tc>
          <w:tcPr>
            <w:tcW w:w="1999" w:type="dxa"/>
            <w:tcBorders>
              <w:top w:val="nil"/>
              <w:left w:val="single" w:sz="4" w:space="0" w:color="auto"/>
              <w:bottom w:val="single" w:sz="4" w:space="0" w:color="auto"/>
              <w:right w:val="single" w:sz="4" w:space="0" w:color="auto"/>
            </w:tcBorders>
            <w:shd w:val="clear" w:color="auto" w:fill="auto"/>
            <w:noWrap/>
            <w:vAlign w:val="bottom"/>
            <w:hideMark/>
          </w:tcPr>
          <w:p w14:paraId="06E3DA02" w14:textId="64B3889D" w:rsidR="009A17C9" w:rsidRPr="00AC217B" w:rsidRDefault="004840D4" w:rsidP="009A17C9">
            <w:pPr>
              <w:spacing w:after="0" w:line="240" w:lineRule="auto"/>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WLDN</w:t>
            </w:r>
          </w:p>
        </w:tc>
        <w:tc>
          <w:tcPr>
            <w:tcW w:w="1333" w:type="dxa"/>
            <w:tcBorders>
              <w:top w:val="nil"/>
              <w:left w:val="nil"/>
              <w:bottom w:val="single" w:sz="4" w:space="0" w:color="auto"/>
              <w:right w:val="single" w:sz="4" w:space="0" w:color="auto"/>
            </w:tcBorders>
            <w:shd w:val="clear" w:color="auto" w:fill="auto"/>
            <w:noWrap/>
            <w:vAlign w:val="bottom"/>
          </w:tcPr>
          <w:p w14:paraId="6E2F2876" w14:textId="6525639D" w:rsidR="009A17C9" w:rsidRPr="00302651" w:rsidRDefault="009A17C9" w:rsidP="00365CF8">
            <w:pPr>
              <w:spacing w:after="0" w:line="240" w:lineRule="auto"/>
              <w:jc w:val="center"/>
              <w:rPr>
                <w:rFonts w:eastAsia="Times New Roman" w:cstheme="minorHAnsi"/>
                <w:color w:val="000000" w:themeColor="text1"/>
                <w:sz w:val="20"/>
                <w:szCs w:val="20"/>
                <w:lang w:eastAsia="pl-PL"/>
              </w:rPr>
            </w:pPr>
            <w:r w:rsidRPr="00302651">
              <w:rPr>
                <w:rFonts w:eastAsia="Times New Roman" w:cstheme="minorHAnsi"/>
                <w:color w:val="000000" w:themeColor="text1"/>
                <w:sz w:val="20"/>
                <w:szCs w:val="20"/>
                <w:lang w:eastAsia="pl-PL"/>
              </w:rPr>
              <w:t>64,0</w:t>
            </w:r>
          </w:p>
        </w:tc>
        <w:tc>
          <w:tcPr>
            <w:tcW w:w="1276" w:type="dxa"/>
            <w:tcBorders>
              <w:top w:val="nil"/>
              <w:left w:val="nil"/>
              <w:bottom w:val="single" w:sz="4" w:space="0" w:color="auto"/>
              <w:right w:val="single" w:sz="4" w:space="0" w:color="auto"/>
            </w:tcBorders>
            <w:shd w:val="clear" w:color="auto" w:fill="auto"/>
            <w:noWrap/>
            <w:vAlign w:val="bottom"/>
          </w:tcPr>
          <w:p w14:paraId="22301761" w14:textId="3F8FB89E" w:rsidR="009A17C9" w:rsidRPr="00302651" w:rsidRDefault="009A17C9" w:rsidP="00365CF8">
            <w:pPr>
              <w:spacing w:after="0" w:line="240" w:lineRule="auto"/>
              <w:jc w:val="center"/>
              <w:rPr>
                <w:rFonts w:eastAsia="Times New Roman" w:cstheme="minorHAnsi"/>
                <w:color w:val="000000" w:themeColor="text1"/>
                <w:sz w:val="20"/>
                <w:szCs w:val="20"/>
                <w:lang w:eastAsia="pl-PL"/>
              </w:rPr>
            </w:pPr>
            <w:r w:rsidRPr="00302651">
              <w:rPr>
                <w:rFonts w:eastAsia="Times New Roman" w:cstheme="minorHAnsi"/>
                <w:color w:val="000000" w:themeColor="text1"/>
                <w:sz w:val="20"/>
                <w:szCs w:val="20"/>
                <w:lang w:eastAsia="pl-PL"/>
              </w:rPr>
              <w:t>56,1</w:t>
            </w:r>
          </w:p>
        </w:tc>
        <w:tc>
          <w:tcPr>
            <w:tcW w:w="1276" w:type="dxa"/>
            <w:tcBorders>
              <w:top w:val="nil"/>
              <w:left w:val="nil"/>
              <w:bottom w:val="single" w:sz="4" w:space="0" w:color="auto"/>
              <w:right w:val="single" w:sz="4" w:space="0" w:color="auto"/>
            </w:tcBorders>
            <w:shd w:val="clear" w:color="auto" w:fill="auto"/>
            <w:noWrap/>
            <w:vAlign w:val="bottom"/>
          </w:tcPr>
          <w:p w14:paraId="29FD95EB" w14:textId="0296F288" w:rsidR="009A17C9" w:rsidRPr="00302651" w:rsidRDefault="009A17C9" w:rsidP="00365CF8">
            <w:pPr>
              <w:spacing w:after="0" w:line="240" w:lineRule="auto"/>
              <w:jc w:val="center"/>
              <w:rPr>
                <w:rFonts w:eastAsia="Times New Roman" w:cstheme="minorHAnsi"/>
                <w:color w:val="000000" w:themeColor="text1"/>
                <w:sz w:val="20"/>
                <w:szCs w:val="20"/>
                <w:lang w:eastAsia="pl-PL"/>
              </w:rPr>
            </w:pPr>
            <w:r w:rsidRPr="00302651">
              <w:rPr>
                <w:rFonts w:eastAsia="Times New Roman" w:cstheme="minorHAnsi"/>
                <w:color w:val="000000" w:themeColor="text1"/>
                <w:sz w:val="20"/>
                <w:szCs w:val="20"/>
                <w:lang w:eastAsia="pl-PL"/>
              </w:rPr>
              <w:t>84,2</w:t>
            </w:r>
          </w:p>
        </w:tc>
        <w:tc>
          <w:tcPr>
            <w:tcW w:w="1559" w:type="dxa"/>
            <w:tcBorders>
              <w:top w:val="nil"/>
              <w:left w:val="nil"/>
              <w:bottom w:val="single" w:sz="4" w:space="0" w:color="auto"/>
              <w:right w:val="single" w:sz="4" w:space="0" w:color="auto"/>
            </w:tcBorders>
            <w:shd w:val="clear" w:color="auto" w:fill="auto"/>
            <w:noWrap/>
            <w:vAlign w:val="bottom"/>
          </w:tcPr>
          <w:p w14:paraId="006D1C43" w14:textId="666B5B05" w:rsidR="009A17C9" w:rsidRPr="00302651" w:rsidRDefault="009A17C9" w:rsidP="00365CF8">
            <w:pPr>
              <w:spacing w:after="0" w:line="240" w:lineRule="auto"/>
              <w:jc w:val="center"/>
              <w:rPr>
                <w:rFonts w:eastAsia="Times New Roman" w:cstheme="minorHAnsi"/>
                <w:color w:val="000000" w:themeColor="text1"/>
                <w:sz w:val="20"/>
                <w:szCs w:val="20"/>
                <w:lang w:eastAsia="pl-PL"/>
              </w:rPr>
            </w:pPr>
            <w:r w:rsidRPr="00302651">
              <w:rPr>
                <w:rFonts w:eastAsia="Times New Roman" w:cstheme="minorHAnsi"/>
                <w:color w:val="000000" w:themeColor="text1"/>
                <w:sz w:val="20"/>
                <w:szCs w:val="20"/>
                <w:lang w:eastAsia="pl-PL"/>
              </w:rPr>
              <w:t>81,1</w:t>
            </w:r>
          </w:p>
        </w:tc>
        <w:tc>
          <w:tcPr>
            <w:tcW w:w="854" w:type="dxa"/>
            <w:tcBorders>
              <w:top w:val="nil"/>
              <w:left w:val="nil"/>
              <w:bottom w:val="single" w:sz="4" w:space="0" w:color="auto"/>
              <w:right w:val="single" w:sz="4" w:space="0" w:color="auto"/>
            </w:tcBorders>
            <w:vAlign w:val="bottom"/>
          </w:tcPr>
          <w:p w14:paraId="2646783E" w14:textId="2F37326A" w:rsidR="009A17C9" w:rsidRPr="00302651" w:rsidRDefault="00302651" w:rsidP="00365CF8">
            <w:pPr>
              <w:spacing w:after="0" w:line="240" w:lineRule="auto"/>
              <w:jc w:val="center"/>
              <w:rPr>
                <w:rFonts w:eastAsia="Times New Roman" w:cstheme="minorHAnsi"/>
                <w:color w:val="000000" w:themeColor="text1"/>
                <w:sz w:val="20"/>
                <w:szCs w:val="20"/>
                <w:lang w:eastAsia="pl-PL"/>
              </w:rPr>
            </w:pPr>
            <w:r w:rsidRPr="00302651">
              <w:rPr>
                <w:rFonts w:eastAsia="Times New Roman" w:cstheme="minorHAnsi"/>
                <w:color w:val="000000" w:themeColor="text1"/>
                <w:sz w:val="20"/>
                <w:szCs w:val="20"/>
                <w:lang w:eastAsia="pl-PL"/>
              </w:rPr>
              <w:t>77,1</w:t>
            </w:r>
          </w:p>
        </w:tc>
        <w:tc>
          <w:tcPr>
            <w:tcW w:w="854" w:type="dxa"/>
            <w:tcBorders>
              <w:top w:val="nil"/>
              <w:left w:val="nil"/>
              <w:bottom w:val="single" w:sz="4" w:space="0" w:color="auto"/>
              <w:right w:val="single" w:sz="4" w:space="0" w:color="auto"/>
            </w:tcBorders>
            <w:vAlign w:val="bottom"/>
          </w:tcPr>
          <w:p w14:paraId="3D6ED2CB" w14:textId="7D3F3CB7" w:rsidR="009A17C9" w:rsidRPr="00302651" w:rsidRDefault="00302651" w:rsidP="00365CF8">
            <w:pPr>
              <w:spacing w:after="0" w:line="240" w:lineRule="auto"/>
              <w:jc w:val="center"/>
              <w:rPr>
                <w:rFonts w:eastAsia="Times New Roman" w:cstheme="minorHAnsi"/>
                <w:color w:val="000000" w:themeColor="text1"/>
                <w:sz w:val="20"/>
                <w:szCs w:val="20"/>
                <w:lang w:eastAsia="pl-PL"/>
              </w:rPr>
            </w:pPr>
            <w:r w:rsidRPr="00302651">
              <w:rPr>
                <w:rFonts w:eastAsia="Times New Roman" w:cstheme="minorHAnsi"/>
                <w:color w:val="000000" w:themeColor="text1"/>
                <w:sz w:val="20"/>
                <w:szCs w:val="20"/>
                <w:lang w:eastAsia="pl-PL"/>
              </w:rPr>
              <w:t>72,0</w:t>
            </w:r>
          </w:p>
        </w:tc>
      </w:tr>
      <w:tr w:rsidR="009A17C9" w:rsidRPr="00457AA0" w14:paraId="6A349A30" w14:textId="5F997CC7" w:rsidTr="00BE234A">
        <w:trPr>
          <w:trHeight w:val="300"/>
          <w:jc w:val="center"/>
        </w:trPr>
        <w:tc>
          <w:tcPr>
            <w:tcW w:w="1999" w:type="dxa"/>
            <w:tcBorders>
              <w:top w:val="nil"/>
              <w:left w:val="single" w:sz="4" w:space="0" w:color="auto"/>
              <w:bottom w:val="single" w:sz="4" w:space="0" w:color="auto"/>
              <w:right w:val="single" w:sz="4" w:space="0" w:color="auto"/>
            </w:tcBorders>
            <w:shd w:val="clear" w:color="auto" w:fill="auto"/>
            <w:noWrap/>
            <w:vAlign w:val="bottom"/>
            <w:hideMark/>
          </w:tcPr>
          <w:p w14:paraId="1755A550" w14:textId="77586D9D" w:rsidR="009A17C9" w:rsidRPr="00AC217B" w:rsidRDefault="004840D4" w:rsidP="009A17C9">
            <w:pPr>
              <w:spacing w:after="0" w:line="240" w:lineRule="auto"/>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p</w:t>
            </w:r>
            <w:r w:rsidR="009A17C9" w:rsidRPr="00AC217B">
              <w:rPr>
                <w:rFonts w:eastAsia="Times New Roman" w:cstheme="minorHAnsi"/>
                <w:color w:val="000000" w:themeColor="text1"/>
                <w:sz w:val="20"/>
                <w:szCs w:val="20"/>
                <w:lang w:eastAsia="pl-PL"/>
              </w:rPr>
              <w:t>owiat karkonoski</w:t>
            </w:r>
          </w:p>
        </w:tc>
        <w:tc>
          <w:tcPr>
            <w:tcW w:w="1333" w:type="dxa"/>
            <w:tcBorders>
              <w:top w:val="nil"/>
              <w:left w:val="nil"/>
              <w:bottom w:val="single" w:sz="4" w:space="0" w:color="auto"/>
              <w:right w:val="single" w:sz="4" w:space="0" w:color="auto"/>
            </w:tcBorders>
            <w:shd w:val="clear" w:color="auto" w:fill="auto"/>
            <w:noWrap/>
            <w:vAlign w:val="bottom"/>
          </w:tcPr>
          <w:p w14:paraId="4BB3A6C8" w14:textId="30E05FF2" w:rsidR="009A17C9" w:rsidRPr="00302651" w:rsidRDefault="009A17C9" w:rsidP="00365CF8">
            <w:pPr>
              <w:spacing w:after="0" w:line="240" w:lineRule="auto"/>
              <w:jc w:val="center"/>
              <w:rPr>
                <w:rFonts w:eastAsia="Times New Roman" w:cstheme="minorHAnsi"/>
                <w:color w:val="000000" w:themeColor="text1"/>
                <w:sz w:val="20"/>
                <w:szCs w:val="20"/>
                <w:lang w:eastAsia="pl-PL"/>
              </w:rPr>
            </w:pPr>
            <w:r w:rsidRPr="00302651">
              <w:rPr>
                <w:rFonts w:eastAsia="Times New Roman" w:cstheme="minorHAnsi"/>
                <w:color w:val="000000" w:themeColor="text1"/>
                <w:sz w:val="20"/>
                <w:szCs w:val="20"/>
                <w:lang w:eastAsia="pl-PL"/>
              </w:rPr>
              <w:t>52,0</w:t>
            </w:r>
          </w:p>
        </w:tc>
        <w:tc>
          <w:tcPr>
            <w:tcW w:w="1276" w:type="dxa"/>
            <w:tcBorders>
              <w:top w:val="nil"/>
              <w:left w:val="nil"/>
              <w:bottom w:val="single" w:sz="4" w:space="0" w:color="auto"/>
              <w:right w:val="single" w:sz="4" w:space="0" w:color="auto"/>
            </w:tcBorders>
            <w:shd w:val="clear" w:color="auto" w:fill="auto"/>
            <w:noWrap/>
            <w:vAlign w:val="bottom"/>
          </w:tcPr>
          <w:p w14:paraId="461233C0" w14:textId="2B121B7E" w:rsidR="009A17C9" w:rsidRPr="00302651" w:rsidRDefault="009A17C9" w:rsidP="00365CF8">
            <w:pPr>
              <w:spacing w:after="0" w:line="240" w:lineRule="auto"/>
              <w:jc w:val="center"/>
              <w:rPr>
                <w:rFonts w:eastAsia="Times New Roman" w:cstheme="minorHAnsi"/>
                <w:color w:val="000000" w:themeColor="text1"/>
                <w:sz w:val="20"/>
                <w:szCs w:val="20"/>
                <w:lang w:eastAsia="pl-PL"/>
              </w:rPr>
            </w:pPr>
            <w:r w:rsidRPr="00302651">
              <w:rPr>
                <w:rFonts w:eastAsia="Times New Roman" w:cstheme="minorHAnsi"/>
                <w:color w:val="000000" w:themeColor="text1"/>
                <w:sz w:val="20"/>
                <w:szCs w:val="20"/>
                <w:lang w:eastAsia="pl-PL"/>
              </w:rPr>
              <w:t>26,5</w:t>
            </w:r>
          </w:p>
        </w:tc>
        <w:tc>
          <w:tcPr>
            <w:tcW w:w="1276" w:type="dxa"/>
            <w:tcBorders>
              <w:top w:val="nil"/>
              <w:left w:val="nil"/>
              <w:bottom w:val="single" w:sz="4" w:space="0" w:color="auto"/>
              <w:right w:val="single" w:sz="4" w:space="0" w:color="auto"/>
            </w:tcBorders>
            <w:shd w:val="clear" w:color="auto" w:fill="auto"/>
            <w:noWrap/>
            <w:vAlign w:val="bottom"/>
          </w:tcPr>
          <w:p w14:paraId="43583892" w14:textId="481AF88A" w:rsidR="009A17C9" w:rsidRPr="00302651" w:rsidRDefault="009A17C9" w:rsidP="00365CF8">
            <w:pPr>
              <w:spacing w:after="0" w:line="240" w:lineRule="auto"/>
              <w:jc w:val="center"/>
              <w:rPr>
                <w:rFonts w:eastAsia="Times New Roman" w:cstheme="minorHAnsi"/>
                <w:color w:val="000000" w:themeColor="text1"/>
                <w:sz w:val="20"/>
                <w:szCs w:val="20"/>
                <w:lang w:eastAsia="pl-PL"/>
              </w:rPr>
            </w:pPr>
            <w:r w:rsidRPr="00302651">
              <w:rPr>
                <w:rFonts w:eastAsia="Times New Roman" w:cstheme="minorHAnsi"/>
                <w:color w:val="000000" w:themeColor="text1"/>
                <w:sz w:val="20"/>
                <w:szCs w:val="20"/>
                <w:lang w:eastAsia="pl-PL"/>
              </w:rPr>
              <w:t>62,9</w:t>
            </w:r>
          </w:p>
        </w:tc>
        <w:tc>
          <w:tcPr>
            <w:tcW w:w="1559" w:type="dxa"/>
            <w:tcBorders>
              <w:top w:val="nil"/>
              <w:left w:val="nil"/>
              <w:bottom w:val="single" w:sz="4" w:space="0" w:color="auto"/>
              <w:right w:val="single" w:sz="4" w:space="0" w:color="auto"/>
            </w:tcBorders>
            <w:shd w:val="clear" w:color="auto" w:fill="auto"/>
            <w:noWrap/>
            <w:vAlign w:val="bottom"/>
          </w:tcPr>
          <w:p w14:paraId="2A7F217E" w14:textId="07AA4B29" w:rsidR="009A17C9" w:rsidRPr="00302651" w:rsidRDefault="009A17C9" w:rsidP="00365CF8">
            <w:pPr>
              <w:spacing w:after="0" w:line="240" w:lineRule="auto"/>
              <w:jc w:val="center"/>
              <w:rPr>
                <w:rFonts w:eastAsia="Times New Roman" w:cstheme="minorHAnsi"/>
                <w:color w:val="000000" w:themeColor="text1"/>
                <w:sz w:val="20"/>
                <w:szCs w:val="20"/>
                <w:lang w:eastAsia="pl-PL"/>
              </w:rPr>
            </w:pPr>
            <w:r w:rsidRPr="00302651">
              <w:rPr>
                <w:rFonts w:eastAsia="Times New Roman" w:cstheme="minorHAnsi"/>
                <w:color w:val="000000" w:themeColor="text1"/>
                <w:sz w:val="20"/>
                <w:szCs w:val="20"/>
                <w:lang w:eastAsia="pl-PL"/>
              </w:rPr>
              <w:t>71,7</w:t>
            </w:r>
          </w:p>
        </w:tc>
        <w:tc>
          <w:tcPr>
            <w:tcW w:w="854" w:type="dxa"/>
            <w:tcBorders>
              <w:top w:val="nil"/>
              <w:left w:val="nil"/>
              <w:bottom w:val="single" w:sz="4" w:space="0" w:color="auto"/>
              <w:right w:val="single" w:sz="4" w:space="0" w:color="auto"/>
            </w:tcBorders>
            <w:vAlign w:val="bottom"/>
          </w:tcPr>
          <w:p w14:paraId="541453DE" w14:textId="7ED2EF9C" w:rsidR="009A17C9" w:rsidRPr="00302651" w:rsidRDefault="00302651" w:rsidP="00365CF8">
            <w:pPr>
              <w:spacing w:after="0" w:line="240" w:lineRule="auto"/>
              <w:jc w:val="center"/>
              <w:rPr>
                <w:rFonts w:eastAsia="Times New Roman" w:cstheme="minorHAnsi"/>
                <w:color w:val="000000" w:themeColor="text1"/>
                <w:sz w:val="20"/>
                <w:szCs w:val="20"/>
                <w:lang w:eastAsia="pl-PL"/>
              </w:rPr>
            </w:pPr>
            <w:r w:rsidRPr="00302651">
              <w:rPr>
                <w:rFonts w:eastAsia="Times New Roman" w:cstheme="minorHAnsi"/>
                <w:color w:val="000000" w:themeColor="text1"/>
                <w:sz w:val="20"/>
                <w:szCs w:val="20"/>
                <w:lang w:eastAsia="pl-PL"/>
              </w:rPr>
              <w:t>59,8</w:t>
            </w:r>
          </w:p>
        </w:tc>
        <w:tc>
          <w:tcPr>
            <w:tcW w:w="854" w:type="dxa"/>
            <w:tcBorders>
              <w:top w:val="nil"/>
              <w:left w:val="nil"/>
              <w:bottom w:val="single" w:sz="4" w:space="0" w:color="auto"/>
              <w:right w:val="single" w:sz="4" w:space="0" w:color="auto"/>
            </w:tcBorders>
            <w:vAlign w:val="bottom"/>
          </w:tcPr>
          <w:p w14:paraId="1E54BFA1" w14:textId="366DE74E" w:rsidR="009A17C9" w:rsidRPr="00302651" w:rsidRDefault="00302651" w:rsidP="00365CF8">
            <w:pPr>
              <w:spacing w:after="0" w:line="240" w:lineRule="auto"/>
              <w:jc w:val="center"/>
              <w:rPr>
                <w:rFonts w:eastAsia="Times New Roman" w:cstheme="minorHAnsi"/>
                <w:color w:val="000000" w:themeColor="text1"/>
                <w:sz w:val="20"/>
                <w:szCs w:val="20"/>
                <w:lang w:eastAsia="pl-PL"/>
              </w:rPr>
            </w:pPr>
            <w:r w:rsidRPr="00302651">
              <w:rPr>
                <w:rFonts w:eastAsia="Times New Roman" w:cstheme="minorHAnsi"/>
                <w:color w:val="000000" w:themeColor="text1"/>
                <w:sz w:val="20"/>
                <w:szCs w:val="20"/>
                <w:lang w:eastAsia="pl-PL"/>
              </w:rPr>
              <w:t>52,5</w:t>
            </w:r>
          </w:p>
        </w:tc>
      </w:tr>
      <w:tr w:rsidR="009A17C9" w:rsidRPr="00457AA0" w14:paraId="36ED3112" w14:textId="34483518" w:rsidTr="00BE234A">
        <w:trPr>
          <w:trHeight w:val="300"/>
          <w:jc w:val="center"/>
        </w:trPr>
        <w:tc>
          <w:tcPr>
            <w:tcW w:w="1999" w:type="dxa"/>
            <w:tcBorders>
              <w:top w:val="nil"/>
              <w:left w:val="single" w:sz="4" w:space="0" w:color="auto"/>
              <w:bottom w:val="single" w:sz="4" w:space="0" w:color="auto"/>
              <w:right w:val="single" w:sz="4" w:space="0" w:color="auto"/>
            </w:tcBorders>
            <w:shd w:val="clear" w:color="auto" w:fill="auto"/>
            <w:noWrap/>
            <w:vAlign w:val="bottom"/>
          </w:tcPr>
          <w:p w14:paraId="7F0C2536" w14:textId="3314F84A" w:rsidR="009A17C9" w:rsidRPr="00AC217B" w:rsidRDefault="004840D4" w:rsidP="009A17C9">
            <w:pPr>
              <w:spacing w:after="0" w:line="240" w:lineRule="auto"/>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p</w:t>
            </w:r>
            <w:r w:rsidR="009A17C9" w:rsidRPr="00AC217B">
              <w:rPr>
                <w:rFonts w:eastAsia="Times New Roman" w:cstheme="minorHAnsi"/>
                <w:color w:val="000000" w:themeColor="text1"/>
                <w:sz w:val="20"/>
                <w:szCs w:val="20"/>
                <w:lang w:eastAsia="pl-PL"/>
              </w:rPr>
              <w:t>owiat lwówecki</w:t>
            </w:r>
          </w:p>
        </w:tc>
        <w:tc>
          <w:tcPr>
            <w:tcW w:w="1333" w:type="dxa"/>
            <w:tcBorders>
              <w:top w:val="nil"/>
              <w:left w:val="nil"/>
              <w:bottom w:val="single" w:sz="4" w:space="0" w:color="auto"/>
              <w:right w:val="single" w:sz="4" w:space="0" w:color="auto"/>
            </w:tcBorders>
            <w:shd w:val="clear" w:color="auto" w:fill="auto"/>
            <w:noWrap/>
            <w:vAlign w:val="bottom"/>
          </w:tcPr>
          <w:p w14:paraId="0FFC798A" w14:textId="0BD2FAC8" w:rsidR="009A17C9" w:rsidRPr="00302651" w:rsidRDefault="009A17C9" w:rsidP="00365CF8">
            <w:pPr>
              <w:spacing w:after="0" w:line="240" w:lineRule="auto"/>
              <w:jc w:val="center"/>
              <w:rPr>
                <w:rFonts w:eastAsia="Times New Roman" w:cstheme="minorHAnsi"/>
                <w:color w:val="000000" w:themeColor="text1"/>
                <w:sz w:val="20"/>
                <w:szCs w:val="20"/>
                <w:lang w:eastAsia="pl-PL"/>
              </w:rPr>
            </w:pPr>
            <w:r w:rsidRPr="00302651">
              <w:rPr>
                <w:rFonts w:eastAsia="Times New Roman" w:cstheme="minorHAnsi"/>
                <w:color w:val="000000" w:themeColor="text1"/>
                <w:sz w:val="20"/>
                <w:szCs w:val="20"/>
                <w:lang w:eastAsia="pl-PL"/>
              </w:rPr>
              <w:t>59,3</w:t>
            </w:r>
          </w:p>
        </w:tc>
        <w:tc>
          <w:tcPr>
            <w:tcW w:w="1276" w:type="dxa"/>
            <w:tcBorders>
              <w:top w:val="nil"/>
              <w:left w:val="nil"/>
              <w:bottom w:val="single" w:sz="4" w:space="0" w:color="auto"/>
              <w:right w:val="single" w:sz="4" w:space="0" w:color="auto"/>
            </w:tcBorders>
            <w:shd w:val="clear" w:color="auto" w:fill="auto"/>
            <w:noWrap/>
            <w:vAlign w:val="bottom"/>
          </w:tcPr>
          <w:p w14:paraId="63CF4C6B" w14:textId="7E4BC972" w:rsidR="009A17C9" w:rsidRPr="00302651" w:rsidRDefault="009A17C9" w:rsidP="00365CF8">
            <w:pPr>
              <w:spacing w:after="0" w:line="240" w:lineRule="auto"/>
              <w:jc w:val="center"/>
              <w:rPr>
                <w:rFonts w:eastAsia="Times New Roman" w:cstheme="minorHAnsi"/>
                <w:color w:val="000000" w:themeColor="text1"/>
                <w:sz w:val="20"/>
                <w:szCs w:val="20"/>
                <w:lang w:eastAsia="pl-PL"/>
              </w:rPr>
            </w:pPr>
            <w:r w:rsidRPr="00302651">
              <w:rPr>
                <w:rFonts w:eastAsia="Times New Roman" w:cstheme="minorHAnsi"/>
                <w:color w:val="000000" w:themeColor="text1"/>
                <w:sz w:val="20"/>
                <w:szCs w:val="20"/>
                <w:lang w:eastAsia="pl-PL"/>
              </w:rPr>
              <w:t>45,3</w:t>
            </w:r>
          </w:p>
        </w:tc>
        <w:tc>
          <w:tcPr>
            <w:tcW w:w="1276" w:type="dxa"/>
            <w:tcBorders>
              <w:top w:val="nil"/>
              <w:left w:val="nil"/>
              <w:bottom w:val="single" w:sz="4" w:space="0" w:color="auto"/>
              <w:right w:val="single" w:sz="4" w:space="0" w:color="auto"/>
            </w:tcBorders>
            <w:shd w:val="clear" w:color="auto" w:fill="auto"/>
            <w:noWrap/>
            <w:vAlign w:val="bottom"/>
          </w:tcPr>
          <w:p w14:paraId="22B381EF" w14:textId="2C079006" w:rsidR="009A17C9" w:rsidRPr="00302651" w:rsidRDefault="009A17C9" w:rsidP="00365CF8">
            <w:pPr>
              <w:spacing w:after="0" w:line="240" w:lineRule="auto"/>
              <w:jc w:val="center"/>
              <w:rPr>
                <w:rFonts w:eastAsia="Times New Roman" w:cstheme="minorHAnsi"/>
                <w:color w:val="000000" w:themeColor="text1"/>
                <w:sz w:val="20"/>
                <w:szCs w:val="20"/>
                <w:lang w:eastAsia="pl-PL"/>
              </w:rPr>
            </w:pPr>
            <w:r w:rsidRPr="00302651">
              <w:rPr>
                <w:rFonts w:eastAsia="Times New Roman" w:cstheme="minorHAnsi"/>
                <w:color w:val="000000" w:themeColor="text1"/>
                <w:sz w:val="20"/>
                <w:szCs w:val="20"/>
                <w:lang w:eastAsia="pl-PL"/>
              </w:rPr>
              <w:t>69,7</w:t>
            </w:r>
          </w:p>
        </w:tc>
        <w:tc>
          <w:tcPr>
            <w:tcW w:w="1559" w:type="dxa"/>
            <w:tcBorders>
              <w:top w:val="nil"/>
              <w:left w:val="nil"/>
              <w:bottom w:val="single" w:sz="4" w:space="0" w:color="auto"/>
              <w:right w:val="single" w:sz="4" w:space="0" w:color="auto"/>
            </w:tcBorders>
            <w:shd w:val="clear" w:color="auto" w:fill="auto"/>
            <w:noWrap/>
            <w:vAlign w:val="bottom"/>
          </w:tcPr>
          <w:p w14:paraId="5B8C783A" w14:textId="70B58211" w:rsidR="009A17C9" w:rsidRPr="00302651" w:rsidRDefault="009A17C9" w:rsidP="00365CF8">
            <w:pPr>
              <w:spacing w:after="0" w:line="240" w:lineRule="auto"/>
              <w:jc w:val="center"/>
              <w:rPr>
                <w:rFonts w:eastAsia="Times New Roman" w:cstheme="minorHAnsi"/>
                <w:color w:val="000000" w:themeColor="text1"/>
                <w:sz w:val="20"/>
                <w:szCs w:val="20"/>
                <w:lang w:eastAsia="pl-PL"/>
              </w:rPr>
            </w:pPr>
            <w:r w:rsidRPr="00302651">
              <w:rPr>
                <w:rFonts w:eastAsia="Times New Roman" w:cstheme="minorHAnsi"/>
                <w:color w:val="000000" w:themeColor="text1"/>
                <w:sz w:val="20"/>
                <w:szCs w:val="20"/>
                <w:lang w:eastAsia="pl-PL"/>
              </w:rPr>
              <w:t>67,8</w:t>
            </w:r>
          </w:p>
        </w:tc>
        <w:tc>
          <w:tcPr>
            <w:tcW w:w="854" w:type="dxa"/>
            <w:tcBorders>
              <w:top w:val="nil"/>
              <w:left w:val="nil"/>
              <w:bottom w:val="single" w:sz="4" w:space="0" w:color="auto"/>
              <w:right w:val="single" w:sz="4" w:space="0" w:color="auto"/>
            </w:tcBorders>
            <w:vAlign w:val="bottom"/>
          </w:tcPr>
          <w:p w14:paraId="44F56511" w14:textId="00956867" w:rsidR="009A17C9" w:rsidRPr="00302651" w:rsidRDefault="00302651" w:rsidP="00365CF8">
            <w:pPr>
              <w:spacing w:after="0" w:line="240" w:lineRule="auto"/>
              <w:jc w:val="center"/>
              <w:rPr>
                <w:rFonts w:eastAsia="Times New Roman" w:cstheme="minorHAnsi"/>
                <w:color w:val="000000" w:themeColor="text1"/>
                <w:sz w:val="20"/>
                <w:szCs w:val="20"/>
                <w:lang w:eastAsia="pl-PL"/>
              </w:rPr>
            </w:pPr>
            <w:r w:rsidRPr="00302651">
              <w:rPr>
                <w:rFonts w:eastAsia="Times New Roman" w:cstheme="minorHAnsi"/>
                <w:color w:val="000000" w:themeColor="text1"/>
                <w:sz w:val="20"/>
                <w:szCs w:val="20"/>
                <w:lang w:eastAsia="pl-PL"/>
              </w:rPr>
              <w:t>66,3</w:t>
            </w:r>
          </w:p>
        </w:tc>
        <w:tc>
          <w:tcPr>
            <w:tcW w:w="854" w:type="dxa"/>
            <w:tcBorders>
              <w:top w:val="nil"/>
              <w:left w:val="nil"/>
              <w:bottom w:val="single" w:sz="4" w:space="0" w:color="auto"/>
              <w:right w:val="single" w:sz="4" w:space="0" w:color="auto"/>
            </w:tcBorders>
            <w:vAlign w:val="bottom"/>
          </w:tcPr>
          <w:p w14:paraId="512996A2" w14:textId="346233E7" w:rsidR="009A17C9" w:rsidRPr="00302651" w:rsidRDefault="00302651" w:rsidP="00365CF8">
            <w:pPr>
              <w:spacing w:after="0" w:line="240" w:lineRule="auto"/>
              <w:jc w:val="center"/>
              <w:rPr>
                <w:rFonts w:eastAsia="Times New Roman" w:cstheme="minorHAnsi"/>
                <w:color w:val="000000" w:themeColor="text1"/>
                <w:sz w:val="20"/>
                <w:szCs w:val="20"/>
                <w:lang w:eastAsia="pl-PL"/>
              </w:rPr>
            </w:pPr>
            <w:r w:rsidRPr="00302651">
              <w:rPr>
                <w:rFonts w:eastAsia="Times New Roman" w:cstheme="minorHAnsi"/>
                <w:color w:val="000000" w:themeColor="text1"/>
                <w:sz w:val="20"/>
                <w:szCs w:val="20"/>
                <w:lang w:eastAsia="pl-PL"/>
              </w:rPr>
              <w:t>60,9</w:t>
            </w:r>
          </w:p>
        </w:tc>
      </w:tr>
      <w:tr w:rsidR="009A17C9" w:rsidRPr="00457AA0" w14:paraId="62B79E44" w14:textId="4384B88A" w:rsidTr="00BE234A">
        <w:trPr>
          <w:trHeight w:val="300"/>
          <w:jc w:val="center"/>
        </w:trPr>
        <w:tc>
          <w:tcPr>
            <w:tcW w:w="1999" w:type="dxa"/>
            <w:tcBorders>
              <w:top w:val="nil"/>
              <w:left w:val="single" w:sz="4" w:space="0" w:color="auto"/>
              <w:bottom w:val="single" w:sz="4" w:space="0" w:color="auto"/>
              <w:right w:val="single" w:sz="4" w:space="0" w:color="auto"/>
            </w:tcBorders>
            <w:shd w:val="clear" w:color="auto" w:fill="auto"/>
            <w:noWrap/>
            <w:vAlign w:val="bottom"/>
          </w:tcPr>
          <w:p w14:paraId="44805DE0" w14:textId="1F3490F1" w:rsidR="009A17C9" w:rsidRPr="00AC217B" w:rsidRDefault="004840D4" w:rsidP="009A17C9">
            <w:pPr>
              <w:spacing w:after="0" w:line="240" w:lineRule="auto"/>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p</w:t>
            </w:r>
            <w:r w:rsidR="009A17C9" w:rsidRPr="00AC217B">
              <w:rPr>
                <w:rFonts w:eastAsia="Times New Roman" w:cstheme="minorHAnsi"/>
                <w:color w:val="000000" w:themeColor="text1"/>
                <w:sz w:val="20"/>
                <w:szCs w:val="20"/>
                <w:lang w:eastAsia="pl-PL"/>
              </w:rPr>
              <w:t>owiat złotoryjski</w:t>
            </w:r>
          </w:p>
        </w:tc>
        <w:tc>
          <w:tcPr>
            <w:tcW w:w="1333" w:type="dxa"/>
            <w:tcBorders>
              <w:top w:val="nil"/>
              <w:left w:val="nil"/>
              <w:bottom w:val="single" w:sz="4" w:space="0" w:color="auto"/>
              <w:right w:val="single" w:sz="4" w:space="0" w:color="auto"/>
            </w:tcBorders>
            <w:shd w:val="clear" w:color="auto" w:fill="auto"/>
            <w:noWrap/>
            <w:vAlign w:val="bottom"/>
          </w:tcPr>
          <w:p w14:paraId="0B9E2827" w14:textId="4347AE15" w:rsidR="009A17C9" w:rsidRPr="00302651" w:rsidRDefault="009A17C9" w:rsidP="00365CF8">
            <w:pPr>
              <w:spacing w:after="0" w:line="240" w:lineRule="auto"/>
              <w:jc w:val="center"/>
              <w:rPr>
                <w:rFonts w:eastAsia="Times New Roman" w:cstheme="minorHAnsi"/>
                <w:color w:val="000000" w:themeColor="text1"/>
                <w:sz w:val="20"/>
                <w:szCs w:val="20"/>
                <w:lang w:eastAsia="pl-PL"/>
              </w:rPr>
            </w:pPr>
            <w:r w:rsidRPr="00302651">
              <w:rPr>
                <w:rFonts w:eastAsia="Times New Roman" w:cstheme="minorHAnsi"/>
                <w:color w:val="000000" w:themeColor="text1"/>
                <w:sz w:val="20"/>
                <w:szCs w:val="20"/>
                <w:lang w:eastAsia="pl-PL"/>
              </w:rPr>
              <w:t>54,4</w:t>
            </w:r>
          </w:p>
        </w:tc>
        <w:tc>
          <w:tcPr>
            <w:tcW w:w="1276" w:type="dxa"/>
            <w:tcBorders>
              <w:top w:val="nil"/>
              <w:left w:val="nil"/>
              <w:bottom w:val="single" w:sz="4" w:space="0" w:color="auto"/>
              <w:right w:val="single" w:sz="4" w:space="0" w:color="auto"/>
            </w:tcBorders>
            <w:shd w:val="clear" w:color="auto" w:fill="auto"/>
            <w:noWrap/>
            <w:vAlign w:val="bottom"/>
          </w:tcPr>
          <w:p w14:paraId="4D772879" w14:textId="016EE1A1" w:rsidR="009A17C9" w:rsidRPr="00302651" w:rsidRDefault="009A17C9" w:rsidP="00365CF8">
            <w:pPr>
              <w:spacing w:after="0" w:line="240" w:lineRule="auto"/>
              <w:jc w:val="center"/>
              <w:rPr>
                <w:rFonts w:eastAsia="Times New Roman" w:cstheme="minorHAnsi"/>
                <w:color w:val="000000" w:themeColor="text1"/>
                <w:sz w:val="20"/>
                <w:szCs w:val="20"/>
                <w:lang w:eastAsia="pl-PL"/>
              </w:rPr>
            </w:pPr>
            <w:r w:rsidRPr="00302651">
              <w:rPr>
                <w:rFonts w:eastAsia="Times New Roman" w:cstheme="minorHAnsi"/>
                <w:color w:val="000000" w:themeColor="text1"/>
                <w:sz w:val="20"/>
                <w:szCs w:val="20"/>
                <w:lang w:eastAsia="pl-PL"/>
              </w:rPr>
              <w:t>38,7</w:t>
            </w:r>
          </w:p>
        </w:tc>
        <w:tc>
          <w:tcPr>
            <w:tcW w:w="1276" w:type="dxa"/>
            <w:tcBorders>
              <w:top w:val="nil"/>
              <w:left w:val="nil"/>
              <w:bottom w:val="single" w:sz="4" w:space="0" w:color="auto"/>
              <w:right w:val="single" w:sz="4" w:space="0" w:color="auto"/>
            </w:tcBorders>
            <w:shd w:val="clear" w:color="auto" w:fill="auto"/>
            <w:noWrap/>
            <w:vAlign w:val="bottom"/>
          </w:tcPr>
          <w:p w14:paraId="6F588EA8" w14:textId="63A2A9DF" w:rsidR="009A17C9" w:rsidRPr="00302651" w:rsidRDefault="009A17C9" w:rsidP="00365CF8">
            <w:pPr>
              <w:spacing w:after="0" w:line="240" w:lineRule="auto"/>
              <w:jc w:val="center"/>
              <w:rPr>
                <w:rFonts w:eastAsia="Times New Roman" w:cstheme="minorHAnsi"/>
                <w:color w:val="000000" w:themeColor="text1"/>
                <w:sz w:val="20"/>
                <w:szCs w:val="20"/>
                <w:lang w:eastAsia="pl-PL"/>
              </w:rPr>
            </w:pPr>
            <w:r w:rsidRPr="00302651">
              <w:rPr>
                <w:rFonts w:eastAsia="Times New Roman" w:cstheme="minorHAnsi"/>
                <w:color w:val="000000" w:themeColor="text1"/>
                <w:sz w:val="20"/>
                <w:szCs w:val="20"/>
                <w:lang w:eastAsia="pl-PL"/>
              </w:rPr>
              <w:t>87,0</w:t>
            </w:r>
          </w:p>
        </w:tc>
        <w:tc>
          <w:tcPr>
            <w:tcW w:w="1559" w:type="dxa"/>
            <w:tcBorders>
              <w:top w:val="nil"/>
              <w:left w:val="nil"/>
              <w:bottom w:val="single" w:sz="4" w:space="0" w:color="auto"/>
              <w:right w:val="single" w:sz="4" w:space="0" w:color="auto"/>
            </w:tcBorders>
            <w:shd w:val="clear" w:color="auto" w:fill="auto"/>
            <w:noWrap/>
            <w:vAlign w:val="bottom"/>
          </w:tcPr>
          <w:p w14:paraId="3365C808" w14:textId="3C7C239C" w:rsidR="009A17C9" w:rsidRPr="00302651" w:rsidRDefault="009A17C9" w:rsidP="00365CF8">
            <w:pPr>
              <w:spacing w:after="0" w:line="240" w:lineRule="auto"/>
              <w:jc w:val="center"/>
              <w:rPr>
                <w:rFonts w:eastAsia="Times New Roman" w:cstheme="minorHAnsi"/>
                <w:color w:val="000000" w:themeColor="text1"/>
                <w:sz w:val="20"/>
                <w:szCs w:val="20"/>
                <w:lang w:eastAsia="pl-PL"/>
              </w:rPr>
            </w:pPr>
            <w:r w:rsidRPr="00302651">
              <w:rPr>
                <w:rFonts w:eastAsia="Times New Roman" w:cstheme="minorHAnsi"/>
                <w:color w:val="000000" w:themeColor="text1"/>
                <w:sz w:val="20"/>
                <w:szCs w:val="20"/>
                <w:lang w:eastAsia="pl-PL"/>
              </w:rPr>
              <w:t>65,5</w:t>
            </w:r>
          </w:p>
        </w:tc>
        <w:tc>
          <w:tcPr>
            <w:tcW w:w="854" w:type="dxa"/>
            <w:tcBorders>
              <w:top w:val="nil"/>
              <w:left w:val="nil"/>
              <w:bottom w:val="single" w:sz="4" w:space="0" w:color="auto"/>
              <w:right w:val="single" w:sz="4" w:space="0" w:color="auto"/>
            </w:tcBorders>
            <w:vAlign w:val="bottom"/>
          </w:tcPr>
          <w:p w14:paraId="62D05417" w14:textId="579EC26B" w:rsidR="009A17C9" w:rsidRPr="00302651" w:rsidRDefault="00302651" w:rsidP="00365CF8">
            <w:pPr>
              <w:spacing w:after="0" w:line="240" w:lineRule="auto"/>
              <w:jc w:val="center"/>
              <w:rPr>
                <w:rFonts w:eastAsia="Times New Roman" w:cstheme="minorHAnsi"/>
                <w:color w:val="000000" w:themeColor="text1"/>
                <w:sz w:val="20"/>
                <w:szCs w:val="20"/>
                <w:lang w:eastAsia="pl-PL"/>
              </w:rPr>
            </w:pPr>
            <w:r w:rsidRPr="00302651">
              <w:rPr>
                <w:rFonts w:eastAsia="Times New Roman" w:cstheme="minorHAnsi"/>
                <w:color w:val="000000" w:themeColor="text1"/>
                <w:sz w:val="20"/>
                <w:szCs w:val="20"/>
                <w:lang w:eastAsia="pl-PL"/>
              </w:rPr>
              <w:t>68,9</w:t>
            </w:r>
          </w:p>
        </w:tc>
        <w:tc>
          <w:tcPr>
            <w:tcW w:w="854" w:type="dxa"/>
            <w:tcBorders>
              <w:top w:val="nil"/>
              <w:left w:val="nil"/>
              <w:bottom w:val="single" w:sz="4" w:space="0" w:color="auto"/>
              <w:right w:val="single" w:sz="4" w:space="0" w:color="auto"/>
            </w:tcBorders>
            <w:vAlign w:val="bottom"/>
          </w:tcPr>
          <w:p w14:paraId="55A8715B" w14:textId="401302E0" w:rsidR="009A17C9" w:rsidRPr="00302651" w:rsidRDefault="00302651" w:rsidP="00365CF8">
            <w:pPr>
              <w:spacing w:after="0" w:line="240" w:lineRule="auto"/>
              <w:jc w:val="center"/>
              <w:rPr>
                <w:rFonts w:eastAsia="Times New Roman" w:cstheme="minorHAnsi"/>
                <w:color w:val="000000" w:themeColor="text1"/>
                <w:sz w:val="20"/>
                <w:szCs w:val="20"/>
                <w:lang w:eastAsia="pl-PL"/>
              </w:rPr>
            </w:pPr>
            <w:r w:rsidRPr="00302651">
              <w:rPr>
                <w:rFonts w:eastAsia="Times New Roman" w:cstheme="minorHAnsi"/>
                <w:color w:val="000000" w:themeColor="text1"/>
                <w:sz w:val="20"/>
                <w:szCs w:val="20"/>
                <w:lang w:eastAsia="pl-PL"/>
              </w:rPr>
              <w:t>56,2</w:t>
            </w:r>
          </w:p>
        </w:tc>
      </w:tr>
      <w:tr w:rsidR="009A17C9" w:rsidRPr="00457AA0" w14:paraId="2441C956" w14:textId="3A118720" w:rsidTr="00BE234A">
        <w:trPr>
          <w:trHeight w:val="300"/>
          <w:jc w:val="center"/>
        </w:trPr>
        <w:tc>
          <w:tcPr>
            <w:tcW w:w="1999" w:type="dxa"/>
            <w:tcBorders>
              <w:top w:val="nil"/>
              <w:left w:val="single" w:sz="4" w:space="0" w:color="auto"/>
              <w:bottom w:val="single" w:sz="4" w:space="0" w:color="auto"/>
              <w:right w:val="single" w:sz="4" w:space="0" w:color="auto"/>
            </w:tcBorders>
            <w:shd w:val="clear" w:color="auto" w:fill="auto"/>
            <w:noWrap/>
            <w:vAlign w:val="bottom"/>
            <w:hideMark/>
          </w:tcPr>
          <w:p w14:paraId="1FA42A09" w14:textId="7B8FA240" w:rsidR="009A17C9" w:rsidRPr="00AC217B" w:rsidRDefault="004840D4" w:rsidP="009A17C9">
            <w:pPr>
              <w:spacing w:after="0" w:line="240" w:lineRule="auto"/>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p</w:t>
            </w:r>
            <w:r w:rsidR="009A17C9" w:rsidRPr="00AC217B">
              <w:rPr>
                <w:rFonts w:eastAsia="Times New Roman" w:cstheme="minorHAnsi"/>
                <w:color w:val="000000" w:themeColor="text1"/>
                <w:sz w:val="20"/>
                <w:szCs w:val="20"/>
                <w:lang w:eastAsia="pl-PL"/>
              </w:rPr>
              <w:t>owiat m. Jelenia Góra</w:t>
            </w:r>
          </w:p>
        </w:tc>
        <w:tc>
          <w:tcPr>
            <w:tcW w:w="1333" w:type="dxa"/>
            <w:tcBorders>
              <w:top w:val="nil"/>
              <w:left w:val="nil"/>
              <w:bottom w:val="single" w:sz="4" w:space="0" w:color="auto"/>
              <w:right w:val="single" w:sz="4" w:space="0" w:color="auto"/>
            </w:tcBorders>
            <w:shd w:val="clear" w:color="auto" w:fill="auto"/>
            <w:noWrap/>
            <w:vAlign w:val="center"/>
          </w:tcPr>
          <w:p w14:paraId="77ED703C" w14:textId="5D116D89" w:rsidR="009A17C9" w:rsidRPr="00302651" w:rsidRDefault="009A17C9" w:rsidP="00365CF8">
            <w:pPr>
              <w:spacing w:after="0" w:line="240" w:lineRule="auto"/>
              <w:jc w:val="center"/>
              <w:rPr>
                <w:rFonts w:eastAsia="Times New Roman" w:cstheme="minorHAnsi"/>
                <w:color w:val="000000" w:themeColor="text1"/>
                <w:sz w:val="20"/>
                <w:szCs w:val="20"/>
                <w:lang w:eastAsia="pl-PL"/>
              </w:rPr>
            </w:pPr>
            <w:r w:rsidRPr="00302651">
              <w:rPr>
                <w:rFonts w:eastAsia="Times New Roman" w:cstheme="minorHAnsi"/>
                <w:color w:val="000000" w:themeColor="text1"/>
                <w:sz w:val="20"/>
                <w:szCs w:val="20"/>
                <w:lang w:eastAsia="pl-PL"/>
              </w:rPr>
              <w:t>67,9</w:t>
            </w:r>
          </w:p>
        </w:tc>
        <w:tc>
          <w:tcPr>
            <w:tcW w:w="1276" w:type="dxa"/>
            <w:tcBorders>
              <w:top w:val="nil"/>
              <w:left w:val="nil"/>
              <w:bottom w:val="single" w:sz="4" w:space="0" w:color="auto"/>
              <w:right w:val="single" w:sz="4" w:space="0" w:color="auto"/>
            </w:tcBorders>
            <w:shd w:val="clear" w:color="auto" w:fill="auto"/>
            <w:noWrap/>
            <w:vAlign w:val="center"/>
          </w:tcPr>
          <w:p w14:paraId="6AF7AD3F" w14:textId="4BAB32E9" w:rsidR="009A17C9" w:rsidRPr="00302651" w:rsidRDefault="009A17C9" w:rsidP="00365CF8">
            <w:pPr>
              <w:spacing w:after="0" w:line="240" w:lineRule="auto"/>
              <w:jc w:val="center"/>
              <w:rPr>
                <w:rFonts w:eastAsia="Times New Roman" w:cstheme="minorHAnsi"/>
                <w:color w:val="000000" w:themeColor="text1"/>
                <w:sz w:val="20"/>
                <w:szCs w:val="20"/>
                <w:lang w:eastAsia="pl-PL"/>
              </w:rPr>
            </w:pPr>
            <w:r w:rsidRPr="00302651">
              <w:rPr>
                <w:rFonts w:eastAsia="Times New Roman" w:cstheme="minorHAnsi"/>
                <w:color w:val="000000" w:themeColor="text1"/>
                <w:sz w:val="20"/>
                <w:szCs w:val="20"/>
                <w:lang w:eastAsia="pl-PL"/>
              </w:rPr>
              <w:t>52,9</w:t>
            </w:r>
          </w:p>
        </w:tc>
        <w:tc>
          <w:tcPr>
            <w:tcW w:w="1276" w:type="dxa"/>
            <w:tcBorders>
              <w:top w:val="nil"/>
              <w:left w:val="nil"/>
              <w:bottom w:val="single" w:sz="4" w:space="0" w:color="auto"/>
              <w:right w:val="single" w:sz="4" w:space="0" w:color="auto"/>
            </w:tcBorders>
            <w:shd w:val="clear" w:color="auto" w:fill="auto"/>
            <w:noWrap/>
            <w:vAlign w:val="center"/>
          </w:tcPr>
          <w:p w14:paraId="3ABE490A" w14:textId="5DF6ABC0" w:rsidR="009A17C9" w:rsidRPr="00302651" w:rsidRDefault="009A17C9" w:rsidP="00365CF8">
            <w:pPr>
              <w:spacing w:after="0" w:line="240" w:lineRule="auto"/>
              <w:jc w:val="center"/>
              <w:rPr>
                <w:rFonts w:eastAsia="Times New Roman" w:cstheme="minorHAnsi"/>
                <w:color w:val="000000" w:themeColor="text1"/>
                <w:sz w:val="20"/>
                <w:szCs w:val="20"/>
                <w:lang w:eastAsia="pl-PL"/>
              </w:rPr>
            </w:pPr>
            <w:r w:rsidRPr="00302651">
              <w:rPr>
                <w:rFonts w:eastAsia="Times New Roman" w:cstheme="minorHAnsi"/>
                <w:color w:val="000000" w:themeColor="text1"/>
                <w:sz w:val="20"/>
                <w:szCs w:val="20"/>
                <w:lang w:eastAsia="pl-PL"/>
              </w:rPr>
              <w:t>81,0</w:t>
            </w:r>
          </w:p>
        </w:tc>
        <w:tc>
          <w:tcPr>
            <w:tcW w:w="1559" w:type="dxa"/>
            <w:tcBorders>
              <w:top w:val="nil"/>
              <w:left w:val="nil"/>
              <w:bottom w:val="single" w:sz="4" w:space="0" w:color="auto"/>
              <w:right w:val="single" w:sz="4" w:space="0" w:color="auto"/>
            </w:tcBorders>
            <w:shd w:val="clear" w:color="auto" w:fill="auto"/>
            <w:noWrap/>
            <w:vAlign w:val="center"/>
          </w:tcPr>
          <w:p w14:paraId="3104E7EA" w14:textId="15D29BAF" w:rsidR="009A17C9" w:rsidRPr="00302651" w:rsidRDefault="009A17C9" w:rsidP="00365CF8">
            <w:pPr>
              <w:spacing w:after="0" w:line="240" w:lineRule="auto"/>
              <w:jc w:val="center"/>
              <w:rPr>
                <w:rFonts w:eastAsia="Times New Roman" w:cstheme="minorHAnsi"/>
                <w:color w:val="000000" w:themeColor="text1"/>
                <w:sz w:val="20"/>
                <w:szCs w:val="20"/>
                <w:lang w:eastAsia="pl-PL"/>
              </w:rPr>
            </w:pPr>
            <w:r w:rsidRPr="00302651">
              <w:rPr>
                <w:rFonts w:eastAsia="Times New Roman" w:cstheme="minorHAnsi"/>
                <w:color w:val="000000" w:themeColor="text1"/>
                <w:sz w:val="20"/>
                <w:szCs w:val="20"/>
                <w:lang w:eastAsia="pl-PL"/>
              </w:rPr>
              <w:t>73,2</w:t>
            </w:r>
          </w:p>
        </w:tc>
        <w:tc>
          <w:tcPr>
            <w:tcW w:w="854" w:type="dxa"/>
            <w:tcBorders>
              <w:top w:val="nil"/>
              <w:left w:val="nil"/>
              <w:bottom w:val="single" w:sz="4" w:space="0" w:color="auto"/>
              <w:right w:val="single" w:sz="4" w:space="0" w:color="auto"/>
            </w:tcBorders>
            <w:vAlign w:val="center"/>
          </w:tcPr>
          <w:p w14:paraId="6E41F8C7" w14:textId="7395DF27" w:rsidR="009A17C9" w:rsidRPr="00302651" w:rsidRDefault="00302651" w:rsidP="00365CF8">
            <w:pPr>
              <w:spacing w:after="0" w:line="240" w:lineRule="auto"/>
              <w:jc w:val="center"/>
              <w:rPr>
                <w:rFonts w:eastAsia="Times New Roman" w:cstheme="minorHAnsi"/>
                <w:color w:val="000000" w:themeColor="text1"/>
                <w:sz w:val="20"/>
                <w:szCs w:val="20"/>
                <w:lang w:eastAsia="pl-PL"/>
              </w:rPr>
            </w:pPr>
            <w:r w:rsidRPr="00302651">
              <w:rPr>
                <w:rFonts w:eastAsia="Times New Roman" w:cstheme="minorHAnsi"/>
                <w:color w:val="000000" w:themeColor="text1"/>
                <w:sz w:val="20"/>
                <w:szCs w:val="20"/>
                <w:lang w:eastAsia="pl-PL"/>
              </w:rPr>
              <w:t>75,9</w:t>
            </w:r>
          </w:p>
        </w:tc>
        <w:tc>
          <w:tcPr>
            <w:tcW w:w="854" w:type="dxa"/>
            <w:tcBorders>
              <w:top w:val="nil"/>
              <w:left w:val="nil"/>
              <w:bottom w:val="single" w:sz="4" w:space="0" w:color="auto"/>
              <w:right w:val="single" w:sz="4" w:space="0" w:color="auto"/>
            </w:tcBorders>
            <w:vAlign w:val="center"/>
          </w:tcPr>
          <w:p w14:paraId="4D79B303" w14:textId="7E092666" w:rsidR="009A17C9" w:rsidRPr="00302651" w:rsidRDefault="00302651" w:rsidP="00365CF8">
            <w:pPr>
              <w:spacing w:after="0" w:line="240" w:lineRule="auto"/>
              <w:jc w:val="center"/>
              <w:rPr>
                <w:rFonts w:eastAsia="Times New Roman" w:cstheme="minorHAnsi"/>
                <w:color w:val="000000" w:themeColor="text1"/>
                <w:sz w:val="20"/>
                <w:szCs w:val="20"/>
                <w:lang w:eastAsia="pl-PL"/>
              </w:rPr>
            </w:pPr>
            <w:r w:rsidRPr="00302651">
              <w:rPr>
                <w:rFonts w:eastAsia="Times New Roman" w:cstheme="minorHAnsi"/>
                <w:color w:val="000000" w:themeColor="text1"/>
                <w:sz w:val="20"/>
                <w:szCs w:val="20"/>
                <w:lang w:eastAsia="pl-PL"/>
              </w:rPr>
              <w:t>65,0</w:t>
            </w:r>
          </w:p>
        </w:tc>
      </w:tr>
    </w:tbl>
    <w:p w14:paraId="0AD5AD1B" w14:textId="6973F3D5" w:rsidR="00457AA0" w:rsidRPr="00B2199A" w:rsidRDefault="00457AA0" w:rsidP="00B2199A">
      <w:pPr>
        <w:spacing w:before="60" w:after="120"/>
        <w:rPr>
          <w:sz w:val="18"/>
          <w:szCs w:val="18"/>
        </w:rPr>
      </w:pPr>
      <w:r w:rsidRPr="00B2199A">
        <w:rPr>
          <w:sz w:val="18"/>
          <w:szCs w:val="18"/>
        </w:rPr>
        <w:t>Źródło: opracowanie własne na podstawie</w:t>
      </w:r>
      <w:r w:rsidR="00AC217B" w:rsidRPr="00B2199A">
        <w:rPr>
          <w:sz w:val="18"/>
          <w:szCs w:val="18"/>
        </w:rPr>
        <w:t xml:space="preserve"> danych z Okręgowej Komisji Egzaminacyjnej we Wrocławiu </w:t>
      </w:r>
      <w:r w:rsidR="00AC217B" w:rsidRPr="00001508">
        <w:rPr>
          <w:sz w:val="18"/>
          <w:szCs w:val="18"/>
        </w:rPr>
        <w:t>https://oke.wroc.pl/</w:t>
      </w:r>
    </w:p>
    <w:p w14:paraId="425E9583" w14:textId="29A977BD" w:rsidR="00457AA0" w:rsidRPr="00457AA0" w:rsidRDefault="00457AA0" w:rsidP="00457AA0">
      <w:pPr>
        <w:spacing w:after="0" w:line="360" w:lineRule="auto"/>
        <w:ind w:firstLine="567"/>
        <w:jc w:val="both"/>
        <w:rPr>
          <w:rFonts w:ascii="Calibri" w:eastAsia="Calibri" w:hAnsi="Calibri" w:cs="Times New Roman"/>
          <w:sz w:val="20"/>
          <w:szCs w:val="20"/>
          <w:lang w:eastAsia="zh-CN"/>
        </w:rPr>
      </w:pPr>
      <w:r w:rsidRPr="00457AA0">
        <w:t>Średnia zdawalność egzaminów maturalnych</w:t>
      </w:r>
      <w:r w:rsidR="00302651">
        <w:t xml:space="preserve"> w powiatach </w:t>
      </w:r>
      <w:r w:rsidR="00302651" w:rsidRPr="00302651">
        <w:rPr>
          <w:color w:val="000000" w:themeColor="text1"/>
        </w:rPr>
        <w:t>AJ</w:t>
      </w:r>
      <w:r w:rsidRPr="00302651">
        <w:rPr>
          <w:color w:val="000000" w:themeColor="text1"/>
        </w:rPr>
        <w:t xml:space="preserve"> </w:t>
      </w:r>
      <w:r w:rsidR="00302651" w:rsidRPr="00302651">
        <w:rPr>
          <w:color w:val="000000" w:themeColor="text1"/>
        </w:rPr>
        <w:t>w 2020</w:t>
      </w:r>
      <w:r w:rsidRPr="00302651">
        <w:rPr>
          <w:color w:val="000000" w:themeColor="text1"/>
        </w:rPr>
        <w:t xml:space="preserve"> r.</w:t>
      </w:r>
      <w:r w:rsidR="00302651" w:rsidRPr="00302651">
        <w:rPr>
          <w:color w:val="000000" w:themeColor="text1"/>
        </w:rPr>
        <w:t>,</w:t>
      </w:r>
      <w:r w:rsidRPr="00457AA0">
        <w:t xml:space="preserve"> zarówno w liceach ogólnokształcących jak i w technikach</w:t>
      </w:r>
      <w:r w:rsidR="00302651">
        <w:t>,</w:t>
      </w:r>
      <w:r w:rsidRPr="00457AA0">
        <w:t xml:space="preserve"> była niższa niż dla całego województwa:  wynosiła dla liceów ogólnokształcących: </w:t>
      </w:r>
      <w:r w:rsidR="00302651">
        <w:t>69,55</w:t>
      </w:r>
      <w:r w:rsidRPr="00457AA0">
        <w:t xml:space="preserve">% (dla </w:t>
      </w:r>
      <w:r w:rsidR="00302651">
        <w:t>powiatów</w:t>
      </w:r>
      <w:r w:rsidRPr="00457AA0">
        <w:t xml:space="preserve"> AJ) i </w:t>
      </w:r>
      <w:r w:rsidR="00302651">
        <w:t>81,1</w:t>
      </w:r>
      <w:r w:rsidRPr="00457AA0">
        <w:t xml:space="preserve">% (dla WDLN) oraz dla pozostałych szkół: </w:t>
      </w:r>
      <w:r w:rsidR="00302651">
        <w:t>40,85</w:t>
      </w:r>
      <w:r w:rsidRPr="00457AA0">
        <w:t>% (</w:t>
      </w:r>
      <w:r w:rsidR="00302651">
        <w:t>powiaty</w:t>
      </w:r>
      <w:r w:rsidRPr="00457AA0">
        <w:t xml:space="preserve"> AJ) i </w:t>
      </w:r>
      <w:r w:rsidR="00302651">
        <w:t>56,1</w:t>
      </w:r>
      <w:r w:rsidRPr="00457AA0">
        <w:t xml:space="preserve">% (dla WDLN). </w:t>
      </w:r>
    </w:p>
    <w:p w14:paraId="02BE317B" w14:textId="77777777" w:rsidR="00457AA0" w:rsidRPr="00457AA0" w:rsidRDefault="00457AA0" w:rsidP="00457AA0">
      <w:pPr>
        <w:spacing w:after="0" w:line="360" w:lineRule="auto"/>
        <w:ind w:firstLine="567"/>
        <w:jc w:val="both"/>
      </w:pPr>
      <w:r w:rsidRPr="00457AA0">
        <w:rPr>
          <w:color w:val="000000" w:themeColor="text1"/>
        </w:rPr>
        <w:t xml:space="preserve">Znaczący spadek średniej zdawalności egzaminu maturalnego w stosunku do roku 2018 i lat wcześniejszych wynikał przede wszystkim ze specyficznych warunków wywołanych pandemią. Zgodnie </w:t>
      </w:r>
      <w:r w:rsidRPr="00457AA0">
        <w:rPr>
          <w:color w:val="000000" w:themeColor="text1"/>
        </w:rPr>
        <w:br/>
        <w:t xml:space="preserve">z </w:t>
      </w:r>
      <w:r w:rsidRPr="00457AA0">
        <w:rPr>
          <w:rFonts w:ascii="Calibri" w:eastAsia="Calibri" w:hAnsi="Calibri" w:cs="Times New Roman"/>
          <w:color w:val="000000" w:themeColor="text1"/>
          <w:lang w:eastAsia="zh-CN"/>
        </w:rPr>
        <w:t xml:space="preserve">Rozporządzeniem Ministra Edukacji Narodowej z dnia 11 marca 2020 r. w sprawie czasowego ograniczenia funkcjonowania jednostek systemu oświaty w związku z zapobieganiem, przeciwdziałaniem i zwalczaniem COVID-19 od 16 marca 2020 r. szkoły zostały zamknięte. </w:t>
      </w:r>
    </w:p>
    <w:p w14:paraId="557CE7E4" w14:textId="656356DD" w:rsidR="00457AA0" w:rsidRPr="00457AA0" w:rsidRDefault="00457AA0" w:rsidP="00457AA0">
      <w:pPr>
        <w:spacing w:after="0" w:line="360" w:lineRule="auto"/>
        <w:ind w:firstLine="567"/>
        <w:jc w:val="both"/>
      </w:pPr>
      <w:r w:rsidRPr="00457AA0">
        <w:rPr>
          <w:color w:val="000000" w:themeColor="text1"/>
        </w:rPr>
        <w:t>Konieczność nagłego przejśc</w:t>
      </w:r>
      <w:r w:rsidR="006304D4">
        <w:rPr>
          <w:color w:val="000000" w:themeColor="text1"/>
        </w:rPr>
        <w:t>ia na zdalny system nauczania mo</w:t>
      </w:r>
      <w:r w:rsidRPr="00457AA0">
        <w:rPr>
          <w:color w:val="000000" w:themeColor="text1"/>
        </w:rPr>
        <w:t>gła wpłynąć na wyniki edukacyjne uczniów. Sytuacja związana z pandemią zwróciła uwagę organów prowadzących szkoły na nieodzowność dostosowania szkól i placówek oświatowych do wymogów pracy zdalnej i zapewnienia szkołom narzędzi do jej skutecznego prowadzenia. Obligatoryjne staje się upowszechnienie narzędzi TIK w procesie nauczania, dzięki czemu uczniowie bez szkody dla poziomu nauczani</w:t>
      </w:r>
      <w:r w:rsidR="00334F03">
        <w:rPr>
          <w:color w:val="000000" w:themeColor="text1"/>
        </w:rPr>
        <w:t xml:space="preserve">a i bez przeszkód wynikających </w:t>
      </w:r>
      <w:r w:rsidR="00B2199A">
        <w:rPr>
          <w:color w:val="000000" w:themeColor="text1"/>
        </w:rPr>
        <w:br/>
      </w:r>
      <w:r w:rsidRPr="00457AA0">
        <w:rPr>
          <w:color w:val="000000" w:themeColor="text1"/>
        </w:rPr>
        <w:t xml:space="preserve">z niedopasowania infrastruktury technicznej mogliby kontynuować naukę. </w:t>
      </w:r>
    </w:p>
    <w:p w14:paraId="78A6391C" w14:textId="77777777" w:rsidR="00814FBD" w:rsidRDefault="00457AA0" w:rsidP="00457AA0">
      <w:pPr>
        <w:spacing w:line="360" w:lineRule="auto"/>
        <w:ind w:firstLine="567"/>
        <w:jc w:val="both"/>
        <w:rPr>
          <w:color w:val="FF0000"/>
        </w:rPr>
      </w:pPr>
      <w:r w:rsidRPr="00457AA0">
        <w:rPr>
          <w:rFonts w:ascii="Calibri" w:eastAsia="Calibri" w:hAnsi="Calibri" w:cs="Times New Roman"/>
          <w:lang w:eastAsia="zh-CN"/>
        </w:rPr>
        <w:t>Należy więc skierować uwagę na wsparcie szkolnictwa podstawowego i ponadpodstawowego wobec wyzwań zdalnego procesu kształcenia, uwzględniające zakup sprzętu komputerowego i objęcie tym wsparciem uczniów z terenu całej AJ.</w:t>
      </w:r>
      <w:r w:rsidRPr="00457AA0">
        <w:rPr>
          <w:color w:val="FF0000"/>
        </w:rPr>
        <w:t xml:space="preserve"> </w:t>
      </w:r>
    </w:p>
    <w:p w14:paraId="33D8F61D" w14:textId="59B32CFC" w:rsidR="00457AA0" w:rsidRPr="007C3633" w:rsidRDefault="00457AA0" w:rsidP="00457AA0">
      <w:pPr>
        <w:spacing w:line="360" w:lineRule="auto"/>
        <w:ind w:firstLine="567"/>
        <w:jc w:val="both"/>
        <w:rPr>
          <w:color w:val="000000" w:themeColor="text1"/>
        </w:rPr>
      </w:pPr>
      <w:r w:rsidRPr="007C3633">
        <w:rPr>
          <w:color w:val="000000" w:themeColor="text1"/>
        </w:rPr>
        <w:lastRenderedPageBreak/>
        <w:t xml:space="preserve">Na poziomie szkolnictwa zawodowego badany jest wskaźnik zdawalności egzaminów zawodowych. Według danych Okręgowej Komisji Egzaminacyjnej na rok 2019 r. wskaźnik zdawalności egzaminów zawodowych na poziomie powiatów AJ </w:t>
      </w:r>
      <w:r w:rsidR="00D36827">
        <w:rPr>
          <w:color w:val="000000" w:themeColor="text1"/>
        </w:rPr>
        <w:t xml:space="preserve">(brak późniejszych danych w tym </w:t>
      </w:r>
      <w:r w:rsidR="00DC5DF0">
        <w:rPr>
          <w:color w:val="000000" w:themeColor="text1"/>
        </w:rPr>
        <w:t>podziale terytorialnym</w:t>
      </w:r>
      <w:r w:rsidR="00D36827">
        <w:rPr>
          <w:color w:val="000000" w:themeColor="text1"/>
        </w:rPr>
        <w:t xml:space="preserve">) </w:t>
      </w:r>
      <w:r w:rsidRPr="007C3633">
        <w:rPr>
          <w:color w:val="000000" w:themeColor="text1"/>
        </w:rPr>
        <w:t>kształtował się następująco:</w:t>
      </w:r>
    </w:p>
    <w:p w14:paraId="256690AD" w14:textId="73FAB257" w:rsidR="00457AA0" w:rsidRPr="00457AA0" w:rsidRDefault="00460E6B" w:rsidP="00457AA0">
      <w:pPr>
        <w:spacing w:after="0" w:line="240" w:lineRule="auto"/>
        <w:rPr>
          <w:color w:val="000000" w:themeColor="text1"/>
        </w:rPr>
      </w:pPr>
      <w:r>
        <w:rPr>
          <w:b/>
          <w:color w:val="000000" w:themeColor="text1"/>
          <w:sz w:val="20"/>
          <w:szCs w:val="20"/>
        </w:rPr>
        <w:t>Tabela 1</w:t>
      </w:r>
      <w:r w:rsidR="00CF049F">
        <w:rPr>
          <w:b/>
          <w:color w:val="000000" w:themeColor="text1"/>
          <w:sz w:val="20"/>
          <w:szCs w:val="20"/>
        </w:rPr>
        <w:t>6</w:t>
      </w:r>
      <w:r w:rsidR="00457AA0" w:rsidRPr="00AC3530">
        <w:rPr>
          <w:b/>
          <w:color w:val="000000" w:themeColor="text1"/>
          <w:sz w:val="20"/>
          <w:szCs w:val="20"/>
        </w:rPr>
        <w:t>.</w:t>
      </w:r>
      <w:r w:rsidR="007C3633" w:rsidRPr="00AC3530">
        <w:rPr>
          <w:b/>
          <w:color w:val="000000" w:themeColor="text1"/>
          <w:sz w:val="20"/>
          <w:szCs w:val="20"/>
        </w:rPr>
        <w:t xml:space="preserve"> </w:t>
      </w:r>
      <w:r w:rsidR="00457AA0" w:rsidRPr="00AC3530">
        <w:rPr>
          <w:b/>
          <w:color w:val="000000" w:themeColor="text1"/>
          <w:sz w:val="20"/>
          <w:szCs w:val="20"/>
        </w:rPr>
        <w:t>Zdawalność</w:t>
      </w:r>
      <w:r w:rsidR="00457AA0" w:rsidRPr="00457AA0">
        <w:rPr>
          <w:b/>
          <w:sz w:val="20"/>
          <w:szCs w:val="20"/>
        </w:rPr>
        <w:t xml:space="preserve"> egzaminów zawodowych AJ w roku 2019</w:t>
      </w:r>
    </w:p>
    <w:tbl>
      <w:tblPr>
        <w:tblStyle w:val="Tabela-Siatka"/>
        <w:tblW w:w="0" w:type="auto"/>
        <w:tblInd w:w="-5" w:type="dxa"/>
        <w:tblLook w:val="04A0" w:firstRow="1" w:lastRow="0" w:firstColumn="1" w:lastColumn="0" w:noHBand="0" w:noVBand="1"/>
      </w:tblPr>
      <w:tblGrid>
        <w:gridCol w:w="2807"/>
        <w:gridCol w:w="1984"/>
        <w:gridCol w:w="2123"/>
        <w:gridCol w:w="2158"/>
      </w:tblGrid>
      <w:tr w:rsidR="00457AA0" w:rsidRPr="00457AA0" w14:paraId="60759365" w14:textId="77777777" w:rsidTr="00BE234A">
        <w:tc>
          <w:tcPr>
            <w:tcW w:w="2807" w:type="dxa"/>
            <w:shd w:val="clear" w:color="auto" w:fill="BDD6EE" w:themeFill="accent1" w:themeFillTint="66"/>
          </w:tcPr>
          <w:p w14:paraId="6AC90407" w14:textId="77777777" w:rsidR="00457AA0" w:rsidRPr="00457AA0" w:rsidRDefault="00457AA0" w:rsidP="00457AA0">
            <w:pPr>
              <w:jc w:val="center"/>
              <w:rPr>
                <w:b/>
                <w:color w:val="000000" w:themeColor="text1"/>
                <w:sz w:val="20"/>
                <w:szCs w:val="20"/>
              </w:rPr>
            </w:pPr>
            <w:r w:rsidRPr="00457AA0">
              <w:rPr>
                <w:b/>
                <w:color w:val="000000" w:themeColor="text1"/>
                <w:sz w:val="20"/>
                <w:szCs w:val="20"/>
              </w:rPr>
              <w:t>Jednostka</w:t>
            </w:r>
          </w:p>
        </w:tc>
        <w:tc>
          <w:tcPr>
            <w:tcW w:w="1984" w:type="dxa"/>
            <w:shd w:val="clear" w:color="auto" w:fill="BDD6EE" w:themeFill="accent1" w:themeFillTint="66"/>
          </w:tcPr>
          <w:p w14:paraId="3CAC6FD0" w14:textId="77777777" w:rsidR="00457AA0" w:rsidRPr="00457AA0" w:rsidRDefault="00457AA0" w:rsidP="00457AA0">
            <w:pPr>
              <w:jc w:val="center"/>
              <w:rPr>
                <w:b/>
                <w:color w:val="000000" w:themeColor="text1"/>
                <w:sz w:val="20"/>
                <w:szCs w:val="20"/>
              </w:rPr>
            </w:pPr>
            <w:r w:rsidRPr="00457AA0">
              <w:rPr>
                <w:b/>
                <w:color w:val="000000" w:themeColor="text1"/>
                <w:sz w:val="20"/>
                <w:szCs w:val="20"/>
              </w:rPr>
              <w:t>Przystąpiło osób</w:t>
            </w:r>
          </w:p>
        </w:tc>
        <w:tc>
          <w:tcPr>
            <w:tcW w:w="2123" w:type="dxa"/>
            <w:shd w:val="clear" w:color="auto" w:fill="BDD6EE" w:themeFill="accent1" w:themeFillTint="66"/>
          </w:tcPr>
          <w:p w14:paraId="3E4A4E5D" w14:textId="77777777" w:rsidR="00457AA0" w:rsidRPr="00457AA0" w:rsidRDefault="00457AA0" w:rsidP="00457AA0">
            <w:pPr>
              <w:jc w:val="center"/>
              <w:rPr>
                <w:b/>
                <w:color w:val="000000" w:themeColor="text1"/>
                <w:sz w:val="20"/>
                <w:szCs w:val="20"/>
              </w:rPr>
            </w:pPr>
            <w:r w:rsidRPr="00457AA0">
              <w:rPr>
                <w:b/>
                <w:color w:val="000000" w:themeColor="text1"/>
                <w:sz w:val="20"/>
                <w:szCs w:val="20"/>
              </w:rPr>
              <w:t>Zdało osób</w:t>
            </w:r>
          </w:p>
        </w:tc>
        <w:tc>
          <w:tcPr>
            <w:tcW w:w="2158" w:type="dxa"/>
            <w:shd w:val="clear" w:color="auto" w:fill="BDD6EE" w:themeFill="accent1" w:themeFillTint="66"/>
          </w:tcPr>
          <w:p w14:paraId="43AD0A6B" w14:textId="77777777" w:rsidR="00457AA0" w:rsidRPr="00457AA0" w:rsidRDefault="00457AA0" w:rsidP="00457AA0">
            <w:pPr>
              <w:jc w:val="center"/>
              <w:rPr>
                <w:b/>
                <w:color w:val="000000" w:themeColor="text1"/>
                <w:sz w:val="20"/>
                <w:szCs w:val="20"/>
              </w:rPr>
            </w:pPr>
            <w:r w:rsidRPr="00457AA0">
              <w:rPr>
                <w:b/>
                <w:color w:val="000000" w:themeColor="text1"/>
                <w:sz w:val="20"/>
                <w:szCs w:val="20"/>
              </w:rPr>
              <w:t>Wskaźnik zdawalności</w:t>
            </w:r>
          </w:p>
        </w:tc>
      </w:tr>
      <w:tr w:rsidR="00457AA0" w:rsidRPr="00457AA0" w14:paraId="4F9CB33C" w14:textId="77777777" w:rsidTr="00BE234A">
        <w:tc>
          <w:tcPr>
            <w:tcW w:w="2807" w:type="dxa"/>
          </w:tcPr>
          <w:p w14:paraId="19A47272" w14:textId="47C32DB9" w:rsidR="00457AA0" w:rsidRPr="00457AA0" w:rsidRDefault="00BE234A" w:rsidP="00457AA0">
            <w:pPr>
              <w:rPr>
                <w:color w:val="000000" w:themeColor="text1"/>
                <w:sz w:val="20"/>
                <w:szCs w:val="20"/>
              </w:rPr>
            </w:pPr>
            <w:r>
              <w:rPr>
                <w:color w:val="000000" w:themeColor="text1"/>
                <w:sz w:val="20"/>
                <w:szCs w:val="20"/>
              </w:rPr>
              <w:t>p</w:t>
            </w:r>
            <w:r w:rsidR="00457AA0" w:rsidRPr="00457AA0">
              <w:rPr>
                <w:color w:val="000000" w:themeColor="text1"/>
                <w:sz w:val="20"/>
                <w:szCs w:val="20"/>
              </w:rPr>
              <w:t>owiat jeleniogórski</w:t>
            </w:r>
          </w:p>
        </w:tc>
        <w:tc>
          <w:tcPr>
            <w:tcW w:w="1984" w:type="dxa"/>
            <w:vAlign w:val="center"/>
          </w:tcPr>
          <w:p w14:paraId="54C73057" w14:textId="77777777" w:rsidR="00457AA0" w:rsidRPr="00457AA0" w:rsidRDefault="00457AA0" w:rsidP="00457AA0">
            <w:pPr>
              <w:jc w:val="center"/>
              <w:rPr>
                <w:color w:val="000000" w:themeColor="text1"/>
                <w:sz w:val="20"/>
                <w:szCs w:val="20"/>
              </w:rPr>
            </w:pPr>
            <w:r w:rsidRPr="00457AA0">
              <w:rPr>
                <w:color w:val="000000" w:themeColor="text1"/>
                <w:sz w:val="20"/>
                <w:szCs w:val="20"/>
              </w:rPr>
              <w:t>37</w:t>
            </w:r>
          </w:p>
        </w:tc>
        <w:tc>
          <w:tcPr>
            <w:tcW w:w="2123" w:type="dxa"/>
            <w:vAlign w:val="center"/>
          </w:tcPr>
          <w:p w14:paraId="78966AE5" w14:textId="77777777" w:rsidR="00457AA0" w:rsidRPr="00457AA0" w:rsidRDefault="00457AA0" w:rsidP="00457AA0">
            <w:pPr>
              <w:jc w:val="center"/>
              <w:rPr>
                <w:color w:val="000000" w:themeColor="text1"/>
                <w:sz w:val="20"/>
                <w:szCs w:val="20"/>
              </w:rPr>
            </w:pPr>
            <w:r w:rsidRPr="00457AA0">
              <w:rPr>
                <w:color w:val="000000" w:themeColor="text1"/>
                <w:sz w:val="20"/>
                <w:szCs w:val="20"/>
              </w:rPr>
              <w:t>28</w:t>
            </w:r>
          </w:p>
        </w:tc>
        <w:tc>
          <w:tcPr>
            <w:tcW w:w="2158" w:type="dxa"/>
            <w:vAlign w:val="center"/>
          </w:tcPr>
          <w:p w14:paraId="3D8FC59B" w14:textId="77777777" w:rsidR="00457AA0" w:rsidRPr="00457AA0" w:rsidRDefault="00457AA0" w:rsidP="00457AA0">
            <w:pPr>
              <w:jc w:val="center"/>
              <w:rPr>
                <w:color w:val="000000" w:themeColor="text1"/>
                <w:sz w:val="20"/>
                <w:szCs w:val="20"/>
              </w:rPr>
            </w:pPr>
            <w:r w:rsidRPr="00457AA0">
              <w:rPr>
                <w:color w:val="000000" w:themeColor="text1"/>
                <w:sz w:val="20"/>
                <w:szCs w:val="20"/>
              </w:rPr>
              <w:t>75,68%</w:t>
            </w:r>
          </w:p>
        </w:tc>
      </w:tr>
      <w:tr w:rsidR="00457AA0" w:rsidRPr="00457AA0" w14:paraId="2B95E399" w14:textId="77777777" w:rsidTr="00BE234A">
        <w:tc>
          <w:tcPr>
            <w:tcW w:w="2807" w:type="dxa"/>
          </w:tcPr>
          <w:p w14:paraId="4994DC2A" w14:textId="0265ED6B" w:rsidR="00457AA0" w:rsidRPr="00457AA0" w:rsidRDefault="00BE234A" w:rsidP="00457AA0">
            <w:pPr>
              <w:rPr>
                <w:color w:val="000000" w:themeColor="text1"/>
                <w:sz w:val="20"/>
                <w:szCs w:val="20"/>
              </w:rPr>
            </w:pPr>
            <w:r>
              <w:rPr>
                <w:color w:val="000000" w:themeColor="text1"/>
                <w:sz w:val="20"/>
                <w:szCs w:val="20"/>
              </w:rPr>
              <w:t>p</w:t>
            </w:r>
            <w:r w:rsidR="00457AA0" w:rsidRPr="00457AA0">
              <w:rPr>
                <w:color w:val="000000" w:themeColor="text1"/>
                <w:sz w:val="20"/>
                <w:szCs w:val="20"/>
              </w:rPr>
              <w:t>owiat złotoryjski</w:t>
            </w:r>
          </w:p>
        </w:tc>
        <w:tc>
          <w:tcPr>
            <w:tcW w:w="1984" w:type="dxa"/>
            <w:vAlign w:val="center"/>
          </w:tcPr>
          <w:p w14:paraId="6ECF0927" w14:textId="77777777" w:rsidR="00457AA0" w:rsidRPr="00457AA0" w:rsidRDefault="00457AA0" w:rsidP="00457AA0">
            <w:pPr>
              <w:jc w:val="center"/>
              <w:rPr>
                <w:color w:val="000000" w:themeColor="text1"/>
                <w:sz w:val="20"/>
                <w:szCs w:val="20"/>
              </w:rPr>
            </w:pPr>
            <w:r w:rsidRPr="00457AA0">
              <w:rPr>
                <w:color w:val="000000" w:themeColor="text1"/>
                <w:sz w:val="20"/>
                <w:szCs w:val="20"/>
              </w:rPr>
              <w:t>71</w:t>
            </w:r>
          </w:p>
        </w:tc>
        <w:tc>
          <w:tcPr>
            <w:tcW w:w="2123" w:type="dxa"/>
            <w:vAlign w:val="center"/>
          </w:tcPr>
          <w:p w14:paraId="179F0B77" w14:textId="77777777" w:rsidR="00457AA0" w:rsidRPr="00457AA0" w:rsidRDefault="00457AA0" w:rsidP="00457AA0">
            <w:pPr>
              <w:jc w:val="center"/>
              <w:rPr>
                <w:color w:val="000000" w:themeColor="text1"/>
                <w:sz w:val="20"/>
                <w:szCs w:val="20"/>
              </w:rPr>
            </w:pPr>
            <w:r w:rsidRPr="00457AA0">
              <w:rPr>
                <w:color w:val="000000" w:themeColor="text1"/>
                <w:sz w:val="20"/>
                <w:szCs w:val="20"/>
              </w:rPr>
              <w:t>65</w:t>
            </w:r>
          </w:p>
        </w:tc>
        <w:tc>
          <w:tcPr>
            <w:tcW w:w="2158" w:type="dxa"/>
            <w:vAlign w:val="center"/>
          </w:tcPr>
          <w:p w14:paraId="4B879618" w14:textId="77777777" w:rsidR="00457AA0" w:rsidRPr="00457AA0" w:rsidRDefault="00457AA0" w:rsidP="00457AA0">
            <w:pPr>
              <w:jc w:val="center"/>
              <w:rPr>
                <w:color w:val="000000" w:themeColor="text1"/>
                <w:sz w:val="20"/>
                <w:szCs w:val="20"/>
              </w:rPr>
            </w:pPr>
            <w:r w:rsidRPr="00457AA0">
              <w:rPr>
                <w:color w:val="000000" w:themeColor="text1"/>
                <w:sz w:val="20"/>
                <w:szCs w:val="20"/>
              </w:rPr>
              <w:t>91,55%</w:t>
            </w:r>
          </w:p>
        </w:tc>
      </w:tr>
      <w:tr w:rsidR="00457AA0" w:rsidRPr="00457AA0" w14:paraId="36EB8214" w14:textId="77777777" w:rsidTr="00BE234A">
        <w:tc>
          <w:tcPr>
            <w:tcW w:w="2807" w:type="dxa"/>
          </w:tcPr>
          <w:p w14:paraId="304925FF" w14:textId="2BF9F9F3" w:rsidR="00457AA0" w:rsidRPr="00457AA0" w:rsidRDefault="00BE234A" w:rsidP="00457AA0">
            <w:pPr>
              <w:rPr>
                <w:color w:val="000000" w:themeColor="text1"/>
                <w:sz w:val="20"/>
                <w:szCs w:val="20"/>
              </w:rPr>
            </w:pPr>
            <w:r>
              <w:rPr>
                <w:color w:val="000000" w:themeColor="text1"/>
                <w:sz w:val="20"/>
                <w:szCs w:val="20"/>
              </w:rPr>
              <w:t>p</w:t>
            </w:r>
            <w:r w:rsidR="00457AA0" w:rsidRPr="00457AA0">
              <w:rPr>
                <w:color w:val="000000" w:themeColor="text1"/>
                <w:sz w:val="20"/>
                <w:szCs w:val="20"/>
              </w:rPr>
              <w:t>owiat lwówecki</w:t>
            </w:r>
          </w:p>
        </w:tc>
        <w:tc>
          <w:tcPr>
            <w:tcW w:w="1984" w:type="dxa"/>
            <w:vAlign w:val="center"/>
          </w:tcPr>
          <w:p w14:paraId="01437112" w14:textId="77777777" w:rsidR="00457AA0" w:rsidRPr="00457AA0" w:rsidRDefault="00457AA0" w:rsidP="00457AA0">
            <w:pPr>
              <w:jc w:val="center"/>
              <w:rPr>
                <w:color w:val="000000" w:themeColor="text1"/>
                <w:sz w:val="20"/>
                <w:szCs w:val="20"/>
              </w:rPr>
            </w:pPr>
            <w:r w:rsidRPr="00457AA0">
              <w:rPr>
                <w:color w:val="000000" w:themeColor="text1"/>
                <w:sz w:val="20"/>
                <w:szCs w:val="20"/>
              </w:rPr>
              <w:t>95</w:t>
            </w:r>
          </w:p>
        </w:tc>
        <w:tc>
          <w:tcPr>
            <w:tcW w:w="2123" w:type="dxa"/>
            <w:vAlign w:val="center"/>
          </w:tcPr>
          <w:p w14:paraId="13557351" w14:textId="77777777" w:rsidR="00457AA0" w:rsidRPr="00457AA0" w:rsidRDefault="00457AA0" w:rsidP="00457AA0">
            <w:pPr>
              <w:jc w:val="center"/>
              <w:rPr>
                <w:color w:val="000000" w:themeColor="text1"/>
                <w:sz w:val="20"/>
                <w:szCs w:val="20"/>
              </w:rPr>
            </w:pPr>
            <w:r w:rsidRPr="00457AA0">
              <w:rPr>
                <w:color w:val="000000" w:themeColor="text1"/>
                <w:sz w:val="20"/>
                <w:szCs w:val="20"/>
              </w:rPr>
              <w:t>55</w:t>
            </w:r>
          </w:p>
        </w:tc>
        <w:tc>
          <w:tcPr>
            <w:tcW w:w="2158" w:type="dxa"/>
            <w:vAlign w:val="center"/>
          </w:tcPr>
          <w:p w14:paraId="5035B19C" w14:textId="77777777" w:rsidR="00457AA0" w:rsidRPr="00457AA0" w:rsidRDefault="00457AA0" w:rsidP="00457AA0">
            <w:pPr>
              <w:jc w:val="center"/>
              <w:rPr>
                <w:color w:val="000000" w:themeColor="text1"/>
                <w:sz w:val="20"/>
                <w:szCs w:val="20"/>
              </w:rPr>
            </w:pPr>
            <w:r w:rsidRPr="00457AA0">
              <w:rPr>
                <w:color w:val="000000" w:themeColor="text1"/>
                <w:sz w:val="20"/>
                <w:szCs w:val="20"/>
              </w:rPr>
              <w:t>57,89%</w:t>
            </w:r>
          </w:p>
        </w:tc>
      </w:tr>
      <w:tr w:rsidR="00457AA0" w:rsidRPr="00457AA0" w14:paraId="0D511641" w14:textId="77777777" w:rsidTr="00BE234A">
        <w:tc>
          <w:tcPr>
            <w:tcW w:w="2807" w:type="dxa"/>
          </w:tcPr>
          <w:p w14:paraId="03EA17AE" w14:textId="77777777" w:rsidR="00457AA0" w:rsidRPr="00457AA0" w:rsidRDefault="00457AA0" w:rsidP="00457AA0">
            <w:pPr>
              <w:rPr>
                <w:color w:val="000000" w:themeColor="text1"/>
                <w:sz w:val="20"/>
                <w:szCs w:val="20"/>
              </w:rPr>
            </w:pPr>
            <w:r w:rsidRPr="00457AA0">
              <w:rPr>
                <w:color w:val="000000" w:themeColor="text1"/>
                <w:sz w:val="20"/>
                <w:szCs w:val="20"/>
              </w:rPr>
              <w:t>Miasto Jelenia Góra</w:t>
            </w:r>
          </w:p>
        </w:tc>
        <w:tc>
          <w:tcPr>
            <w:tcW w:w="1984" w:type="dxa"/>
            <w:vAlign w:val="center"/>
          </w:tcPr>
          <w:p w14:paraId="469B1C97" w14:textId="77777777" w:rsidR="00457AA0" w:rsidRPr="00457AA0" w:rsidRDefault="00457AA0" w:rsidP="00457AA0">
            <w:pPr>
              <w:jc w:val="center"/>
              <w:rPr>
                <w:color w:val="000000" w:themeColor="text1"/>
                <w:sz w:val="20"/>
                <w:szCs w:val="20"/>
              </w:rPr>
            </w:pPr>
            <w:r w:rsidRPr="00457AA0">
              <w:rPr>
                <w:color w:val="000000" w:themeColor="text1"/>
                <w:sz w:val="20"/>
                <w:szCs w:val="20"/>
              </w:rPr>
              <w:t>372</w:t>
            </w:r>
          </w:p>
        </w:tc>
        <w:tc>
          <w:tcPr>
            <w:tcW w:w="2123" w:type="dxa"/>
            <w:vAlign w:val="center"/>
          </w:tcPr>
          <w:p w14:paraId="47A4B767" w14:textId="77777777" w:rsidR="00457AA0" w:rsidRPr="00457AA0" w:rsidRDefault="00457AA0" w:rsidP="00457AA0">
            <w:pPr>
              <w:jc w:val="center"/>
              <w:rPr>
                <w:color w:val="000000" w:themeColor="text1"/>
                <w:sz w:val="20"/>
                <w:szCs w:val="20"/>
              </w:rPr>
            </w:pPr>
            <w:r w:rsidRPr="00457AA0">
              <w:rPr>
                <w:color w:val="000000" w:themeColor="text1"/>
                <w:sz w:val="20"/>
                <w:szCs w:val="20"/>
              </w:rPr>
              <w:t>289</w:t>
            </w:r>
          </w:p>
        </w:tc>
        <w:tc>
          <w:tcPr>
            <w:tcW w:w="2158" w:type="dxa"/>
            <w:vAlign w:val="center"/>
          </w:tcPr>
          <w:p w14:paraId="151CCF80" w14:textId="77777777" w:rsidR="00457AA0" w:rsidRPr="00457AA0" w:rsidRDefault="00457AA0" w:rsidP="00457AA0">
            <w:pPr>
              <w:jc w:val="center"/>
              <w:rPr>
                <w:color w:val="000000" w:themeColor="text1"/>
                <w:sz w:val="20"/>
                <w:szCs w:val="20"/>
              </w:rPr>
            </w:pPr>
            <w:r w:rsidRPr="00457AA0">
              <w:rPr>
                <w:color w:val="000000" w:themeColor="text1"/>
                <w:sz w:val="20"/>
                <w:szCs w:val="20"/>
              </w:rPr>
              <w:t>77,69%</w:t>
            </w:r>
          </w:p>
        </w:tc>
      </w:tr>
    </w:tbl>
    <w:p w14:paraId="7ACF6A4A" w14:textId="77777777" w:rsidR="00457AA0" w:rsidRPr="00457AA0" w:rsidRDefault="00457AA0" w:rsidP="00457AA0">
      <w:pPr>
        <w:rPr>
          <w:b/>
          <w:color w:val="1F4E79" w:themeColor="accent1" w:themeShade="80"/>
        </w:rPr>
      </w:pPr>
      <w:r w:rsidRPr="00457AA0">
        <w:rPr>
          <w:sz w:val="20"/>
          <w:szCs w:val="20"/>
        </w:rPr>
        <w:t>Źródło: opracowanie własne na podstawie OKE we Wrocławiu</w:t>
      </w:r>
    </w:p>
    <w:p w14:paraId="2B454815" w14:textId="7136FF7F" w:rsidR="00457AA0" w:rsidRPr="007C3633" w:rsidRDefault="00457AA0" w:rsidP="007C3633">
      <w:pPr>
        <w:spacing w:line="360" w:lineRule="auto"/>
        <w:ind w:firstLine="567"/>
        <w:jc w:val="both"/>
        <w:rPr>
          <w:color w:val="000000" w:themeColor="text1"/>
        </w:rPr>
      </w:pPr>
      <w:r w:rsidRPr="00457AA0">
        <w:rPr>
          <w:color w:val="000000" w:themeColor="text1"/>
        </w:rPr>
        <w:t xml:space="preserve">W roku 2019 do egzaminu przystąpiło 575 osób a dyplom otrzymało 437 osób, co daje wskaźnik zdawalności na poziomie 76%. Jest to zdecydowanie wyższy wskaźnik niż w roku 2013 r., kiedy wynosił  65,6%. Należy także zwrócić uwagę na wskaźnik odpływu uczniów ze szkół zawodowych. W roku 2013 do egzaminu przystąpiło 974 uczniów, czyli </w:t>
      </w:r>
      <w:r w:rsidR="007C3633">
        <w:rPr>
          <w:color w:val="000000" w:themeColor="text1"/>
        </w:rPr>
        <w:t xml:space="preserve">o 399 więcej niż w roku 2019 r. </w:t>
      </w:r>
      <w:r w:rsidR="007C3633" w:rsidRPr="007C3633">
        <w:rPr>
          <w:color w:val="000000" w:themeColor="text1"/>
        </w:rPr>
        <w:t>Towarzyszy temu procesowi stały spadek liczby szkół zawodowych na terenie AJ.</w:t>
      </w:r>
    </w:p>
    <w:p w14:paraId="1BEB11D2" w14:textId="6A017187" w:rsidR="00457AA0" w:rsidRDefault="00460E6B" w:rsidP="00457AA0">
      <w:pPr>
        <w:spacing w:after="0" w:line="240" w:lineRule="auto"/>
        <w:rPr>
          <w:b/>
          <w:color w:val="000000" w:themeColor="text1"/>
          <w:sz w:val="20"/>
          <w:szCs w:val="20"/>
        </w:rPr>
      </w:pPr>
      <w:r>
        <w:rPr>
          <w:b/>
          <w:color w:val="000000" w:themeColor="text1"/>
          <w:sz w:val="20"/>
          <w:szCs w:val="20"/>
        </w:rPr>
        <w:t>Tabela 1</w:t>
      </w:r>
      <w:r w:rsidR="00CF049F">
        <w:rPr>
          <w:b/>
          <w:color w:val="000000" w:themeColor="text1"/>
          <w:sz w:val="20"/>
          <w:szCs w:val="20"/>
        </w:rPr>
        <w:t>7</w:t>
      </w:r>
      <w:r w:rsidR="00457AA0" w:rsidRPr="007C3633">
        <w:rPr>
          <w:b/>
          <w:color w:val="000000" w:themeColor="text1"/>
          <w:sz w:val="20"/>
          <w:szCs w:val="20"/>
        </w:rPr>
        <w:t>. Liczba zasadniczych szkół zawodowych, szkół branżowych I</w:t>
      </w:r>
      <w:r w:rsidR="00AE2E86" w:rsidRPr="007C3633">
        <w:rPr>
          <w:b/>
          <w:color w:val="000000" w:themeColor="text1"/>
          <w:sz w:val="20"/>
          <w:szCs w:val="20"/>
        </w:rPr>
        <w:t xml:space="preserve"> </w:t>
      </w:r>
      <w:proofErr w:type="spellStart"/>
      <w:r w:rsidR="00AE2E86" w:rsidRPr="007C3633">
        <w:rPr>
          <w:b/>
          <w:color w:val="000000" w:themeColor="text1"/>
          <w:sz w:val="20"/>
          <w:szCs w:val="20"/>
        </w:rPr>
        <w:t>i</w:t>
      </w:r>
      <w:proofErr w:type="spellEnd"/>
      <w:r w:rsidR="00AE2E86" w:rsidRPr="007C3633">
        <w:rPr>
          <w:b/>
          <w:color w:val="000000" w:themeColor="text1"/>
          <w:sz w:val="20"/>
          <w:szCs w:val="20"/>
        </w:rPr>
        <w:t xml:space="preserve"> II</w:t>
      </w:r>
      <w:r w:rsidR="00457AA0" w:rsidRPr="007C3633">
        <w:rPr>
          <w:b/>
          <w:color w:val="000000" w:themeColor="text1"/>
          <w:sz w:val="20"/>
          <w:szCs w:val="20"/>
        </w:rPr>
        <w:t xml:space="preserve"> stopnia i szkół przysposabiających do pracy zawodowej specjalnych </w:t>
      </w:r>
      <w:r w:rsidR="00AE2E86" w:rsidRPr="007C3633">
        <w:rPr>
          <w:b/>
          <w:color w:val="000000" w:themeColor="text1"/>
          <w:sz w:val="20"/>
          <w:szCs w:val="20"/>
        </w:rPr>
        <w:t>w AJ i WDLN w latach 2013 i 2020</w:t>
      </w:r>
      <w:r w:rsidR="00457AA0" w:rsidRPr="007C3633">
        <w:rPr>
          <w:b/>
          <w:color w:val="000000" w:themeColor="text1"/>
          <w:sz w:val="20"/>
          <w:szCs w:val="20"/>
        </w:rPr>
        <w:t>:</w:t>
      </w:r>
    </w:p>
    <w:tbl>
      <w:tblPr>
        <w:tblW w:w="8921" w:type="dxa"/>
        <w:tblInd w:w="50" w:type="dxa"/>
        <w:tblBorders>
          <w:top w:val="single" w:sz="4" w:space="0" w:color="000001"/>
          <w:left w:val="single" w:sz="4" w:space="0" w:color="000001"/>
          <w:bottom w:val="single" w:sz="4" w:space="0" w:color="000001"/>
          <w:insideH w:val="single" w:sz="4" w:space="0" w:color="000001"/>
        </w:tblBorders>
        <w:tblCellMar>
          <w:left w:w="40" w:type="dxa"/>
          <w:right w:w="80" w:type="dxa"/>
        </w:tblCellMar>
        <w:tblLook w:val="04A0" w:firstRow="1" w:lastRow="0" w:firstColumn="1" w:lastColumn="0" w:noHBand="0" w:noVBand="1"/>
      </w:tblPr>
      <w:tblGrid>
        <w:gridCol w:w="3676"/>
        <w:gridCol w:w="1134"/>
        <w:gridCol w:w="1134"/>
        <w:gridCol w:w="1134"/>
        <w:gridCol w:w="1843"/>
      </w:tblGrid>
      <w:tr w:rsidR="00C5265B" w:rsidRPr="009B0B8B" w14:paraId="0782E41D" w14:textId="77777777" w:rsidTr="00A51A3D">
        <w:trPr>
          <w:trHeight w:val="170"/>
        </w:trPr>
        <w:tc>
          <w:tcPr>
            <w:tcW w:w="3676"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5E9A5DB5" w14:textId="77777777" w:rsidR="00C5265B" w:rsidRPr="006F537E" w:rsidRDefault="00C5265B" w:rsidP="00A51A3D">
            <w:pPr>
              <w:spacing w:after="0"/>
              <w:jc w:val="center"/>
              <w:rPr>
                <w:b/>
                <w:color w:val="000000" w:themeColor="text1"/>
                <w:sz w:val="20"/>
                <w:szCs w:val="20"/>
              </w:rPr>
            </w:pPr>
            <w:r w:rsidRPr="006F537E">
              <w:rPr>
                <w:b/>
                <w:color w:val="000000" w:themeColor="text1"/>
                <w:sz w:val="20"/>
                <w:szCs w:val="20"/>
              </w:rPr>
              <w:t>Kategoria</w:t>
            </w:r>
          </w:p>
        </w:tc>
        <w:tc>
          <w:tcPr>
            <w:tcW w:w="1134"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6309D792" w14:textId="77777777" w:rsidR="00C5265B" w:rsidRPr="006F537E" w:rsidRDefault="00C5265B" w:rsidP="00A51A3D">
            <w:pPr>
              <w:spacing w:after="0"/>
              <w:jc w:val="center"/>
              <w:rPr>
                <w:b/>
                <w:color w:val="000000" w:themeColor="text1"/>
                <w:sz w:val="20"/>
                <w:szCs w:val="20"/>
              </w:rPr>
            </w:pPr>
            <w:r w:rsidRPr="006F537E">
              <w:rPr>
                <w:b/>
                <w:color w:val="000000" w:themeColor="text1"/>
                <w:sz w:val="20"/>
                <w:szCs w:val="20"/>
              </w:rPr>
              <w:t>2013</w:t>
            </w:r>
          </w:p>
        </w:tc>
        <w:tc>
          <w:tcPr>
            <w:tcW w:w="1134" w:type="dxa"/>
            <w:tcBorders>
              <w:top w:val="single" w:sz="4" w:space="0" w:color="000001"/>
              <w:left w:val="single" w:sz="4" w:space="0" w:color="000001"/>
              <w:bottom w:val="single" w:sz="4" w:space="0" w:color="000001"/>
              <w:right w:val="single" w:sz="4" w:space="0" w:color="000001"/>
            </w:tcBorders>
            <w:shd w:val="clear" w:color="auto" w:fill="BDD6EE" w:themeFill="accent1" w:themeFillTint="66"/>
            <w:tcMar>
              <w:left w:w="40" w:type="dxa"/>
            </w:tcMar>
            <w:vAlign w:val="center"/>
          </w:tcPr>
          <w:p w14:paraId="0B9FEEAF" w14:textId="77777777" w:rsidR="00C5265B" w:rsidRPr="006F537E" w:rsidRDefault="00C5265B" w:rsidP="00A51A3D">
            <w:pPr>
              <w:spacing w:after="0"/>
              <w:jc w:val="center"/>
              <w:rPr>
                <w:b/>
                <w:color w:val="000000" w:themeColor="text1"/>
                <w:sz w:val="20"/>
                <w:szCs w:val="20"/>
              </w:rPr>
            </w:pPr>
            <w:r w:rsidRPr="006F537E">
              <w:rPr>
                <w:b/>
                <w:color w:val="000000" w:themeColor="text1"/>
                <w:sz w:val="20"/>
                <w:szCs w:val="20"/>
              </w:rPr>
              <w:t>2020</w:t>
            </w:r>
          </w:p>
        </w:tc>
        <w:tc>
          <w:tcPr>
            <w:tcW w:w="1134"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11945F9B" w14:textId="77777777" w:rsidR="00C5265B" w:rsidRPr="006F537E" w:rsidRDefault="00C5265B" w:rsidP="00A51A3D">
            <w:pPr>
              <w:spacing w:after="0"/>
              <w:jc w:val="center"/>
              <w:rPr>
                <w:b/>
                <w:color w:val="000000" w:themeColor="text1"/>
                <w:sz w:val="20"/>
                <w:szCs w:val="20"/>
              </w:rPr>
            </w:pPr>
            <w:r w:rsidRPr="006F537E">
              <w:rPr>
                <w:b/>
                <w:color w:val="000000" w:themeColor="text1"/>
                <w:sz w:val="20"/>
                <w:szCs w:val="20"/>
              </w:rPr>
              <w:t>2013=100</w:t>
            </w:r>
          </w:p>
        </w:tc>
        <w:tc>
          <w:tcPr>
            <w:tcW w:w="1843" w:type="dxa"/>
            <w:tcBorders>
              <w:top w:val="single" w:sz="4" w:space="0" w:color="000001"/>
              <w:left w:val="single" w:sz="4" w:space="0" w:color="000001"/>
              <w:bottom w:val="single" w:sz="4" w:space="0" w:color="000001"/>
              <w:right w:val="single" w:sz="4" w:space="0" w:color="000001"/>
            </w:tcBorders>
            <w:shd w:val="clear" w:color="auto" w:fill="BDD6EE" w:themeFill="accent1" w:themeFillTint="66"/>
            <w:tcMar>
              <w:left w:w="40" w:type="dxa"/>
            </w:tcMar>
            <w:vAlign w:val="center"/>
          </w:tcPr>
          <w:p w14:paraId="04248159" w14:textId="77777777" w:rsidR="00C5265B" w:rsidRPr="006F537E" w:rsidRDefault="00C5265B" w:rsidP="00A51A3D">
            <w:pPr>
              <w:spacing w:after="0"/>
              <w:jc w:val="center"/>
              <w:rPr>
                <w:b/>
                <w:color w:val="000000" w:themeColor="text1"/>
                <w:sz w:val="20"/>
                <w:szCs w:val="20"/>
              </w:rPr>
            </w:pPr>
            <w:r w:rsidRPr="006F537E">
              <w:rPr>
                <w:b/>
                <w:color w:val="000000" w:themeColor="text1"/>
                <w:sz w:val="20"/>
                <w:szCs w:val="20"/>
              </w:rPr>
              <w:t>Przyrost absolutny</w:t>
            </w:r>
          </w:p>
        </w:tc>
      </w:tr>
      <w:tr w:rsidR="00C5265B" w:rsidRPr="009B0B8B" w14:paraId="51C3BCE6" w14:textId="77777777" w:rsidTr="00A51A3D">
        <w:trPr>
          <w:trHeight w:val="170"/>
        </w:trPr>
        <w:tc>
          <w:tcPr>
            <w:tcW w:w="3676" w:type="dxa"/>
            <w:tcBorders>
              <w:top w:val="single" w:sz="4" w:space="0" w:color="000001"/>
              <w:left w:val="single" w:sz="4" w:space="0" w:color="000001"/>
              <w:bottom w:val="single" w:sz="4" w:space="0" w:color="000001"/>
            </w:tcBorders>
            <w:shd w:val="clear" w:color="auto" w:fill="FFFFFF"/>
            <w:tcMar>
              <w:left w:w="40" w:type="dxa"/>
            </w:tcMar>
            <w:vAlign w:val="center"/>
          </w:tcPr>
          <w:p w14:paraId="4375E987" w14:textId="77777777" w:rsidR="00C5265B" w:rsidRPr="006F537E" w:rsidRDefault="00C5265B" w:rsidP="00A51A3D">
            <w:pPr>
              <w:spacing w:after="0"/>
              <w:rPr>
                <w:color w:val="000000" w:themeColor="text1"/>
                <w:sz w:val="20"/>
                <w:szCs w:val="20"/>
              </w:rPr>
            </w:pPr>
            <w:r w:rsidRPr="006F537E">
              <w:rPr>
                <w:color w:val="000000" w:themeColor="text1"/>
                <w:sz w:val="20"/>
                <w:szCs w:val="20"/>
              </w:rPr>
              <w:t>Liczba szkół zawodowych dla młodzieży w AJ</w:t>
            </w:r>
          </w:p>
        </w:tc>
        <w:tc>
          <w:tcPr>
            <w:tcW w:w="1134" w:type="dxa"/>
            <w:tcBorders>
              <w:top w:val="single" w:sz="4" w:space="0" w:color="000001"/>
              <w:left w:val="single" w:sz="4" w:space="0" w:color="000001"/>
              <w:bottom w:val="single" w:sz="4" w:space="0" w:color="000001"/>
            </w:tcBorders>
            <w:shd w:val="clear" w:color="auto" w:fill="FFFFFF"/>
            <w:tcMar>
              <w:left w:w="40" w:type="dxa"/>
            </w:tcMar>
            <w:vAlign w:val="center"/>
          </w:tcPr>
          <w:p w14:paraId="1D8CB457" w14:textId="77777777" w:rsidR="00C5265B" w:rsidRPr="006F537E" w:rsidRDefault="00C5265B" w:rsidP="00A51A3D">
            <w:pPr>
              <w:spacing w:after="0"/>
              <w:jc w:val="center"/>
              <w:rPr>
                <w:color w:val="000000" w:themeColor="text1"/>
                <w:sz w:val="20"/>
                <w:szCs w:val="20"/>
              </w:rPr>
            </w:pPr>
            <w:r w:rsidRPr="006F537E">
              <w:rPr>
                <w:color w:val="000000" w:themeColor="text1"/>
                <w:sz w:val="20"/>
                <w:szCs w:val="20"/>
              </w:rPr>
              <w:t>23</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39EF2E58" w14:textId="77777777" w:rsidR="00C5265B" w:rsidRPr="006F537E" w:rsidRDefault="00C5265B" w:rsidP="00A51A3D">
            <w:pPr>
              <w:spacing w:after="0"/>
              <w:jc w:val="center"/>
              <w:rPr>
                <w:color w:val="000000" w:themeColor="text1"/>
                <w:sz w:val="20"/>
                <w:szCs w:val="20"/>
              </w:rPr>
            </w:pPr>
            <w:r w:rsidRPr="006F537E">
              <w:rPr>
                <w:color w:val="000000" w:themeColor="text1"/>
                <w:sz w:val="20"/>
                <w:szCs w:val="20"/>
              </w:rPr>
              <w:t>20</w:t>
            </w:r>
          </w:p>
        </w:tc>
        <w:tc>
          <w:tcPr>
            <w:tcW w:w="1134" w:type="dxa"/>
            <w:tcBorders>
              <w:top w:val="single" w:sz="4" w:space="0" w:color="000001"/>
              <w:left w:val="single" w:sz="4" w:space="0" w:color="000001"/>
              <w:bottom w:val="single" w:sz="4" w:space="0" w:color="000001"/>
            </w:tcBorders>
            <w:shd w:val="clear" w:color="auto" w:fill="FFFFFF"/>
            <w:tcMar>
              <w:left w:w="40" w:type="dxa"/>
            </w:tcMar>
            <w:vAlign w:val="center"/>
          </w:tcPr>
          <w:p w14:paraId="27D1BD69" w14:textId="77777777" w:rsidR="00C5265B" w:rsidRPr="006F537E" w:rsidRDefault="00C5265B" w:rsidP="00A51A3D">
            <w:pPr>
              <w:spacing w:after="0"/>
              <w:jc w:val="center"/>
              <w:rPr>
                <w:color w:val="000000" w:themeColor="text1"/>
                <w:sz w:val="20"/>
                <w:szCs w:val="20"/>
              </w:rPr>
            </w:pPr>
            <w:r w:rsidRPr="006F537E">
              <w:rPr>
                <w:color w:val="000000" w:themeColor="text1"/>
                <w:sz w:val="20"/>
                <w:szCs w:val="20"/>
              </w:rPr>
              <w:t>86,96</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345C3E03" w14:textId="77777777" w:rsidR="00C5265B" w:rsidRPr="006F537E" w:rsidRDefault="00C5265B" w:rsidP="00A51A3D">
            <w:pPr>
              <w:spacing w:after="0"/>
              <w:jc w:val="center"/>
              <w:rPr>
                <w:color w:val="000000" w:themeColor="text1"/>
                <w:sz w:val="20"/>
                <w:szCs w:val="20"/>
              </w:rPr>
            </w:pPr>
            <w:r w:rsidRPr="006F537E">
              <w:rPr>
                <w:color w:val="000000" w:themeColor="text1"/>
                <w:sz w:val="20"/>
                <w:szCs w:val="20"/>
              </w:rPr>
              <w:t>-3</w:t>
            </w:r>
          </w:p>
        </w:tc>
      </w:tr>
      <w:tr w:rsidR="00C5265B" w:rsidRPr="009B0B8B" w14:paraId="03B227DD" w14:textId="77777777" w:rsidTr="00A51A3D">
        <w:trPr>
          <w:trHeight w:val="170"/>
        </w:trPr>
        <w:tc>
          <w:tcPr>
            <w:tcW w:w="3676" w:type="dxa"/>
            <w:tcBorders>
              <w:top w:val="single" w:sz="4" w:space="0" w:color="000001"/>
              <w:left w:val="single" w:sz="4" w:space="0" w:color="000001"/>
              <w:bottom w:val="single" w:sz="4" w:space="0" w:color="000001"/>
            </w:tcBorders>
            <w:shd w:val="clear" w:color="auto" w:fill="FFFFFF"/>
            <w:tcMar>
              <w:left w:w="40" w:type="dxa"/>
            </w:tcMar>
            <w:vAlign w:val="center"/>
          </w:tcPr>
          <w:p w14:paraId="5D32AC27" w14:textId="77777777" w:rsidR="00C5265B" w:rsidRPr="006F537E" w:rsidRDefault="00C5265B" w:rsidP="00A51A3D">
            <w:pPr>
              <w:spacing w:after="0"/>
              <w:rPr>
                <w:color w:val="000000" w:themeColor="text1"/>
                <w:sz w:val="20"/>
                <w:szCs w:val="20"/>
              </w:rPr>
            </w:pPr>
            <w:r w:rsidRPr="006F537E">
              <w:rPr>
                <w:color w:val="000000" w:themeColor="text1"/>
                <w:sz w:val="20"/>
                <w:szCs w:val="20"/>
              </w:rPr>
              <w:t>Liczba szkół zawodowych dla młodzieży w WDLN</w:t>
            </w:r>
          </w:p>
        </w:tc>
        <w:tc>
          <w:tcPr>
            <w:tcW w:w="1134" w:type="dxa"/>
            <w:tcBorders>
              <w:top w:val="single" w:sz="4" w:space="0" w:color="000001"/>
              <w:left w:val="single" w:sz="4" w:space="0" w:color="000001"/>
              <w:bottom w:val="single" w:sz="4" w:space="0" w:color="000001"/>
            </w:tcBorders>
            <w:shd w:val="clear" w:color="auto" w:fill="FFFFFF"/>
            <w:tcMar>
              <w:left w:w="40" w:type="dxa"/>
            </w:tcMar>
            <w:vAlign w:val="center"/>
          </w:tcPr>
          <w:p w14:paraId="7C0343E2" w14:textId="77777777" w:rsidR="00C5265B" w:rsidRPr="006F537E" w:rsidRDefault="00C5265B" w:rsidP="00A51A3D">
            <w:pPr>
              <w:spacing w:after="0"/>
              <w:jc w:val="center"/>
              <w:rPr>
                <w:color w:val="000000" w:themeColor="text1"/>
                <w:sz w:val="20"/>
                <w:szCs w:val="20"/>
              </w:rPr>
            </w:pPr>
            <w:r w:rsidRPr="006F537E">
              <w:rPr>
                <w:color w:val="000000" w:themeColor="text1"/>
                <w:sz w:val="20"/>
                <w:szCs w:val="20"/>
              </w:rPr>
              <w:t>191</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24502EA3" w14:textId="77777777" w:rsidR="00C5265B" w:rsidRPr="006F537E" w:rsidRDefault="00C5265B" w:rsidP="00A51A3D">
            <w:pPr>
              <w:spacing w:after="0"/>
              <w:jc w:val="center"/>
              <w:rPr>
                <w:color w:val="000000" w:themeColor="text1"/>
                <w:sz w:val="20"/>
                <w:szCs w:val="20"/>
              </w:rPr>
            </w:pPr>
            <w:r w:rsidRPr="006F537E">
              <w:rPr>
                <w:color w:val="000000" w:themeColor="text1"/>
                <w:sz w:val="20"/>
                <w:szCs w:val="20"/>
              </w:rPr>
              <w:t>178</w:t>
            </w:r>
          </w:p>
        </w:tc>
        <w:tc>
          <w:tcPr>
            <w:tcW w:w="1134" w:type="dxa"/>
            <w:tcBorders>
              <w:top w:val="single" w:sz="4" w:space="0" w:color="000001"/>
              <w:left w:val="single" w:sz="4" w:space="0" w:color="000001"/>
              <w:bottom w:val="single" w:sz="4" w:space="0" w:color="000001"/>
            </w:tcBorders>
            <w:shd w:val="clear" w:color="auto" w:fill="FFFFFF"/>
            <w:tcMar>
              <w:left w:w="40" w:type="dxa"/>
            </w:tcMar>
            <w:vAlign w:val="center"/>
          </w:tcPr>
          <w:p w14:paraId="3319EEAB" w14:textId="77777777" w:rsidR="00C5265B" w:rsidRPr="006F537E" w:rsidRDefault="00C5265B" w:rsidP="00A51A3D">
            <w:pPr>
              <w:spacing w:after="0"/>
              <w:jc w:val="center"/>
              <w:rPr>
                <w:color w:val="000000" w:themeColor="text1"/>
                <w:sz w:val="20"/>
                <w:szCs w:val="20"/>
              </w:rPr>
            </w:pPr>
            <w:r w:rsidRPr="006F537E">
              <w:rPr>
                <w:color w:val="000000" w:themeColor="text1"/>
                <w:sz w:val="20"/>
                <w:szCs w:val="20"/>
              </w:rPr>
              <w:t>93,19</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04E5EC98" w14:textId="77777777" w:rsidR="00C5265B" w:rsidRPr="006F537E" w:rsidRDefault="00C5265B" w:rsidP="00A51A3D">
            <w:pPr>
              <w:spacing w:after="0"/>
              <w:jc w:val="center"/>
              <w:rPr>
                <w:color w:val="000000" w:themeColor="text1"/>
                <w:sz w:val="20"/>
                <w:szCs w:val="20"/>
              </w:rPr>
            </w:pPr>
            <w:r w:rsidRPr="006F537E">
              <w:rPr>
                <w:color w:val="000000" w:themeColor="text1"/>
                <w:sz w:val="20"/>
                <w:szCs w:val="20"/>
              </w:rPr>
              <w:t>-13</w:t>
            </w:r>
          </w:p>
        </w:tc>
      </w:tr>
      <w:tr w:rsidR="00C5265B" w:rsidRPr="006F537E" w14:paraId="6518780C" w14:textId="77777777" w:rsidTr="00A51A3D">
        <w:trPr>
          <w:trHeight w:val="170"/>
        </w:trPr>
        <w:tc>
          <w:tcPr>
            <w:tcW w:w="3676" w:type="dxa"/>
            <w:tcBorders>
              <w:top w:val="single" w:sz="4" w:space="0" w:color="000001"/>
              <w:left w:val="single" w:sz="4" w:space="0" w:color="000001"/>
              <w:bottom w:val="single" w:sz="4" w:space="0" w:color="000001"/>
            </w:tcBorders>
            <w:shd w:val="clear" w:color="auto" w:fill="FFFFFF"/>
            <w:tcMar>
              <w:left w:w="40" w:type="dxa"/>
            </w:tcMar>
            <w:vAlign w:val="center"/>
          </w:tcPr>
          <w:p w14:paraId="64AFF5F1" w14:textId="77777777" w:rsidR="00C5265B" w:rsidRPr="006F537E" w:rsidRDefault="00C5265B" w:rsidP="00365CF8">
            <w:pPr>
              <w:spacing w:after="0"/>
              <w:rPr>
                <w:color w:val="000000" w:themeColor="text1"/>
                <w:sz w:val="20"/>
                <w:szCs w:val="20"/>
              </w:rPr>
            </w:pPr>
            <w:r w:rsidRPr="006F537E">
              <w:rPr>
                <w:color w:val="000000" w:themeColor="text1"/>
                <w:sz w:val="20"/>
                <w:szCs w:val="20"/>
              </w:rPr>
              <w:t>Udział AJ/WDLN (%)</w:t>
            </w:r>
          </w:p>
        </w:tc>
        <w:tc>
          <w:tcPr>
            <w:tcW w:w="1134" w:type="dxa"/>
            <w:tcBorders>
              <w:top w:val="single" w:sz="4" w:space="0" w:color="000001"/>
              <w:left w:val="single" w:sz="4" w:space="0" w:color="000001"/>
              <w:bottom w:val="single" w:sz="4" w:space="0" w:color="000001"/>
            </w:tcBorders>
            <w:shd w:val="clear" w:color="auto" w:fill="FFFFFF"/>
            <w:tcMar>
              <w:left w:w="40" w:type="dxa"/>
            </w:tcMar>
            <w:vAlign w:val="center"/>
          </w:tcPr>
          <w:p w14:paraId="4D7B0248" w14:textId="77777777" w:rsidR="00C5265B" w:rsidRPr="006F537E" w:rsidRDefault="00C5265B" w:rsidP="00365CF8">
            <w:pPr>
              <w:spacing w:after="0"/>
              <w:jc w:val="center"/>
              <w:rPr>
                <w:color w:val="000000" w:themeColor="text1"/>
                <w:sz w:val="20"/>
                <w:szCs w:val="20"/>
              </w:rPr>
            </w:pPr>
            <w:r w:rsidRPr="006F537E">
              <w:rPr>
                <w:color w:val="000000" w:themeColor="text1"/>
                <w:sz w:val="20"/>
                <w:szCs w:val="20"/>
              </w:rPr>
              <w:t>12,04</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40" w:type="dxa"/>
            </w:tcMar>
          </w:tcPr>
          <w:p w14:paraId="031354EF" w14:textId="77777777" w:rsidR="00C5265B" w:rsidRPr="006F537E" w:rsidRDefault="00C5265B" w:rsidP="00365CF8">
            <w:pPr>
              <w:spacing w:after="0"/>
              <w:jc w:val="center"/>
              <w:rPr>
                <w:color w:val="000000" w:themeColor="text1"/>
                <w:sz w:val="20"/>
                <w:szCs w:val="20"/>
              </w:rPr>
            </w:pPr>
            <w:r w:rsidRPr="006F537E">
              <w:rPr>
                <w:color w:val="000000" w:themeColor="text1"/>
                <w:sz w:val="20"/>
                <w:szCs w:val="20"/>
              </w:rPr>
              <w:t>11,24</w:t>
            </w:r>
          </w:p>
        </w:tc>
        <w:tc>
          <w:tcPr>
            <w:tcW w:w="1134" w:type="dxa"/>
            <w:tcBorders>
              <w:top w:val="single" w:sz="4" w:space="0" w:color="000001"/>
              <w:left w:val="single" w:sz="4" w:space="0" w:color="000001"/>
              <w:bottom w:val="single" w:sz="4" w:space="0" w:color="000001"/>
            </w:tcBorders>
            <w:shd w:val="clear" w:color="auto" w:fill="FFFFFF"/>
            <w:tcMar>
              <w:left w:w="40" w:type="dxa"/>
            </w:tcMar>
            <w:vAlign w:val="center"/>
          </w:tcPr>
          <w:p w14:paraId="17AE00F6" w14:textId="77777777" w:rsidR="00C5265B" w:rsidRPr="006F537E" w:rsidRDefault="00C5265B" w:rsidP="00365CF8">
            <w:pPr>
              <w:spacing w:after="0"/>
              <w:jc w:val="center"/>
              <w:rPr>
                <w:color w:val="000000" w:themeColor="text1"/>
                <w:sz w:val="20"/>
                <w:szCs w:val="20"/>
              </w:rPr>
            </w:pPr>
            <w:r w:rsidRPr="006F537E">
              <w:rPr>
                <w:color w:val="000000" w:themeColor="text1"/>
                <w:sz w:val="20"/>
                <w:szCs w:val="20"/>
              </w:rPr>
              <w:t>x</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09679053" w14:textId="77777777" w:rsidR="00C5265B" w:rsidRPr="006F537E" w:rsidRDefault="00C5265B" w:rsidP="00365CF8">
            <w:pPr>
              <w:spacing w:after="0"/>
              <w:jc w:val="center"/>
              <w:rPr>
                <w:color w:val="000000" w:themeColor="text1"/>
                <w:sz w:val="20"/>
                <w:szCs w:val="20"/>
              </w:rPr>
            </w:pPr>
            <w:r w:rsidRPr="006F537E">
              <w:rPr>
                <w:color w:val="000000" w:themeColor="text1"/>
                <w:sz w:val="20"/>
                <w:szCs w:val="20"/>
              </w:rPr>
              <w:t>x</w:t>
            </w:r>
          </w:p>
        </w:tc>
      </w:tr>
    </w:tbl>
    <w:p w14:paraId="32B073F4" w14:textId="77777777" w:rsidR="00457AA0" w:rsidRPr="00B2199A" w:rsidRDefault="00457AA0" w:rsidP="00B2199A">
      <w:pPr>
        <w:spacing w:before="60" w:after="120"/>
        <w:rPr>
          <w:sz w:val="18"/>
          <w:szCs w:val="18"/>
        </w:rPr>
      </w:pPr>
      <w:r w:rsidRPr="00B2199A">
        <w:rPr>
          <w:sz w:val="18"/>
          <w:szCs w:val="18"/>
        </w:rPr>
        <w:t>Źródło: opracowanie własne na podstawie BDL</w:t>
      </w:r>
    </w:p>
    <w:p w14:paraId="305CCC10" w14:textId="3D37CA7D" w:rsidR="00457AA0" w:rsidRPr="00B2199A" w:rsidRDefault="00457AA0" w:rsidP="00B2199A">
      <w:pPr>
        <w:spacing w:after="0" w:line="360" w:lineRule="auto"/>
        <w:ind w:firstLine="567"/>
        <w:jc w:val="both"/>
        <w:rPr>
          <w:color w:val="000000" w:themeColor="text1"/>
        </w:rPr>
      </w:pPr>
      <w:r w:rsidRPr="00457AA0">
        <w:rPr>
          <w:color w:val="000000" w:themeColor="text1"/>
        </w:rPr>
        <w:t>Na terenie AJ liczba szkół przygotowujących do zawodu sp</w:t>
      </w:r>
      <w:r w:rsidR="00811FE8">
        <w:rPr>
          <w:color w:val="000000" w:themeColor="text1"/>
        </w:rPr>
        <w:t xml:space="preserve">adła z 23 w 2013 r. do 20 w </w:t>
      </w:r>
      <w:r w:rsidR="00811FE8" w:rsidRPr="00C22A7C">
        <w:rPr>
          <w:color w:val="000000" w:themeColor="text1"/>
        </w:rPr>
        <w:t>2020</w:t>
      </w:r>
      <w:r w:rsidRPr="00C22A7C">
        <w:rPr>
          <w:color w:val="000000" w:themeColor="text1"/>
        </w:rPr>
        <w:t xml:space="preserve"> r</w:t>
      </w:r>
      <w:r w:rsidR="00AE2E86" w:rsidRPr="00C22A7C">
        <w:rPr>
          <w:color w:val="000000" w:themeColor="text1"/>
        </w:rPr>
        <w:t>.</w:t>
      </w:r>
      <w:r w:rsidR="00B2199A">
        <w:rPr>
          <w:color w:val="FF0000"/>
        </w:rPr>
        <w:t xml:space="preserve"> </w:t>
      </w:r>
      <w:r w:rsidR="00B2199A">
        <w:rPr>
          <w:color w:val="FF0000"/>
        </w:rPr>
        <w:br/>
      </w:r>
      <w:r w:rsidRPr="00457AA0">
        <w:rPr>
          <w:color w:val="000000" w:themeColor="text1"/>
        </w:rPr>
        <w:t xml:space="preserve">Coraz mniejsza liczba uczniów korzystających z tej formy </w:t>
      </w:r>
      <w:r w:rsidRPr="007C3633">
        <w:rPr>
          <w:color w:val="000000" w:themeColor="text1"/>
        </w:rPr>
        <w:t>kształcenia</w:t>
      </w:r>
      <w:r w:rsidR="001A7FDC" w:rsidRPr="007C3633">
        <w:rPr>
          <w:color w:val="000000" w:themeColor="text1"/>
        </w:rPr>
        <w:t xml:space="preserve"> (odpływ uczniów: z 1</w:t>
      </w:r>
      <w:r w:rsidR="00B2199A">
        <w:rPr>
          <w:color w:val="000000" w:themeColor="text1"/>
        </w:rPr>
        <w:t xml:space="preserve"> </w:t>
      </w:r>
      <w:r w:rsidR="001A7FDC" w:rsidRPr="007C3633">
        <w:rPr>
          <w:color w:val="000000" w:themeColor="text1"/>
        </w:rPr>
        <w:t xml:space="preserve">237 osób </w:t>
      </w:r>
      <w:r w:rsidR="00B2199A">
        <w:rPr>
          <w:color w:val="000000" w:themeColor="text1"/>
        </w:rPr>
        <w:br/>
      </w:r>
      <w:r w:rsidR="001A7FDC" w:rsidRPr="007C3633">
        <w:rPr>
          <w:color w:val="000000" w:themeColor="text1"/>
        </w:rPr>
        <w:t>w roku 2013 do 1</w:t>
      </w:r>
      <w:r w:rsidR="00B2199A">
        <w:rPr>
          <w:color w:val="000000" w:themeColor="text1"/>
        </w:rPr>
        <w:t xml:space="preserve"> </w:t>
      </w:r>
      <w:r w:rsidR="001A7FDC" w:rsidRPr="007C3633">
        <w:rPr>
          <w:color w:val="000000" w:themeColor="text1"/>
        </w:rPr>
        <w:t>218 osób w roku 2020),</w:t>
      </w:r>
      <w:r w:rsidRPr="007C3633">
        <w:rPr>
          <w:color w:val="000000" w:themeColor="text1"/>
        </w:rPr>
        <w:t xml:space="preserve"> spowodowana jest – z jednej strony - niżem demograficznym, z drugiej – coraz mniejszym zainteresowaniem kształceniem zawodowym wynikającym z</w:t>
      </w:r>
      <w:r w:rsidRPr="00457AA0">
        <w:rPr>
          <w:color w:val="000000" w:themeColor="text1"/>
        </w:rPr>
        <w:t xml:space="preserve"> niskiej atrakcyjności oferty szkoleniowej i niedopasowania warunków kształcenia do rzeczywistego środowiska pracy i potrzeb rynku pracy. To z kolei buduje potrzebę inwestycji w edukację zawodową.</w:t>
      </w:r>
      <w:r w:rsidRPr="00457AA0">
        <w:rPr>
          <w:rFonts w:eastAsia="Times New Roman" w:cstheme="minorHAnsi"/>
          <w:lang w:eastAsia="ar-SA"/>
        </w:rPr>
        <w:t xml:space="preserve"> Zdiagnozowana konieczność </w:t>
      </w:r>
      <w:r w:rsidRPr="00457AA0">
        <w:rPr>
          <w:rFonts w:ascii="Calibri" w:eastAsia="Times New Roman" w:hAnsi="Calibri" w:cs="Calibri"/>
          <w:lang w:eastAsia="ar-SA"/>
        </w:rPr>
        <w:t xml:space="preserve">wsparcia szkolnictwa zawodowego dotyczy wszystkich </w:t>
      </w:r>
      <w:r w:rsidRPr="00457AA0">
        <w:rPr>
          <w:rFonts w:eastAsia="Times New Roman" w:cstheme="minorHAnsi"/>
          <w:lang w:eastAsia="ar-SA"/>
        </w:rPr>
        <w:t xml:space="preserve">powiatów AJ: </w:t>
      </w:r>
      <w:r w:rsidR="001A7FDC">
        <w:rPr>
          <w:rFonts w:eastAsia="Times New Roman" w:cstheme="minorHAnsi"/>
          <w:lang w:eastAsia="ar-SA"/>
        </w:rPr>
        <w:t>karkonoskiego</w:t>
      </w:r>
      <w:r w:rsidRPr="00457AA0">
        <w:rPr>
          <w:rFonts w:eastAsia="Times New Roman" w:cstheme="minorHAnsi"/>
          <w:lang w:eastAsia="ar-SA"/>
        </w:rPr>
        <w:t>, lwóweckiego, złotoryjskiego oraz miasta na prawach powiatu - Jeleniej Góry.</w:t>
      </w:r>
    </w:p>
    <w:p w14:paraId="730D585A" w14:textId="50507B44" w:rsidR="00457AA0" w:rsidRPr="00457AA0" w:rsidRDefault="00457AA0" w:rsidP="00457AA0">
      <w:pPr>
        <w:spacing w:after="0" w:line="360" w:lineRule="auto"/>
        <w:ind w:firstLine="567"/>
        <w:jc w:val="both"/>
        <w:rPr>
          <w:color w:val="000000" w:themeColor="text1"/>
        </w:rPr>
      </w:pPr>
      <w:r w:rsidRPr="00457AA0">
        <w:rPr>
          <w:rFonts w:eastAsia="Times New Roman" w:cstheme="minorHAnsi"/>
          <w:bCs/>
          <w:iCs/>
          <w:color w:val="000000" w:themeColor="text1"/>
          <w:lang w:eastAsia="ar-SA"/>
        </w:rPr>
        <w:t>Problemy związane z</w:t>
      </w:r>
      <w:r w:rsidRPr="00457AA0">
        <w:rPr>
          <w:rFonts w:eastAsia="Times New Roman" w:cstheme="minorHAnsi"/>
          <w:color w:val="000000" w:themeColor="text1"/>
          <w:lang w:eastAsia="ar-SA"/>
        </w:rPr>
        <w:t xml:space="preserve"> edukacją zawodową </w:t>
      </w:r>
      <w:r w:rsidRPr="00457AA0">
        <w:rPr>
          <w:rFonts w:eastAsia="Times New Roman" w:cstheme="minorHAnsi"/>
          <w:bCs/>
          <w:iCs/>
          <w:color w:val="000000" w:themeColor="text1"/>
          <w:lang w:eastAsia="ar-SA"/>
        </w:rPr>
        <w:t>obejmują niedopasowanie kompetencyjne występujące na rynku pracy i związaną z nim potrzebę adekwatnego kształcenia – tak formalnego (by kandydaci wybierali szkoły kształcące w zawodach i na kierunkach, na które jest popyt na rynku pracy i kończyli je jako absolwenci w możliwym do osiągnięcia stopniu przygotowania do pracy), jak i dokształcania. Dlatego konieczne jest u</w:t>
      </w:r>
      <w:r w:rsidRPr="00457AA0">
        <w:rPr>
          <w:rFonts w:eastAsia="Times New Roman" w:cstheme="minorHAnsi"/>
          <w:color w:val="000000" w:themeColor="text1"/>
          <w:lang w:eastAsia="ar-SA"/>
        </w:rPr>
        <w:t xml:space="preserve">ruchamianie i dostosowywanie kształcenia i szkolenia w zawodach, na które </w:t>
      </w:r>
      <w:r w:rsidRPr="00457AA0">
        <w:rPr>
          <w:rFonts w:eastAsia="Times New Roman" w:cstheme="minorHAnsi"/>
          <w:color w:val="000000" w:themeColor="text1"/>
          <w:lang w:eastAsia="ar-SA"/>
        </w:rPr>
        <w:lastRenderedPageBreak/>
        <w:t xml:space="preserve">występuje potwierdzone zapotrzebowanie rynku, w szczególności poprzez kształtowanie i rozwijanie </w:t>
      </w:r>
      <w:r w:rsidR="004840D4">
        <w:rPr>
          <w:rFonts w:eastAsia="Times New Roman" w:cstheme="minorHAnsi"/>
          <w:color w:val="000000" w:themeColor="text1"/>
          <w:lang w:eastAsia="ar-SA"/>
        </w:rPr>
        <w:br/>
      </w:r>
      <w:r w:rsidRPr="00457AA0">
        <w:rPr>
          <w:rFonts w:eastAsia="Times New Roman" w:cstheme="minorHAnsi"/>
          <w:color w:val="000000" w:themeColor="text1"/>
          <w:lang w:eastAsia="ar-SA"/>
        </w:rPr>
        <w:t>u uczniów lub słuchaczy kompetencji kluczowych oraz umiejętności uniwersalnych niezbędnych na rynku pracy. Zasadne są również działania przyczyniające się do poprawy poziomu kształcenia, poprzez pomoc stypendialną dla uczniów szczególnie uzdolnionych w zakresie przedmiotów zawodowych i przedmiotów rozwijających kompetencje kluczowe i umiejętności uniwersalne.</w:t>
      </w:r>
    </w:p>
    <w:p w14:paraId="62036D07" w14:textId="77777777" w:rsidR="00457AA0" w:rsidRPr="007C3633" w:rsidRDefault="00457AA0" w:rsidP="00EC6632">
      <w:pPr>
        <w:spacing w:line="360" w:lineRule="auto"/>
        <w:ind w:firstLine="567"/>
        <w:jc w:val="both"/>
        <w:rPr>
          <w:color w:val="000000" w:themeColor="text1"/>
        </w:rPr>
      </w:pPr>
      <w:r w:rsidRPr="007C3633">
        <w:rPr>
          <w:color w:val="000000" w:themeColor="text1"/>
        </w:rPr>
        <w:t>Poprawa dostępności i wspierania uczenia się przez całe życie jest jednym z ważniejszych czynników rozwoju współczesnej gospodarki. Dlatego tak istotna jest możliwość podnoszenia kwalifikacji w szkołach policealny</w:t>
      </w:r>
      <w:r w:rsidR="00EC6632" w:rsidRPr="007C3633">
        <w:rPr>
          <w:color w:val="000000" w:themeColor="text1"/>
        </w:rPr>
        <w:t>ch</w:t>
      </w:r>
      <w:r w:rsidRPr="007C3633">
        <w:rPr>
          <w:color w:val="000000" w:themeColor="text1"/>
        </w:rPr>
        <w:t>.</w:t>
      </w:r>
    </w:p>
    <w:p w14:paraId="387A9AF5" w14:textId="7BD8F454" w:rsidR="00457AA0" w:rsidRPr="00811FE8" w:rsidRDefault="00F91A5E" w:rsidP="00457AA0">
      <w:pPr>
        <w:spacing w:after="0"/>
        <w:rPr>
          <w:color w:val="FF0000"/>
          <w:sz w:val="20"/>
          <w:szCs w:val="20"/>
        </w:rPr>
      </w:pPr>
      <w:r>
        <w:rPr>
          <w:b/>
          <w:color w:val="000000" w:themeColor="text1"/>
          <w:sz w:val="20"/>
          <w:szCs w:val="20"/>
        </w:rPr>
        <w:t>Tabela 1</w:t>
      </w:r>
      <w:r w:rsidR="00CF049F">
        <w:rPr>
          <w:b/>
          <w:color w:val="000000" w:themeColor="text1"/>
          <w:sz w:val="20"/>
          <w:szCs w:val="20"/>
        </w:rPr>
        <w:t>8</w:t>
      </w:r>
      <w:r w:rsidR="00457AA0" w:rsidRPr="00AC3530">
        <w:rPr>
          <w:b/>
          <w:color w:val="000000" w:themeColor="text1"/>
          <w:sz w:val="20"/>
          <w:szCs w:val="20"/>
        </w:rPr>
        <w:t>. Liczba</w:t>
      </w:r>
      <w:r w:rsidR="00457AA0" w:rsidRPr="00EC6632">
        <w:rPr>
          <w:b/>
          <w:color w:val="000000" w:themeColor="text1"/>
          <w:sz w:val="20"/>
          <w:szCs w:val="20"/>
        </w:rPr>
        <w:t xml:space="preserve"> </w:t>
      </w:r>
      <w:r w:rsidR="00EC6632" w:rsidRPr="00EC6632">
        <w:rPr>
          <w:b/>
          <w:color w:val="000000" w:themeColor="text1"/>
          <w:sz w:val="20"/>
          <w:szCs w:val="20"/>
        </w:rPr>
        <w:t xml:space="preserve">szkół policealnych </w:t>
      </w:r>
      <w:r w:rsidR="00457AA0" w:rsidRPr="00EC6632">
        <w:rPr>
          <w:b/>
          <w:color w:val="000000" w:themeColor="text1"/>
          <w:sz w:val="20"/>
          <w:szCs w:val="20"/>
        </w:rPr>
        <w:t>w AJ i WDLN w latach 2013 i 20</w:t>
      </w:r>
      <w:r w:rsidR="00EC6632" w:rsidRPr="00EC6632">
        <w:rPr>
          <w:b/>
          <w:color w:val="000000" w:themeColor="text1"/>
          <w:sz w:val="20"/>
          <w:szCs w:val="20"/>
        </w:rPr>
        <w:t>20</w:t>
      </w:r>
    </w:p>
    <w:tbl>
      <w:tblPr>
        <w:tblW w:w="9040" w:type="dxa"/>
        <w:tblInd w:w="50" w:type="dxa"/>
        <w:tblBorders>
          <w:top w:val="single" w:sz="4" w:space="0" w:color="000001"/>
          <w:left w:val="single" w:sz="4" w:space="0" w:color="000001"/>
          <w:bottom w:val="single" w:sz="4" w:space="0" w:color="000001"/>
          <w:insideH w:val="single" w:sz="4" w:space="0" w:color="000001"/>
        </w:tblBorders>
        <w:tblCellMar>
          <w:left w:w="40" w:type="dxa"/>
          <w:right w:w="80" w:type="dxa"/>
        </w:tblCellMar>
        <w:tblLook w:val="04A0" w:firstRow="1" w:lastRow="0" w:firstColumn="1" w:lastColumn="0" w:noHBand="0" w:noVBand="1"/>
      </w:tblPr>
      <w:tblGrid>
        <w:gridCol w:w="3512"/>
        <w:gridCol w:w="1134"/>
        <w:gridCol w:w="1134"/>
        <w:gridCol w:w="1276"/>
        <w:gridCol w:w="1984"/>
      </w:tblGrid>
      <w:tr w:rsidR="00457AA0" w:rsidRPr="00811FE8" w14:paraId="6B0A3186" w14:textId="77777777" w:rsidTr="00457AA0">
        <w:trPr>
          <w:trHeight w:val="170"/>
        </w:trPr>
        <w:tc>
          <w:tcPr>
            <w:tcW w:w="3512"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529774AE" w14:textId="77777777" w:rsidR="00457AA0" w:rsidRPr="00C36783" w:rsidRDefault="00457AA0" w:rsidP="00457AA0">
            <w:pPr>
              <w:jc w:val="center"/>
              <w:rPr>
                <w:b/>
                <w:color w:val="000000" w:themeColor="text1"/>
                <w:sz w:val="20"/>
                <w:szCs w:val="20"/>
              </w:rPr>
            </w:pPr>
            <w:r w:rsidRPr="00C36783">
              <w:rPr>
                <w:b/>
                <w:color w:val="000000" w:themeColor="text1"/>
                <w:sz w:val="20"/>
                <w:szCs w:val="20"/>
              </w:rPr>
              <w:t>Kategoria</w:t>
            </w:r>
          </w:p>
        </w:tc>
        <w:tc>
          <w:tcPr>
            <w:tcW w:w="1134"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17642296" w14:textId="77777777" w:rsidR="00457AA0" w:rsidRPr="00EC6632" w:rsidRDefault="00457AA0" w:rsidP="00457AA0">
            <w:pPr>
              <w:jc w:val="center"/>
              <w:rPr>
                <w:b/>
                <w:color w:val="000000" w:themeColor="text1"/>
                <w:sz w:val="20"/>
                <w:szCs w:val="20"/>
              </w:rPr>
            </w:pPr>
            <w:r w:rsidRPr="00EC6632">
              <w:rPr>
                <w:b/>
                <w:color w:val="000000" w:themeColor="text1"/>
                <w:sz w:val="20"/>
                <w:szCs w:val="20"/>
              </w:rPr>
              <w:t>2013</w:t>
            </w:r>
          </w:p>
        </w:tc>
        <w:tc>
          <w:tcPr>
            <w:tcW w:w="1134" w:type="dxa"/>
            <w:tcBorders>
              <w:top w:val="single" w:sz="4" w:space="0" w:color="000001"/>
              <w:left w:val="single" w:sz="4" w:space="0" w:color="000001"/>
              <w:bottom w:val="single" w:sz="4" w:space="0" w:color="000001"/>
              <w:right w:val="single" w:sz="4" w:space="0" w:color="000001"/>
            </w:tcBorders>
            <w:shd w:val="clear" w:color="auto" w:fill="BDD6EE" w:themeFill="accent1" w:themeFillTint="66"/>
            <w:tcMar>
              <w:left w:w="40" w:type="dxa"/>
            </w:tcMar>
          </w:tcPr>
          <w:p w14:paraId="778F9321" w14:textId="77777777" w:rsidR="00457AA0" w:rsidRPr="00EC6632" w:rsidRDefault="00EC6632" w:rsidP="00457AA0">
            <w:pPr>
              <w:jc w:val="center"/>
              <w:rPr>
                <w:b/>
                <w:color w:val="000000" w:themeColor="text1"/>
                <w:sz w:val="20"/>
                <w:szCs w:val="20"/>
              </w:rPr>
            </w:pPr>
            <w:r w:rsidRPr="00EC6632">
              <w:rPr>
                <w:b/>
                <w:color w:val="000000" w:themeColor="text1"/>
                <w:sz w:val="20"/>
                <w:szCs w:val="20"/>
              </w:rPr>
              <w:t>2020</w:t>
            </w:r>
          </w:p>
        </w:tc>
        <w:tc>
          <w:tcPr>
            <w:tcW w:w="1276" w:type="dxa"/>
            <w:tcBorders>
              <w:top w:val="single" w:sz="4" w:space="0" w:color="000001"/>
              <w:left w:val="single" w:sz="4" w:space="0" w:color="000001"/>
              <w:bottom w:val="single" w:sz="4" w:space="0" w:color="000001"/>
            </w:tcBorders>
            <w:shd w:val="clear" w:color="auto" w:fill="BDD6EE" w:themeFill="accent1" w:themeFillTint="66"/>
            <w:tcMar>
              <w:left w:w="40" w:type="dxa"/>
            </w:tcMar>
            <w:vAlign w:val="center"/>
          </w:tcPr>
          <w:p w14:paraId="5A0C537F" w14:textId="77777777" w:rsidR="00457AA0" w:rsidRPr="00C36783" w:rsidRDefault="00457AA0" w:rsidP="00457AA0">
            <w:pPr>
              <w:jc w:val="center"/>
              <w:rPr>
                <w:b/>
                <w:color w:val="000000" w:themeColor="text1"/>
                <w:sz w:val="20"/>
                <w:szCs w:val="20"/>
              </w:rPr>
            </w:pPr>
            <w:r w:rsidRPr="00C36783">
              <w:rPr>
                <w:b/>
                <w:color w:val="000000" w:themeColor="text1"/>
                <w:sz w:val="20"/>
                <w:szCs w:val="20"/>
              </w:rPr>
              <w:t>2013=100</w:t>
            </w:r>
          </w:p>
        </w:tc>
        <w:tc>
          <w:tcPr>
            <w:tcW w:w="1984" w:type="dxa"/>
            <w:tcBorders>
              <w:top w:val="single" w:sz="4" w:space="0" w:color="000001"/>
              <w:left w:val="single" w:sz="4" w:space="0" w:color="000001"/>
              <w:bottom w:val="single" w:sz="4" w:space="0" w:color="000001"/>
              <w:right w:val="single" w:sz="4" w:space="0" w:color="000001"/>
            </w:tcBorders>
            <w:shd w:val="clear" w:color="auto" w:fill="BDD6EE" w:themeFill="accent1" w:themeFillTint="66"/>
            <w:tcMar>
              <w:left w:w="40" w:type="dxa"/>
            </w:tcMar>
            <w:vAlign w:val="center"/>
          </w:tcPr>
          <w:p w14:paraId="25EC0861" w14:textId="77777777" w:rsidR="00457AA0" w:rsidRPr="00C36783" w:rsidRDefault="00457AA0" w:rsidP="00457AA0">
            <w:pPr>
              <w:jc w:val="center"/>
              <w:rPr>
                <w:b/>
                <w:color w:val="000000" w:themeColor="text1"/>
                <w:sz w:val="20"/>
                <w:szCs w:val="20"/>
              </w:rPr>
            </w:pPr>
            <w:r w:rsidRPr="00C36783">
              <w:rPr>
                <w:b/>
                <w:color w:val="000000" w:themeColor="text1"/>
                <w:sz w:val="20"/>
                <w:szCs w:val="20"/>
              </w:rPr>
              <w:t>Przyrost absolutny</w:t>
            </w:r>
          </w:p>
        </w:tc>
      </w:tr>
      <w:tr w:rsidR="00457AA0" w:rsidRPr="00811FE8" w14:paraId="5891330F" w14:textId="77777777" w:rsidTr="00457AA0">
        <w:trPr>
          <w:trHeight w:val="170"/>
        </w:trPr>
        <w:tc>
          <w:tcPr>
            <w:tcW w:w="3512" w:type="dxa"/>
            <w:tcBorders>
              <w:top w:val="single" w:sz="4" w:space="0" w:color="000001"/>
              <w:left w:val="single" w:sz="4" w:space="0" w:color="000001"/>
              <w:bottom w:val="single" w:sz="4" w:space="0" w:color="000001"/>
            </w:tcBorders>
            <w:shd w:val="clear" w:color="auto" w:fill="FFFFFF"/>
            <w:tcMar>
              <w:left w:w="40" w:type="dxa"/>
            </w:tcMar>
            <w:vAlign w:val="center"/>
          </w:tcPr>
          <w:p w14:paraId="011ADC0B" w14:textId="77777777" w:rsidR="00457AA0" w:rsidRPr="00C36783" w:rsidRDefault="00457AA0" w:rsidP="00457AA0">
            <w:pPr>
              <w:spacing w:after="0"/>
              <w:rPr>
                <w:color w:val="000000" w:themeColor="text1"/>
                <w:sz w:val="20"/>
                <w:szCs w:val="20"/>
              </w:rPr>
            </w:pPr>
            <w:r w:rsidRPr="00C36783">
              <w:rPr>
                <w:color w:val="000000" w:themeColor="text1"/>
                <w:sz w:val="20"/>
                <w:szCs w:val="20"/>
              </w:rPr>
              <w:t xml:space="preserve">Liczba </w:t>
            </w:r>
            <w:r w:rsidR="00EC6632" w:rsidRPr="00C36783">
              <w:rPr>
                <w:color w:val="000000" w:themeColor="text1"/>
                <w:sz w:val="20"/>
                <w:szCs w:val="20"/>
              </w:rPr>
              <w:t>szkół policealnych</w:t>
            </w:r>
            <w:r w:rsidRPr="00C36783">
              <w:rPr>
                <w:color w:val="000000" w:themeColor="text1"/>
                <w:sz w:val="20"/>
                <w:szCs w:val="20"/>
              </w:rPr>
              <w:t xml:space="preserve"> w AJ</w:t>
            </w:r>
          </w:p>
        </w:tc>
        <w:tc>
          <w:tcPr>
            <w:tcW w:w="1134" w:type="dxa"/>
            <w:tcBorders>
              <w:top w:val="single" w:sz="4" w:space="0" w:color="000001"/>
              <w:left w:val="single" w:sz="4" w:space="0" w:color="000001"/>
              <w:bottom w:val="single" w:sz="4" w:space="0" w:color="000001"/>
            </w:tcBorders>
            <w:shd w:val="clear" w:color="auto" w:fill="FFFFFF"/>
            <w:tcMar>
              <w:left w:w="40" w:type="dxa"/>
            </w:tcMar>
            <w:vAlign w:val="center"/>
          </w:tcPr>
          <w:p w14:paraId="7E7836EF" w14:textId="77777777" w:rsidR="00457AA0" w:rsidRPr="00EC6632" w:rsidRDefault="00EC6632" w:rsidP="00457AA0">
            <w:pPr>
              <w:spacing w:after="0"/>
              <w:jc w:val="center"/>
              <w:rPr>
                <w:color w:val="000000" w:themeColor="text1"/>
                <w:sz w:val="20"/>
                <w:szCs w:val="20"/>
              </w:rPr>
            </w:pPr>
            <w:r w:rsidRPr="00EC6632">
              <w:rPr>
                <w:color w:val="000000" w:themeColor="text1"/>
                <w:sz w:val="20"/>
                <w:szCs w:val="20"/>
              </w:rPr>
              <w:t>15</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64E05DB8" w14:textId="77777777" w:rsidR="00457AA0" w:rsidRPr="00EC6632" w:rsidRDefault="00EC6632" w:rsidP="00457AA0">
            <w:pPr>
              <w:spacing w:after="0"/>
              <w:jc w:val="center"/>
              <w:rPr>
                <w:color w:val="000000" w:themeColor="text1"/>
                <w:sz w:val="20"/>
                <w:szCs w:val="20"/>
              </w:rPr>
            </w:pPr>
            <w:r w:rsidRPr="00EC6632">
              <w:rPr>
                <w:color w:val="000000" w:themeColor="text1"/>
                <w:sz w:val="20"/>
                <w:szCs w:val="20"/>
              </w:rPr>
              <w:t>5</w:t>
            </w:r>
          </w:p>
        </w:tc>
        <w:tc>
          <w:tcPr>
            <w:tcW w:w="1276" w:type="dxa"/>
            <w:tcBorders>
              <w:top w:val="single" w:sz="4" w:space="0" w:color="000001"/>
              <w:left w:val="single" w:sz="4" w:space="0" w:color="000001"/>
              <w:bottom w:val="single" w:sz="4" w:space="0" w:color="000001"/>
            </w:tcBorders>
            <w:shd w:val="clear" w:color="auto" w:fill="FFFFFF"/>
            <w:tcMar>
              <w:left w:w="40" w:type="dxa"/>
            </w:tcMar>
            <w:vAlign w:val="center"/>
          </w:tcPr>
          <w:p w14:paraId="0E783AA2" w14:textId="77777777" w:rsidR="00457AA0" w:rsidRPr="00C36783" w:rsidRDefault="00EC6632" w:rsidP="00457AA0">
            <w:pPr>
              <w:spacing w:after="0"/>
              <w:jc w:val="center"/>
              <w:rPr>
                <w:color w:val="000000" w:themeColor="text1"/>
                <w:sz w:val="20"/>
                <w:szCs w:val="20"/>
              </w:rPr>
            </w:pPr>
            <w:r w:rsidRPr="00C36783">
              <w:rPr>
                <w:color w:val="000000" w:themeColor="text1"/>
                <w:sz w:val="20"/>
                <w:szCs w:val="20"/>
              </w:rPr>
              <w:t>33,33</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356E03B6" w14:textId="77777777" w:rsidR="00457AA0" w:rsidRPr="00C36783" w:rsidRDefault="00EC6632" w:rsidP="00457AA0">
            <w:pPr>
              <w:spacing w:after="0"/>
              <w:jc w:val="center"/>
              <w:rPr>
                <w:color w:val="000000" w:themeColor="text1"/>
                <w:sz w:val="20"/>
                <w:szCs w:val="20"/>
              </w:rPr>
            </w:pPr>
            <w:r w:rsidRPr="00C36783">
              <w:rPr>
                <w:color w:val="000000" w:themeColor="text1"/>
                <w:sz w:val="20"/>
                <w:szCs w:val="20"/>
              </w:rPr>
              <w:t>- 10</w:t>
            </w:r>
          </w:p>
        </w:tc>
      </w:tr>
      <w:tr w:rsidR="00457AA0" w:rsidRPr="00811FE8" w14:paraId="17BA6E24" w14:textId="77777777" w:rsidTr="00457AA0">
        <w:trPr>
          <w:trHeight w:val="170"/>
        </w:trPr>
        <w:tc>
          <w:tcPr>
            <w:tcW w:w="3512" w:type="dxa"/>
            <w:tcBorders>
              <w:top w:val="single" w:sz="4" w:space="0" w:color="000001"/>
              <w:left w:val="single" w:sz="4" w:space="0" w:color="000001"/>
              <w:bottom w:val="single" w:sz="4" w:space="0" w:color="000001"/>
            </w:tcBorders>
            <w:shd w:val="clear" w:color="auto" w:fill="FFFFFF"/>
            <w:tcMar>
              <w:left w:w="40" w:type="dxa"/>
            </w:tcMar>
            <w:vAlign w:val="center"/>
          </w:tcPr>
          <w:p w14:paraId="5560AD66" w14:textId="77777777" w:rsidR="00457AA0" w:rsidRPr="00C36783" w:rsidRDefault="00EC6632" w:rsidP="00457AA0">
            <w:pPr>
              <w:spacing w:after="0"/>
              <w:rPr>
                <w:color w:val="000000" w:themeColor="text1"/>
                <w:sz w:val="20"/>
                <w:szCs w:val="20"/>
              </w:rPr>
            </w:pPr>
            <w:r w:rsidRPr="00C36783">
              <w:rPr>
                <w:color w:val="000000" w:themeColor="text1"/>
                <w:sz w:val="20"/>
                <w:szCs w:val="20"/>
              </w:rPr>
              <w:t>Liczba szkół policealnych</w:t>
            </w:r>
            <w:r w:rsidR="00457AA0" w:rsidRPr="00C36783">
              <w:rPr>
                <w:color w:val="000000" w:themeColor="text1"/>
                <w:sz w:val="20"/>
                <w:szCs w:val="20"/>
              </w:rPr>
              <w:t xml:space="preserve"> w WDLN</w:t>
            </w:r>
          </w:p>
        </w:tc>
        <w:tc>
          <w:tcPr>
            <w:tcW w:w="1134" w:type="dxa"/>
            <w:tcBorders>
              <w:top w:val="single" w:sz="4" w:space="0" w:color="000001"/>
              <w:left w:val="single" w:sz="4" w:space="0" w:color="000001"/>
              <w:bottom w:val="single" w:sz="4" w:space="0" w:color="000001"/>
            </w:tcBorders>
            <w:shd w:val="clear" w:color="auto" w:fill="FFFFFF"/>
            <w:tcMar>
              <w:left w:w="40" w:type="dxa"/>
            </w:tcMar>
            <w:vAlign w:val="center"/>
          </w:tcPr>
          <w:p w14:paraId="78E911EB" w14:textId="77777777" w:rsidR="00457AA0" w:rsidRPr="00EC6632" w:rsidRDefault="00EC6632" w:rsidP="00457AA0">
            <w:pPr>
              <w:spacing w:after="0"/>
              <w:jc w:val="center"/>
              <w:rPr>
                <w:color w:val="000000" w:themeColor="text1"/>
                <w:sz w:val="20"/>
                <w:szCs w:val="20"/>
              </w:rPr>
            </w:pPr>
            <w:r w:rsidRPr="00EC6632">
              <w:rPr>
                <w:color w:val="000000" w:themeColor="text1"/>
                <w:sz w:val="20"/>
                <w:szCs w:val="20"/>
              </w:rPr>
              <w:t>191</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20616BD8" w14:textId="77777777" w:rsidR="00457AA0" w:rsidRPr="00EC6632" w:rsidRDefault="00EC6632" w:rsidP="00457AA0">
            <w:pPr>
              <w:spacing w:after="0"/>
              <w:jc w:val="center"/>
              <w:rPr>
                <w:color w:val="000000" w:themeColor="text1"/>
                <w:sz w:val="20"/>
                <w:szCs w:val="20"/>
              </w:rPr>
            </w:pPr>
            <w:r w:rsidRPr="00EC6632">
              <w:rPr>
                <w:color w:val="000000" w:themeColor="text1"/>
                <w:sz w:val="20"/>
                <w:szCs w:val="20"/>
              </w:rPr>
              <w:t>103</w:t>
            </w:r>
          </w:p>
        </w:tc>
        <w:tc>
          <w:tcPr>
            <w:tcW w:w="1276" w:type="dxa"/>
            <w:tcBorders>
              <w:top w:val="single" w:sz="4" w:space="0" w:color="000001"/>
              <w:left w:val="single" w:sz="4" w:space="0" w:color="000001"/>
              <w:bottom w:val="single" w:sz="4" w:space="0" w:color="000001"/>
            </w:tcBorders>
            <w:shd w:val="clear" w:color="auto" w:fill="FFFFFF"/>
            <w:tcMar>
              <w:left w:w="40" w:type="dxa"/>
            </w:tcMar>
            <w:vAlign w:val="center"/>
          </w:tcPr>
          <w:p w14:paraId="54730087" w14:textId="77777777" w:rsidR="00457AA0" w:rsidRPr="0006131D" w:rsidRDefault="0006131D" w:rsidP="00457AA0">
            <w:pPr>
              <w:spacing w:after="0"/>
              <w:jc w:val="center"/>
              <w:rPr>
                <w:color w:val="000000" w:themeColor="text1"/>
                <w:sz w:val="20"/>
                <w:szCs w:val="20"/>
              </w:rPr>
            </w:pPr>
            <w:r w:rsidRPr="0006131D">
              <w:rPr>
                <w:color w:val="000000" w:themeColor="text1"/>
                <w:sz w:val="20"/>
                <w:szCs w:val="20"/>
              </w:rPr>
              <w:t>53,93</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5AE82AAF" w14:textId="77777777" w:rsidR="00457AA0" w:rsidRPr="0006131D" w:rsidRDefault="0006131D" w:rsidP="00457AA0">
            <w:pPr>
              <w:spacing w:after="0"/>
              <w:jc w:val="center"/>
              <w:rPr>
                <w:color w:val="000000" w:themeColor="text1"/>
                <w:sz w:val="20"/>
                <w:szCs w:val="20"/>
              </w:rPr>
            </w:pPr>
            <w:r w:rsidRPr="0006131D">
              <w:rPr>
                <w:color w:val="000000" w:themeColor="text1"/>
                <w:sz w:val="20"/>
                <w:szCs w:val="20"/>
              </w:rPr>
              <w:t>- 88</w:t>
            </w:r>
          </w:p>
        </w:tc>
      </w:tr>
      <w:tr w:rsidR="00457AA0" w:rsidRPr="00811FE8" w14:paraId="3FCCE638" w14:textId="77777777" w:rsidTr="00457AA0">
        <w:trPr>
          <w:trHeight w:val="170"/>
        </w:trPr>
        <w:tc>
          <w:tcPr>
            <w:tcW w:w="3512" w:type="dxa"/>
            <w:tcBorders>
              <w:top w:val="single" w:sz="4" w:space="0" w:color="000001"/>
              <w:left w:val="single" w:sz="4" w:space="0" w:color="000001"/>
              <w:bottom w:val="single" w:sz="4" w:space="0" w:color="000001"/>
            </w:tcBorders>
            <w:shd w:val="clear" w:color="auto" w:fill="FFFFFF"/>
            <w:tcMar>
              <w:left w:w="40" w:type="dxa"/>
            </w:tcMar>
            <w:vAlign w:val="center"/>
          </w:tcPr>
          <w:p w14:paraId="66202A80" w14:textId="77777777" w:rsidR="00457AA0" w:rsidRPr="00C36783" w:rsidRDefault="00457AA0" w:rsidP="00457AA0">
            <w:pPr>
              <w:spacing w:after="0"/>
              <w:rPr>
                <w:color w:val="000000" w:themeColor="text1"/>
                <w:sz w:val="20"/>
                <w:szCs w:val="20"/>
              </w:rPr>
            </w:pPr>
            <w:r w:rsidRPr="00C36783">
              <w:rPr>
                <w:color w:val="000000" w:themeColor="text1"/>
                <w:sz w:val="20"/>
                <w:szCs w:val="20"/>
              </w:rPr>
              <w:t>Udział AJ/WDLN (%)</w:t>
            </w:r>
          </w:p>
        </w:tc>
        <w:tc>
          <w:tcPr>
            <w:tcW w:w="1134" w:type="dxa"/>
            <w:tcBorders>
              <w:top w:val="single" w:sz="4" w:space="0" w:color="000001"/>
              <w:left w:val="single" w:sz="4" w:space="0" w:color="000001"/>
              <w:bottom w:val="single" w:sz="4" w:space="0" w:color="000001"/>
            </w:tcBorders>
            <w:shd w:val="clear" w:color="auto" w:fill="FFFFFF"/>
            <w:tcMar>
              <w:left w:w="40" w:type="dxa"/>
            </w:tcMar>
            <w:vAlign w:val="center"/>
          </w:tcPr>
          <w:p w14:paraId="7B0B5F04" w14:textId="77777777" w:rsidR="00457AA0" w:rsidRPr="0006131D" w:rsidRDefault="0006131D" w:rsidP="00457AA0">
            <w:pPr>
              <w:spacing w:after="0"/>
              <w:jc w:val="center"/>
              <w:rPr>
                <w:color w:val="000000" w:themeColor="text1"/>
                <w:sz w:val="20"/>
                <w:szCs w:val="20"/>
              </w:rPr>
            </w:pPr>
            <w:r w:rsidRPr="0006131D">
              <w:rPr>
                <w:color w:val="000000" w:themeColor="text1"/>
                <w:sz w:val="20"/>
                <w:szCs w:val="20"/>
              </w:rPr>
              <w:t>7,85</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40" w:type="dxa"/>
            </w:tcMar>
          </w:tcPr>
          <w:p w14:paraId="7E491994" w14:textId="77777777" w:rsidR="00457AA0" w:rsidRPr="0006131D" w:rsidRDefault="0006131D" w:rsidP="00457AA0">
            <w:pPr>
              <w:spacing w:after="0"/>
              <w:jc w:val="center"/>
              <w:rPr>
                <w:color w:val="000000" w:themeColor="text1"/>
                <w:sz w:val="20"/>
                <w:szCs w:val="20"/>
              </w:rPr>
            </w:pPr>
            <w:r w:rsidRPr="0006131D">
              <w:rPr>
                <w:color w:val="000000" w:themeColor="text1"/>
                <w:sz w:val="20"/>
                <w:szCs w:val="20"/>
              </w:rPr>
              <w:t>4,85</w:t>
            </w:r>
          </w:p>
        </w:tc>
        <w:tc>
          <w:tcPr>
            <w:tcW w:w="1276" w:type="dxa"/>
            <w:tcBorders>
              <w:top w:val="single" w:sz="4" w:space="0" w:color="000001"/>
              <w:left w:val="single" w:sz="4" w:space="0" w:color="000001"/>
              <w:bottom w:val="single" w:sz="4" w:space="0" w:color="000001"/>
            </w:tcBorders>
            <w:shd w:val="clear" w:color="auto" w:fill="FFFFFF"/>
            <w:tcMar>
              <w:left w:w="40" w:type="dxa"/>
            </w:tcMar>
            <w:vAlign w:val="center"/>
          </w:tcPr>
          <w:p w14:paraId="55675028" w14:textId="77777777" w:rsidR="00457AA0" w:rsidRPr="0006131D" w:rsidRDefault="00457AA0" w:rsidP="00457AA0">
            <w:pPr>
              <w:spacing w:after="0"/>
              <w:jc w:val="center"/>
              <w:rPr>
                <w:color w:val="000000" w:themeColor="text1"/>
                <w:sz w:val="20"/>
                <w:szCs w:val="20"/>
              </w:rPr>
            </w:pPr>
            <w:r w:rsidRPr="0006131D">
              <w:rPr>
                <w:color w:val="000000" w:themeColor="text1"/>
                <w:sz w:val="20"/>
                <w:szCs w:val="20"/>
              </w:rPr>
              <w:t>x</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left w:w="40" w:type="dxa"/>
            </w:tcMar>
            <w:vAlign w:val="center"/>
          </w:tcPr>
          <w:p w14:paraId="777ADF13" w14:textId="77777777" w:rsidR="00457AA0" w:rsidRPr="0006131D" w:rsidRDefault="00457AA0" w:rsidP="00457AA0">
            <w:pPr>
              <w:spacing w:after="0"/>
              <w:jc w:val="center"/>
              <w:rPr>
                <w:color w:val="000000" w:themeColor="text1"/>
                <w:sz w:val="20"/>
                <w:szCs w:val="20"/>
              </w:rPr>
            </w:pPr>
            <w:r w:rsidRPr="0006131D">
              <w:rPr>
                <w:color w:val="000000" w:themeColor="text1"/>
                <w:sz w:val="20"/>
                <w:szCs w:val="20"/>
              </w:rPr>
              <w:t>x</w:t>
            </w:r>
          </w:p>
        </w:tc>
      </w:tr>
    </w:tbl>
    <w:p w14:paraId="32A8D82C" w14:textId="77777777" w:rsidR="00457AA0" w:rsidRPr="00B2199A" w:rsidRDefault="00457AA0" w:rsidP="00B2199A">
      <w:pPr>
        <w:spacing w:before="60" w:after="120"/>
        <w:rPr>
          <w:color w:val="000000" w:themeColor="text1"/>
          <w:sz w:val="18"/>
          <w:szCs w:val="18"/>
        </w:rPr>
      </w:pPr>
      <w:r w:rsidRPr="00B2199A">
        <w:rPr>
          <w:color w:val="000000" w:themeColor="text1"/>
          <w:sz w:val="18"/>
          <w:szCs w:val="18"/>
        </w:rPr>
        <w:t>Źródło: opracowanie własne na podstawie BDL</w:t>
      </w:r>
    </w:p>
    <w:p w14:paraId="416D10F6" w14:textId="559039B4" w:rsidR="00182B25" w:rsidRDefault="00457AA0" w:rsidP="00B2199A">
      <w:pPr>
        <w:spacing w:after="0" w:line="360" w:lineRule="auto"/>
        <w:ind w:firstLine="567"/>
        <w:jc w:val="both"/>
        <w:rPr>
          <w:rFonts w:cstheme="minorHAnsi"/>
        </w:rPr>
      </w:pPr>
      <w:r w:rsidRPr="007C3633">
        <w:rPr>
          <w:color w:val="000000" w:themeColor="text1"/>
        </w:rPr>
        <w:t xml:space="preserve">Pomimo istotności podnoszenia kwalifikacji przez całe życie, liczba </w:t>
      </w:r>
      <w:r w:rsidR="00EC6632" w:rsidRPr="007C3633">
        <w:rPr>
          <w:color w:val="000000" w:themeColor="text1"/>
        </w:rPr>
        <w:t>szkół policealnych w 2020</w:t>
      </w:r>
      <w:r w:rsidRPr="007C3633">
        <w:rPr>
          <w:color w:val="000000" w:themeColor="text1"/>
        </w:rPr>
        <w:t xml:space="preserve"> r. </w:t>
      </w:r>
      <w:r w:rsidR="00B2199A">
        <w:rPr>
          <w:color w:val="000000" w:themeColor="text1"/>
        </w:rPr>
        <w:br/>
      </w:r>
      <w:r w:rsidRPr="007C3633">
        <w:rPr>
          <w:color w:val="000000" w:themeColor="text1"/>
        </w:rPr>
        <w:t>w relacji do 2013 r. zmniejszy</w:t>
      </w:r>
      <w:r w:rsidR="00EC6632" w:rsidRPr="007C3633">
        <w:rPr>
          <w:color w:val="000000" w:themeColor="text1"/>
        </w:rPr>
        <w:t>ła się o 10</w:t>
      </w:r>
      <w:r w:rsidRPr="007C3633">
        <w:rPr>
          <w:color w:val="000000" w:themeColor="text1"/>
        </w:rPr>
        <w:t xml:space="preserve"> szkó</w:t>
      </w:r>
      <w:r w:rsidR="00EC6632" w:rsidRPr="007C3633">
        <w:rPr>
          <w:color w:val="000000" w:themeColor="text1"/>
        </w:rPr>
        <w:t>ł, czyli o 2/3. Pięć pozostałych placówek zlokalizowan</w:t>
      </w:r>
      <w:r w:rsidR="00C36783" w:rsidRPr="007C3633">
        <w:rPr>
          <w:color w:val="000000" w:themeColor="text1"/>
        </w:rPr>
        <w:t>ych było na</w:t>
      </w:r>
      <w:r w:rsidRPr="007C3633">
        <w:rPr>
          <w:color w:val="000000" w:themeColor="text1"/>
        </w:rPr>
        <w:t xml:space="preserve"> terenie miasta na prawach powiatu - Jeleniej Góry. </w:t>
      </w:r>
      <w:r w:rsidRPr="00457AA0">
        <w:rPr>
          <w:rFonts w:cstheme="minorHAnsi"/>
        </w:rPr>
        <w:t xml:space="preserve">Tendencja spadku zainteresowania kształceniem dla dorosłych trwa już od roku 2009. Przykładem tego trendu jest likwidacja </w:t>
      </w:r>
      <w:r w:rsidRPr="00457AA0">
        <w:rPr>
          <w:rFonts w:eastAsia="Times New Roman" w:cstheme="minorHAnsi"/>
          <w:bCs/>
          <w:iCs/>
        </w:rPr>
        <w:t xml:space="preserve">z dniem 31 sierpnia 2019 r. </w:t>
      </w:r>
      <w:r w:rsidRPr="00457AA0">
        <w:rPr>
          <w:rFonts w:cstheme="minorHAnsi"/>
        </w:rPr>
        <w:t>Centrum Kształcenia Ustawicznego w Jeleniej Górze, jedynej tego typu placówki na terenie AJ.</w:t>
      </w:r>
      <w:r w:rsidR="00182B25">
        <w:rPr>
          <w:rStyle w:val="Odwoanieprzypisudolnego"/>
          <w:rFonts w:cstheme="minorHAnsi"/>
        </w:rPr>
        <w:footnoteReference w:id="5"/>
      </w:r>
      <w:r w:rsidR="00811FE8">
        <w:rPr>
          <w:rFonts w:cstheme="minorHAnsi"/>
        </w:rPr>
        <w:t xml:space="preserve"> Symptomatyczne są również dane dotyczące liczby s</w:t>
      </w:r>
      <w:r w:rsidR="00F51BF1">
        <w:rPr>
          <w:rFonts w:cstheme="minorHAnsi"/>
        </w:rPr>
        <w:t>łuchaczy</w:t>
      </w:r>
      <w:r w:rsidR="00811FE8" w:rsidRPr="00811FE8">
        <w:rPr>
          <w:rFonts w:cstheme="minorHAnsi"/>
        </w:rPr>
        <w:t xml:space="preserve"> w ponadgimnazjalnych </w:t>
      </w:r>
      <w:r w:rsidR="00B2199A">
        <w:rPr>
          <w:rFonts w:cstheme="minorHAnsi"/>
        </w:rPr>
        <w:br/>
      </w:r>
      <w:r w:rsidR="00811FE8" w:rsidRPr="00811FE8">
        <w:rPr>
          <w:rFonts w:cstheme="minorHAnsi"/>
        </w:rPr>
        <w:t>i ponadpodstawowych szkołach dla dorosłych</w:t>
      </w:r>
      <w:r w:rsidR="00811FE8">
        <w:rPr>
          <w:rFonts w:cstheme="minorHAnsi"/>
        </w:rPr>
        <w:t>: w roku 2013 ich liczba na terenie AJ wynosiła 96</w:t>
      </w:r>
      <w:r w:rsidR="00F538DF">
        <w:rPr>
          <w:rFonts w:cstheme="minorHAnsi"/>
        </w:rPr>
        <w:t>3</w:t>
      </w:r>
      <w:r w:rsidR="00811FE8">
        <w:rPr>
          <w:rFonts w:cstheme="minorHAnsi"/>
        </w:rPr>
        <w:t xml:space="preserve"> os., natomiast w roku 2020 już tylko 716 os. (spadek o ponad 25%).</w:t>
      </w:r>
    </w:p>
    <w:p w14:paraId="5BC42099" w14:textId="77777777" w:rsidR="00FB381E" w:rsidRDefault="00457AA0" w:rsidP="00FB381E">
      <w:pPr>
        <w:spacing w:after="0" w:line="360" w:lineRule="auto"/>
        <w:ind w:firstLine="567"/>
        <w:jc w:val="both"/>
      </w:pPr>
      <w:r w:rsidRPr="00457AA0">
        <w:rPr>
          <w:rFonts w:cstheme="minorHAnsi"/>
        </w:rPr>
        <w:t xml:space="preserve">Szkolnictwo wyższe w AJ reprezentowane jest przez </w:t>
      </w:r>
      <w:r w:rsidRPr="00457AA0">
        <w:t xml:space="preserve">trzy uczelnie wyższe: </w:t>
      </w:r>
    </w:p>
    <w:p w14:paraId="3998418D" w14:textId="0E2379EF" w:rsidR="00457AA0" w:rsidRPr="003F2DA2" w:rsidRDefault="00457AA0" w:rsidP="00D654AC">
      <w:pPr>
        <w:pStyle w:val="Akapitzlist"/>
        <w:numPr>
          <w:ilvl w:val="0"/>
          <w:numId w:val="4"/>
        </w:numPr>
        <w:spacing w:line="360" w:lineRule="auto"/>
        <w:jc w:val="both"/>
        <w:rPr>
          <w:rFonts w:eastAsiaTheme="minorHAnsi" w:cstheme="minorBidi"/>
          <w:sz w:val="22"/>
          <w:szCs w:val="22"/>
          <w:lang w:eastAsia="en-US"/>
        </w:rPr>
      </w:pPr>
      <w:r w:rsidRPr="00FB381E">
        <w:rPr>
          <w:color w:val="000000" w:themeColor="text1"/>
          <w:sz w:val="22"/>
          <w:szCs w:val="22"/>
        </w:rPr>
        <w:t xml:space="preserve">Uniwersytet Ekonomiczny we Wrocławiu – Filia w Jeleniej Górze, kształcący studentów na Katedrach: </w:t>
      </w:r>
      <w:r w:rsidRPr="00FB381E">
        <w:rPr>
          <w:rFonts w:eastAsia="Times New Roman" w:cstheme="minorHAnsi"/>
          <w:bCs/>
          <w:color w:val="000000" w:themeColor="text1"/>
          <w:sz w:val="22"/>
          <w:szCs w:val="22"/>
          <w:lang w:eastAsia="pl-PL"/>
        </w:rPr>
        <w:t xml:space="preserve">Wydziału Ekonomii i Finansów z siedzibą w Filii i Wydziału Zarządzania z siedzibą </w:t>
      </w:r>
      <w:r w:rsidRPr="00FB381E">
        <w:rPr>
          <w:rFonts w:eastAsia="Times New Roman" w:cstheme="minorHAnsi"/>
          <w:bCs/>
          <w:color w:val="000000" w:themeColor="text1"/>
          <w:sz w:val="22"/>
          <w:szCs w:val="22"/>
          <w:lang w:eastAsia="pl-PL"/>
        </w:rPr>
        <w:br/>
        <w:t xml:space="preserve">w Filii oraz w jednostkach międzywydziałowych: </w:t>
      </w:r>
      <w:r w:rsidRPr="00FB381E">
        <w:rPr>
          <w:rFonts w:eastAsia="Times New Roman" w:cstheme="minorHAnsi"/>
          <w:bCs/>
          <w:color w:val="000000" w:themeColor="text1"/>
          <w:kern w:val="36"/>
          <w:sz w:val="22"/>
          <w:szCs w:val="22"/>
          <w:lang w:eastAsia="pl-PL"/>
        </w:rPr>
        <w:t xml:space="preserve">Studium Języków Obcych i </w:t>
      </w:r>
      <w:hyperlink r:id="rId18" w:history="1">
        <w:r w:rsidRPr="00FB381E">
          <w:rPr>
            <w:rFonts w:eastAsia="Times New Roman" w:cstheme="minorHAnsi"/>
            <w:bCs/>
            <w:color w:val="000000" w:themeColor="text1"/>
            <w:sz w:val="22"/>
            <w:szCs w:val="22"/>
            <w:lang w:eastAsia="pl-PL"/>
          </w:rPr>
          <w:t>Studium Wychowania Fizycznego i Sportu</w:t>
        </w:r>
      </w:hyperlink>
      <w:r w:rsidRPr="00FB381E">
        <w:rPr>
          <w:rFonts w:eastAsia="Times New Roman" w:cstheme="minorHAnsi"/>
          <w:bCs/>
          <w:color w:val="000000" w:themeColor="text1"/>
          <w:sz w:val="22"/>
          <w:szCs w:val="22"/>
          <w:lang w:eastAsia="pl-PL"/>
        </w:rPr>
        <w:t> w Jeleniej Górze;</w:t>
      </w:r>
    </w:p>
    <w:p w14:paraId="5D8D5C6C" w14:textId="5BE1A6CF" w:rsidR="003F2DA2" w:rsidRPr="00A3377C" w:rsidRDefault="003F2DA2" w:rsidP="00A3377C">
      <w:pPr>
        <w:pStyle w:val="Akapitzlist"/>
        <w:numPr>
          <w:ilvl w:val="0"/>
          <w:numId w:val="4"/>
        </w:numPr>
        <w:spacing w:line="360" w:lineRule="auto"/>
        <w:jc w:val="both"/>
        <w:rPr>
          <w:rFonts w:eastAsiaTheme="minorHAnsi" w:cstheme="minorBidi"/>
          <w:sz w:val="22"/>
          <w:szCs w:val="22"/>
          <w:lang w:eastAsia="en-US"/>
        </w:rPr>
      </w:pPr>
      <w:r w:rsidRPr="003F2DA2">
        <w:rPr>
          <w:rFonts w:eastAsiaTheme="minorHAnsi" w:cstheme="minorBidi"/>
          <w:sz w:val="22"/>
          <w:szCs w:val="22"/>
          <w:lang w:eastAsia="en-US"/>
        </w:rPr>
        <w:t xml:space="preserve">Karkonoską Państwową Szkołę Wyższą w Jeleniej Górze.  Uczelnia kształci studentów na dwóch wydziałach: Wydziale Nauk Humanistycznych i Społecznych  oraz Wydziale Nauk Medycznych </w:t>
      </w:r>
      <w:r w:rsidR="00B2199A">
        <w:rPr>
          <w:rFonts w:eastAsiaTheme="minorHAnsi" w:cstheme="minorBidi"/>
          <w:sz w:val="22"/>
          <w:szCs w:val="22"/>
          <w:lang w:eastAsia="en-US"/>
        </w:rPr>
        <w:br/>
      </w:r>
      <w:r w:rsidRPr="003F2DA2">
        <w:rPr>
          <w:rFonts w:eastAsiaTheme="minorHAnsi" w:cstheme="minorBidi"/>
          <w:sz w:val="22"/>
          <w:szCs w:val="22"/>
          <w:lang w:eastAsia="en-US"/>
        </w:rPr>
        <w:t>i  Technicznych;</w:t>
      </w:r>
      <w:bookmarkStart w:id="8" w:name="_GoBack"/>
      <w:bookmarkEnd w:id="8"/>
    </w:p>
    <w:p w14:paraId="55859816" w14:textId="67845FA0" w:rsidR="003F2DA2" w:rsidRPr="003F2DA2" w:rsidRDefault="003F2DA2" w:rsidP="003F2DA2">
      <w:pPr>
        <w:pStyle w:val="Akapitzlist"/>
        <w:numPr>
          <w:ilvl w:val="0"/>
          <w:numId w:val="4"/>
        </w:numPr>
        <w:spacing w:line="360" w:lineRule="auto"/>
        <w:jc w:val="both"/>
        <w:rPr>
          <w:rFonts w:eastAsiaTheme="minorHAnsi" w:cstheme="minorBidi"/>
          <w:sz w:val="22"/>
          <w:szCs w:val="22"/>
          <w:lang w:eastAsia="en-US"/>
        </w:rPr>
      </w:pPr>
      <w:r w:rsidRPr="003F2DA2">
        <w:rPr>
          <w:rFonts w:eastAsiaTheme="minorHAnsi" w:cstheme="minorBidi"/>
          <w:sz w:val="22"/>
          <w:szCs w:val="22"/>
          <w:lang w:eastAsia="en-US"/>
        </w:rPr>
        <w:lastRenderedPageBreak/>
        <w:t>Politechnikę Wrocławską – Filia w Jeleniej Górze, która kształci studentów na kierunku Informatyka Przemysłowa</w:t>
      </w:r>
      <w:r>
        <w:rPr>
          <w:rFonts w:eastAsiaTheme="minorHAnsi" w:cstheme="minorBidi"/>
          <w:sz w:val="22"/>
          <w:szCs w:val="22"/>
          <w:lang w:eastAsia="en-US"/>
        </w:rPr>
        <w:t>.</w:t>
      </w:r>
    </w:p>
    <w:p w14:paraId="6D6ABBB0" w14:textId="03BDACFE" w:rsidR="00457AA0" w:rsidRPr="00457AA0" w:rsidRDefault="00457AA0" w:rsidP="00457AA0">
      <w:pPr>
        <w:spacing w:after="0" w:line="360" w:lineRule="auto"/>
        <w:ind w:firstLine="567"/>
        <w:jc w:val="both"/>
        <w:rPr>
          <w:color w:val="FF0000"/>
        </w:rPr>
      </w:pPr>
      <w:r w:rsidRPr="00457AA0">
        <w:rPr>
          <w:color w:val="000000" w:themeColor="text1"/>
        </w:rPr>
        <w:t>Potencjał naukowo-badawczy gmin tworzących AJ jest bardzo niski, skonc</w:t>
      </w:r>
      <w:r w:rsidR="004967EB">
        <w:rPr>
          <w:color w:val="000000" w:themeColor="text1"/>
        </w:rPr>
        <w:t>entrowany w Jeleniej Górze (1,38</w:t>
      </w:r>
      <w:r w:rsidRPr="00457AA0">
        <w:rPr>
          <w:color w:val="000000" w:themeColor="text1"/>
        </w:rPr>
        <w:t>% og</w:t>
      </w:r>
      <w:r w:rsidR="004967EB">
        <w:rPr>
          <w:color w:val="000000" w:themeColor="text1"/>
        </w:rPr>
        <w:t>ółu studentów województwa w 2020</w:t>
      </w:r>
      <w:r w:rsidRPr="00457AA0">
        <w:rPr>
          <w:color w:val="000000" w:themeColor="text1"/>
        </w:rPr>
        <w:t xml:space="preserve"> r., co stanowi spadek w stosunku do roku 2013, gdzie ten współczynnik wynosił 2,24%). Ponadto wskaźnik absolwentów szkół wyższych zmniejszył się</w:t>
      </w:r>
      <w:r w:rsidR="004967EB">
        <w:rPr>
          <w:color w:val="000000" w:themeColor="text1"/>
        </w:rPr>
        <w:t xml:space="preserve"> </w:t>
      </w:r>
      <w:r w:rsidR="00B2199A">
        <w:rPr>
          <w:color w:val="000000" w:themeColor="text1"/>
        </w:rPr>
        <w:br/>
      </w:r>
      <w:r w:rsidR="004967EB">
        <w:rPr>
          <w:color w:val="000000" w:themeColor="text1"/>
        </w:rPr>
        <w:t>z 1 140 osób w roku 2013 do 434</w:t>
      </w:r>
      <w:r w:rsidRPr="00457AA0">
        <w:rPr>
          <w:color w:val="000000" w:themeColor="text1"/>
        </w:rPr>
        <w:t xml:space="preserve"> osób </w:t>
      </w:r>
      <w:r w:rsidRPr="004967EB">
        <w:rPr>
          <w:color w:val="000000" w:themeColor="text1"/>
        </w:rPr>
        <w:t>w roku 20</w:t>
      </w:r>
      <w:r w:rsidR="00B2199A">
        <w:rPr>
          <w:color w:val="000000" w:themeColor="text1"/>
        </w:rPr>
        <w:t>20, czyli o ponad 60</w:t>
      </w:r>
      <w:r w:rsidR="004967EB" w:rsidRPr="004967EB">
        <w:rPr>
          <w:color w:val="000000" w:themeColor="text1"/>
        </w:rPr>
        <w:t>% (61,93</w:t>
      </w:r>
      <w:r w:rsidRPr="004967EB">
        <w:rPr>
          <w:color w:val="000000" w:themeColor="text1"/>
        </w:rPr>
        <w:t>%).</w:t>
      </w:r>
      <w:r w:rsidRPr="00457AA0">
        <w:rPr>
          <w:color w:val="000000" w:themeColor="text1"/>
        </w:rPr>
        <w:t xml:space="preserve"> </w:t>
      </w:r>
    </w:p>
    <w:p w14:paraId="096DB5FC" w14:textId="3F97F136" w:rsidR="00457AA0" w:rsidRPr="00457AA0" w:rsidRDefault="00457AA0" w:rsidP="00457AA0">
      <w:pPr>
        <w:spacing w:after="0" w:line="360" w:lineRule="auto"/>
        <w:ind w:firstLine="567"/>
        <w:jc w:val="both"/>
        <w:rPr>
          <w:color w:val="000000" w:themeColor="text1"/>
        </w:rPr>
      </w:pPr>
      <w:r w:rsidRPr="00457AA0">
        <w:rPr>
          <w:color w:val="000000" w:themeColor="text1"/>
        </w:rPr>
        <w:t xml:space="preserve">Niewątpliwym wyzwaniem </w:t>
      </w:r>
      <w:r w:rsidR="004840D4">
        <w:rPr>
          <w:color w:val="000000" w:themeColor="text1"/>
        </w:rPr>
        <w:t xml:space="preserve">dla </w:t>
      </w:r>
      <w:r w:rsidRPr="00457AA0">
        <w:rPr>
          <w:color w:val="000000" w:themeColor="text1"/>
        </w:rPr>
        <w:t>miasta Jeleniej Góry</w:t>
      </w:r>
      <w:r w:rsidR="004840D4">
        <w:rPr>
          <w:color w:val="000000" w:themeColor="text1"/>
        </w:rPr>
        <w:t>,</w:t>
      </w:r>
      <w:r w:rsidRPr="00457AA0">
        <w:rPr>
          <w:color w:val="000000" w:themeColor="text1"/>
        </w:rPr>
        <w:t xml:space="preserve"> jako ośrodka akademickiego, jest powstrzymanie odpływu studentów i stworzenie konkurencyjnego w stosunku do innych region</w:t>
      </w:r>
      <w:r w:rsidR="00636156">
        <w:rPr>
          <w:color w:val="000000" w:themeColor="text1"/>
        </w:rPr>
        <w:t>ów</w:t>
      </w:r>
      <w:r w:rsidRPr="00457AA0">
        <w:rPr>
          <w:color w:val="000000" w:themeColor="text1"/>
        </w:rPr>
        <w:t xml:space="preserve"> kraju szkolnictwa wyższego.</w:t>
      </w:r>
    </w:p>
    <w:p w14:paraId="50EB4249" w14:textId="77777777" w:rsidR="00457AA0" w:rsidRPr="00457AA0" w:rsidRDefault="00457AA0" w:rsidP="00457AA0">
      <w:pPr>
        <w:spacing w:after="0" w:line="360" w:lineRule="auto"/>
        <w:ind w:firstLine="567"/>
        <w:jc w:val="both"/>
        <w:rPr>
          <w:color w:val="000000" w:themeColor="text1"/>
        </w:rPr>
      </w:pPr>
      <w:r w:rsidRPr="00457AA0">
        <w:t>Istotnym problemem obszaru AJ jest niedostosowanie poziomu i profilu wykształcenia do potrzeb rynku pracy. Już na poziomie szkoły podstawowej dzieci powinny mieć dostęp do nowoczesnych technologii, innowacyjnych metod nauczania wprowadzanych przez wyspecjalizowaną kadrę nauczycielską, co zwiększy ich potencjał oraz późniejsze szanse na rynku pracy.</w:t>
      </w:r>
    </w:p>
    <w:p w14:paraId="6C5ADE22" w14:textId="62F6C6F3" w:rsidR="00457AA0" w:rsidRPr="00457AA0" w:rsidRDefault="00457AA0" w:rsidP="00457AA0">
      <w:pPr>
        <w:spacing w:after="0" w:line="360" w:lineRule="auto"/>
        <w:ind w:firstLine="567"/>
        <w:jc w:val="both"/>
        <w:rPr>
          <w:color w:val="000000" w:themeColor="text1"/>
        </w:rPr>
      </w:pPr>
      <w:r w:rsidRPr="00457AA0">
        <w:rPr>
          <w:rFonts w:eastAsia="Times New Roman" w:cstheme="minorHAnsi"/>
          <w:color w:val="000000" w:themeColor="text1"/>
          <w:lang w:eastAsia="pl-PL"/>
        </w:rPr>
        <w:t xml:space="preserve">Z danych Powiatowych Urzędów Pracy wynika, że od lat najliczniejszą populację bezrobotnych stanowią osoby bez wykształcenia. </w:t>
      </w:r>
      <w:r w:rsidRPr="00457AA0">
        <w:rPr>
          <w:color w:val="000000" w:themeColor="text1"/>
        </w:rPr>
        <w:t xml:space="preserve">Tendencję tę </w:t>
      </w:r>
      <w:r w:rsidR="004967EB">
        <w:rPr>
          <w:color w:val="000000" w:themeColor="text1"/>
        </w:rPr>
        <w:t xml:space="preserve">obrazuje </w:t>
      </w:r>
      <w:r w:rsidR="004967EB" w:rsidRPr="00B2199A">
        <w:t>wykres nr 3</w:t>
      </w:r>
      <w:r w:rsidRPr="00B2199A">
        <w:t xml:space="preserve"> </w:t>
      </w:r>
      <w:r w:rsidRPr="00457AA0">
        <w:rPr>
          <w:color w:val="000000" w:themeColor="text1"/>
        </w:rPr>
        <w:t>przedstawiony we wcześniejszej części diagnozy.</w:t>
      </w:r>
    </w:p>
    <w:p w14:paraId="7508A29A" w14:textId="299EDF2C" w:rsidR="00457AA0" w:rsidRPr="00457AA0" w:rsidRDefault="00457AA0" w:rsidP="00457AA0">
      <w:pPr>
        <w:spacing w:after="0" w:line="360" w:lineRule="auto"/>
        <w:ind w:firstLine="567"/>
        <w:jc w:val="both"/>
        <w:rPr>
          <w:rFonts w:eastAsia="Times New Roman" w:cstheme="minorHAnsi"/>
          <w:lang w:eastAsia="pl-PL"/>
        </w:rPr>
      </w:pPr>
      <w:r w:rsidRPr="00457AA0">
        <w:rPr>
          <w:rFonts w:cstheme="minorHAnsi"/>
          <w:color w:val="000000" w:themeColor="text1"/>
        </w:rPr>
        <w:t xml:space="preserve">Powyższe dane świadczą o potrzebie podjęcia działań w obszarze </w:t>
      </w:r>
      <w:r w:rsidRPr="00457AA0">
        <w:rPr>
          <w:rFonts w:cstheme="minorHAnsi"/>
          <w:bCs/>
          <w:color w:val="000000" w:themeColor="text1"/>
        </w:rPr>
        <w:t>inwestycji w edukację ponadpodstawową, w tym zawodową</w:t>
      </w:r>
      <w:r w:rsidRPr="00457AA0">
        <w:rPr>
          <w:rFonts w:cstheme="minorHAnsi"/>
          <w:color w:val="000000" w:themeColor="text1"/>
        </w:rPr>
        <w:t xml:space="preserve">, mających na celu zwiększenie szans na zatrudnienie uczniów, </w:t>
      </w:r>
      <w:r w:rsidRPr="00457AA0">
        <w:rPr>
          <w:rFonts w:cstheme="minorHAnsi"/>
          <w:color w:val="000000" w:themeColor="text1"/>
        </w:rPr>
        <w:br/>
        <w:t xml:space="preserve">w szczególności poprzez poprawę efektywności kształcenia zawodowego. </w:t>
      </w:r>
      <w:r w:rsidRPr="00457AA0">
        <w:rPr>
          <w:rFonts w:eastAsia="Times New Roman" w:cstheme="minorHAnsi"/>
          <w:lang w:eastAsia="pl-PL"/>
        </w:rPr>
        <w:t xml:space="preserve">Dodatkowo kształcenie zawodowe jest tym obszarem edukacji, który obok szkolnictwa wyższego ma największy wpływ na przygotowanie nowoczesnych kadr dla gospodarki. </w:t>
      </w:r>
      <w:r w:rsidRPr="00457AA0">
        <w:rPr>
          <w:rFonts w:cstheme="minorHAnsi"/>
          <w:color w:val="000000" w:themeColor="text1"/>
        </w:rPr>
        <w:t>Ścisła korelacja mi</w:t>
      </w:r>
      <w:r w:rsidR="00FC2470">
        <w:rPr>
          <w:rFonts w:cstheme="minorHAnsi"/>
          <w:color w:val="000000" w:themeColor="text1"/>
        </w:rPr>
        <w:t>ę</w:t>
      </w:r>
      <w:r w:rsidRPr="00457AA0">
        <w:rPr>
          <w:rFonts w:cstheme="minorHAnsi"/>
          <w:color w:val="000000" w:themeColor="text1"/>
        </w:rPr>
        <w:t xml:space="preserve">dzy poziomem wykształcenia </w:t>
      </w:r>
      <w:r w:rsidRPr="00457AA0">
        <w:rPr>
          <w:rFonts w:cstheme="minorHAnsi"/>
          <w:color w:val="000000" w:themeColor="text1"/>
        </w:rPr>
        <w:br/>
        <w:t>a statusem na rynku pracy wiąże się zatem z koniecznością inwestycji w wysoki poziom kształcenia, opartego na nowoczesnych technologiach, na każdym poziomie edukacji.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57AA0" w:rsidRPr="00457AA0" w14:paraId="73C076F6" w14:textId="77777777" w:rsidTr="00457AA0">
        <w:tc>
          <w:tcPr>
            <w:tcW w:w="9062" w:type="dxa"/>
            <w:shd w:val="clear" w:color="auto" w:fill="BDD6EE" w:themeFill="accent1" w:themeFillTint="66"/>
          </w:tcPr>
          <w:p w14:paraId="6752EFA5" w14:textId="77777777" w:rsidR="00457AA0" w:rsidRPr="00457AA0" w:rsidRDefault="00457AA0" w:rsidP="00457AA0">
            <w:pPr>
              <w:spacing w:after="0" w:line="240" w:lineRule="auto"/>
              <w:rPr>
                <w:color w:val="000000" w:themeColor="text1"/>
                <w:sz w:val="24"/>
                <w:szCs w:val="24"/>
              </w:rPr>
            </w:pPr>
            <w:r w:rsidRPr="00457AA0">
              <w:rPr>
                <w:color w:val="000000" w:themeColor="text1"/>
              </w:rPr>
              <w:t>Problemy</w:t>
            </w:r>
          </w:p>
        </w:tc>
      </w:tr>
      <w:tr w:rsidR="00457AA0" w:rsidRPr="00457AA0" w14:paraId="79CB61E0" w14:textId="77777777" w:rsidTr="00457AA0">
        <w:tc>
          <w:tcPr>
            <w:tcW w:w="9062" w:type="dxa"/>
            <w:shd w:val="clear" w:color="auto" w:fill="auto"/>
          </w:tcPr>
          <w:p w14:paraId="39A0BC65" w14:textId="77777777" w:rsidR="00457AA0" w:rsidRPr="00457AA0" w:rsidRDefault="00457AA0" w:rsidP="00BE234A">
            <w:pPr>
              <w:spacing w:after="0" w:line="240" w:lineRule="auto"/>
              <w:jc w:val="both"/>
              <w:rPr>
                <w:color w:val="000000" w:themeColor="text1"/>
                <w:sz w:val="24"/>
                <w:szCs w:val="24"/>
              </w:rPr>
            </w:pPr>
            <w:r w:rsidRPr="00457AA0">
              <w:rPr>
                <w:color w:val="000000" w:themeColor="text1"/>
              </w:rPr>
              <w:t>1. Niewystarczająca liczba miejsc w żłobkach i przedszkolach w stosunku do liczby dzieci.</w:t>
            </w:r>
          </w:p>
          <w:p w14:paraId="66684070" w14:textId="77777777" w:rsidR="00457AA0" w:rsidRPr="00457AA0" w:rsidRDefault="00457AA0" w:rsidP="00BE234A">
            <w:pPr>
              <w:spacing w:after="0" w:line="240" w:lineRule="auto"/>
              <w:jc w:val="both"/>
              <w:rPr>
                <w:color w:val="000000" w:themeColor="text1"/>
                <w:sz w:val="24"/>
                <w:szCs w:val="24"/>
              </w:rPr>
            </w:pPr>
            <w:r w:rsidRPr="00457AA0">
              <w:rPr>
                <w:color w:val="000000" w:themeColor="text1"/>
              </w:rPr>
              <w:t>2. Zmniejszająca się liczba placówek kształcenia pozwalających na podnoszenie kwalifikacji przez całe życie.</w:t>
            </w:r>
          </w:p>
          <w:p w14:paraId="487CE90C" w14:textId="77777777" w:rsidR="00457AA0" w:rsidRPr="00457AA0" w:rsidRDefault="00457AA0" w:rsidP="00BE234A">
            <w:pPr>
              <w:spacing w:after="0" w:line="240" w:lineRule="auto"/>
              <w:jc w:val="both"/>
              <w:rPr>
                <w:color w:val="000000" w:themeColor="text1"/>
                <w:sz w:val="24"/>
                <w:szCs w:val="24"/>
              </w:rPr>
            </w:pPr>
            <w:r w:rsidRPr="00457AA0">
              <w:rPr>
                <w:color w:val="000000" w:themeColor="text1"/>
              </w:rPr>
              <w:t>3. Niski potencjał naukowo-badawczy AJ.</w:t>
            </w:r>
          </w:p>
          <w:p w14:paraId="7B053B76" w14:textId="64BD1274" w:rsidR="00457AA0" w:rsidRPr="00457AA0" w:rsidRDefault="00BE234A" w:rsidP="00BE234A">
            <w:pPr>
              <w:spacing w:after="0" w:line="240" w:lineRule="auto"/>
              <w:jc w:val="both"/>
              <w:rPr>
                <w:color w:val="000000" w:themeColor="text1"/>
                <w:sz w:val="24"/>
                <w:szCs w:val="24"/>
              </w:rPr>
            </w:pPr>
            <w:r>
              <w:rPr>
                <w:color w:val="000000" w:themeColor="text1"/>
              </w:rPr>
              <w:t xml:space="preserve">4. </w:t>
            </w:r>
            <w:r w:rsidR="00457AA0" w:rsidRPr="00457AA0">
              <w:rPr>
                <w:color w:val="000000" w:themeColor="text1"/>
              </w:rPr>
              <w:t xml:space="preserve">Niedostosowanie kompetencji kandydatów na pracowników do potrzeb pracodawców </w:t>
            </w:r>
            <w:r>
              <w:rPr>
                <w:color w:val="000000" w:themeColor="text1"/>
              </w:rPr>
              <w:br/>
            </w:r>
            <w:r w:rsidR="00457AA0" w:rsidRPr="00457AA0">
              <w:rPr>
                <w:color w:val="000000" w:themeColor="text1"/>
              </w:rPr>
              <w:t xml:space="preserve">i zmieniających się wymogów rynku pracy. </w:t>
            </w:r>
          </w:p>
          <w:p w14:paraId="12C7105C" w14:textId="77777777" w:rsidR="00457AA0" w:rsidRPr="00457AA0" w:rsidRDefault="00457AA0" w:rsidP="00BE234A">
            <w:pPr>
              <w:spacing w:after="0" w:line="240" w:lineRule="auto"/>
              <w:jc w:val="both"/>
              <w:rPr>
                <w:color w:val="000000" w:themeColor="text1"/>
                <w:sz w:val="24"/>
                <w:szCs w:val="24"/>
              </w:rPr>
            </w:pPr>
            <w:r w:rsidRPr="00457AA0">
              <w:rPr>
                <w:color w:val="000000" w:themeColor="text1"/>
              </w:rPr>
              <w:t>5. Słabe wyniki nauczania, stwierdzone egzaminami zewnętrznymi w szkołach.</w:t>
            </w:r>
          </w:p>
        </w:tc>
      </w:tr>
      <w:tr w:rsidR="00457AA0" w:rsidRPr="00457AA0" w14:paraId="08D78D00" w14:textId="77777777" w:rsidTr="00457AA0">
        <w:tc>
          <w:tcPr>
            <w:tcW w:w="9062" w:type="dxa"/>
            <w:shd w:val="clear" w:color="auto" w:fill="BDD6EE" w:themeFill="accent1" w:themeFillTint="66"/>
          </w:tcPr>
          <w:p w14:paraId="0A76C105" w14:textId="77777777" w:rsidR="00457AA0" w:rsidRPr="00457AA0" w:rsidRDefault="00457AA0" w:rsidP="00457AA0">
            <w:pPr>
              <w:spacing w:after="0"/>
              <w:rPr>
                <w:color w:val="000000" w:themeColor="text1"/>
                <w:sz w:val="24"/>
                <w:szCs w:val="24"/>
              </w:rPr>
            </w:pPr>
            <w:r w:rsidRPr="00457AA0">
              <w:rPr>
                <w:color w:val="000000" w:themeColor="text1"/>
              </w:rPr>
              <w:t>Kluczowe wnioski i obserwacje</w:t>
            </w:r>
          </w:p>
        </w:tc>
      </w:tr>
      <w:tr w:rsidR="00457AA0" w:rsidRPr="00457AA0" w14:paraId="269A44B2" w14:textId="77777777" w:rsidTr="00457AA0">
        <w:tc>
          <w:tcPr>
            <w:tcW w:w="9062" w:type="dxa"/>
            <w:shd w:val="clear" w:color="auto" w:fill="auto"/>
          </w:tcPr>
          <w:p w14:paraId="5048E49C" w14:textId="6A840012" w:rsidR="00457AA0" w:rsidRPr="00457AA0" w:rsidRDefault="00457AA0" w:rsidP="00BE234A">
            <w:pPr>
              <w:jc w:val="both"/>
              <w:rPr>
                <w:color w:val="000000" w:themeColor="text1"/>
                <w:sz w:val="24"/>
                <w:szCs w:val="24"/>
              </w:rPr>
            </w:pPr>
            <w:r w:rsidRPr="00457AA0">
              <w:rPr>
                <w:color w:val="000000" w:themeColor="text1"/>
              </w:rPr>
              <w:t>Uwzględniając zmieniające się oczekiwania pracodawców co do kompetencji pracowników, szczególnego znaczenia nabiera kwestia dostosowania kierunków kształcenia (zawodów) do dynamicznie zmieniającego się rynku pracy oraz jakości kształcenia rozpoczynającego się od najwcześniejszego etapu życia, tj. od żłobka lub/i przedszkola. Istotne jest objęcie opieką żłobkową i edukacją przedszkolną jak największ</w:t>
            </w:r>
            <w:r w:rsidR="00715765">
              <w:rPr>
                <w:color w:val="000000" w:themeColor="text1"/>
              </w:rPr>
              <w:t>ego</w:t>
            </w:r>
            <w:r w:rsidRPr="00457AA0">
              <w:rPr>
                <w:color w:val="000000" w:themeColor="text1"/>
              </w:rPr>
              <w:t xml:space="preserve"> odset</w:t>
            </w:r>
            <w:r w:rsidR="00715765">
              <w:rPr>
                <w:color w:val="000000" w:themeColor="text1"/>
              </w:rPr>
              <w:t>ka</w:t>
            </w:r>
            <w:r w:rsidRPr="00457AA0">
              <w:rPr>
                <w:color w:val="000000" w:themeColor="text1"/>
              </w:rPr>
              <w:t xml:space="preserve"> dzieci poprzez zapewnienie wysokiej jakości opieki i kształcenia. </w:t>
            </w:r>
          </w:p>
          <w:p w14:paraId="17770393" w14:textId="759418E0" w:rsidR="00457AA0" w:rsidRPr="00457AA0" w:rsidRDefault="007C0AF2" w:rsidP="00BE234A">
            <w:pPr>
              <w:jc w:val="both"/>
              <w:rPr>
                <w:color w:val="000000" w:themeColor="text1"/>
                <w:sz w:val="24"/>
                <w:szCs w:val="24"/>
              </w:rPr>
            </w:pPr>
            <w:r>
              <w:rPr>
                <w:color w:val="000000" w:themeColor="text1"/>
              </w:rPr>
              <w:lastRenderedPageBreak/>
              <w:t>C</w:t>
            </w:r>
            <w:r w:rsidR="00457AA0" w:rsidRPr="00457AA0">
              <w:rPr>
                <w:color w:val="000000" w:themeColor="text1"/>
              </w:rPr>
              <w:t>oraz mocniej uświad</w:t>
            </w:r>
            <w:r>
              <w:rPr>
                <w:color w:val="000000" w:themeColor="text1"/>
              </w:rPr>
              <w:t>o</w:t>
            </w:r>
            <w:r w:rsidR="00457AA0" w:rsidRPr="00457AA0">
              <w:rPr>
                <w:color w:val="000000" w:themeColor="text1"/>
              </w:rPr>
              <w:t>mi</w:t>
            </w:r>
            <w:r>
              <w:rPr>
                <w:color w:val="000000" w:themeColor="text1"/>
              </w:rPr>
              <w:t>ona jest</w:t>
            </w:r>
            <w:r w:rsidR="00457AA0" w:rsidRPr="00457AA0">
              <w:rPr>
                <w:color w:val="000000" w:themeColor="text1"/>
              </w:rPr>
              <w:t xml:space="preserve"> potrzeb</w:t>
            </w:r>
            <w:r w:rsidR="004840D4">
              <w:rPr>
                <w:color w:val="000000" w:themeColor="text1"/>
              </w:rPr>
              <w:t>a</w:t>
            </w:r>
            <w:r w:rsidR="00457AA0" w:rsidRPr="00457AA0">
              <w:rPr>
                <w:color w:val="000000" w:themeColor="text1"/>
              </w:rPr>
              <w:t xml:space="preserve"> kształcenia przez całe życie, dlatego też wymusza tworzenie placówek kształcenia policealnego, podyplomowego i w ramach Uniwersytetu Trzeciego Wieku.</w:t>
            </w:r>
          </w:p>
          <w:p w14:paraId="4BD0DC25" w14:textId="77777777" w:rsidR="00457AA0" w:rsidRPr="00457AA0" w:rsidRDefault="00457AA0" w:rsidP="00BE234A">
            <w:pPr>
              <w:spacing w:after="0"/>
              <w:jc w:val="both"/>
              <w:rPr>
                <w:rFonts w:ascii="Calibri" w:eastAsia="Calibri" w:hAnsi="Calibri" w:cs="Times New Roman"/>
                <w:color w:val="000000" w:themeColor="text1"/>
                <w:sz w:val="24"/>
                <w:szCs w:val="24"/>
                <w:lang w:eastAsia="zh-CN"/>
              </w:rPr>
            </w:pPr>
            <w:r w:rsidRPr="00457AA0">
              <w:rPr>
                <w:color w:val="000000" w:themeColor="text1"/>
              </w:rPr>
              <w:t xml:space="preserve">W świetle doświadczeń związanych z pandemią obligatoryjne staje się  zapewnienie na każdym szczeblu edukacji systemów i rozwiązań technologicznych umożliwiających nauczanie na odległość oraz </w:t>
            </w:r>
            <w:r w:rsidRPr="00457AA0">
              <w:rPr>
                <w:rFonts w:ascii="Calibri" w:eastAsia="Calibri" w:hAnsi="Calibri" w:cs="Times New Roman"/>
                <w:color w:val="000000" w:themeColor="text1"/>
                <w:lang w:eastAsia="zh-CN"/>
              </w:rPr>
              <w:t>organizację pracy szkoły w systemie hybrydowym  i zdalnym.</w:t>
            </w:r>
          </w:p>
        </w:tc>
      </w:tr>
      <w:tr w:rsidR="00457AA0" w:rsidRPr="00457AA0" w14:paraId="418308C6" w14:textId="77777777" w:rsidTr="00457AA0">
        <w:tc>
          <w:tcPr>
            <w:tcW w:w="9062" w:type="dxa"/>
            <w:shd w:val="clear" w:color="auto" w:fill="BDD6EE" w:themeFill="accent1" w:themeFillTint="66"/>
          </w:tcPr>
          <w:p w14:paraId="074A1E8F" w14:textId="77777777" w:rsidR="00457AA0" w:rsidRPr="00457AA0" w:rsidRDefault="00457AA0" w:rsidP="00457AA0">
            <w:pPr>
              <w:spacing w:after="0"/>
              <w:rPr>
                <w:color w:val="000000" w:themeColor="text1"/>
                <w:sz w:val="24"/>
                <w:szCs w:val="24"/>
              </w:rPr>
            </w:pPr>
            <w:r w:rsidRPr="00457AA0">
              <w:rPr>
                <w:color w:val="000000" w:themeColor="text1"/>
              </w:rPr>
              <w:lastRenderedPageBreak/>
              <w:t>Rozwiązanie</w:t>
            </w:r>
          </w:p>
        </w:tc>
      </w:tr>
      <w:tr w:rsidR="00457AA0" w:rsidRPr="00457AA0" w14:paraId="27B95E7B" w14:textId="77777777" w:rsidTr="00457AA0">
        <w:tc>
          <w:tcPr>
            <w:tcW w:w="9062" w:type="dxa"/>
            <w:shd w:val="clear" w:color="auto" w:fill="auto"/>
          </w:tcPr>
          <w:p w14:paraId="5AF46FF1" w14:textId="4479C5E8" w:rsidR="00457AA0" w:rsidRPr="00457AA0" w:rsidRDefault="00457AA0" w:rsidP="00BE234A">
            <w:pPr>
              <w:jc w:val="both"/>
              <w:rPr>
                <w:color w:val="000000" w:themeColor="text1"/>
                <w:sz w:val="24"/>
                <w:szCs w:val="24"/>
              </w:rPr>
            </w:pPr>
            <w:r w:rsidRPr="00457AA0">
              <w:rPr>
                <w:color w:val="000000" w:themeColor="text1"/>
              </w:rPr>
              <w:t xml:space="preserve">Realizacja projektów w zakresie inwestycji w edukację przedszkolną, podstawową </w:t>
            </w:r>
            <w:r w:rsidR="00BE234A">
              <w:rPr>
                <w:color w:val="000000" w:themeColor="text1"/>
              </w:rPr>
              <w:br/>
            </w:r>
            <w:r w:rsidRPr="00457AA0">
              <w:rPr>
                <w:color w:val="000000" w:themeColor="text1"/>
              </w:rPr>
              <w:t>i ponadpodstawową, godzenia życia zawodowego i prywatnego oraz zapewnienia równego dostępu do wysokiej jakości edukacji przedszkolnej,  podstawowej i ponadpodstawowej.</w:t>
            </w:r>
          </w:p>
          <w:p w14:paraId="6E774C7C" w14:textId="77777777" w:rsidR="00457AA0" w:rsidRPr="00457AA0" w:rsidRDefault="00457AA0" w:rsidP="00BE234A">
            <w:pPr>
              <w:jc w:val="both"/>
              <w:rPr>
                <w:color w:val="000000" w:themeColor="text1"/>
                <w:sz w:val="24"/>
                <w:szCs w:val="24"/>
              </w:rPr>
            </w:pPr>
            <w:r w:rsidRPr="00457AA0">
              <w:rPr>
                <w:rFonts w:eastAsia="Times New Roman" w:cstheme="minorHAnsi"/>
                <w:color w:val="000000" w:themeColor="text1"/>
                <w:lang w:eastAsia="ar-SA"/>
              </w:rPr>
              <w:t>Działania na rzecz zwiększenia szans uczniów na rynku pracy poprzez</w:t>
            </w:r>
            <w:r w:rsidRPr="00457AA0">
              <w:rPr>
                <w:color w:val="000000" w:themeColor="text1"/>
              </w:rPr>
              <w:t xml:space="preserve"> dostosowanie systemów kształcenia i szkolenia zawodowego do potrzeb rynku pracy.</w:t>
            </w:r>
          </w:p>
          <w:p w14:paraId="71BE2C60" w14:textId="77777777" w:rsidR="00457AA0" w:rsidRPr="00457AA0" w:rsidRDefault="00457AA0" w:rsidP="00BE234A">
            <w:pPr>
              <w:spacing w:after="0"/>
              <w:jc w:val="both"/>
              <w:rPr>
                <w:color w:val="000000" w:themeColor="text1"/>
                <w:sz w:val="24"/>
                <w:szCs w:val="24"/>
              </w:rPr>
            </w:pPr>
            <w:r w:rsidRPr="00457AA0">
              <w:rPr>
                <w:color w:val="000000" w:themeColor="text1"/>
              </w:rPr>
              <w:t>Wsparcie dla projektów umożliwiających organizację pracy szkół w systemie zdalnym i hybrydowym, między innymi poprzez inwestycje w sprzęt i technologie informatyczne oraz teleinformatyczne.</w:t>
            </w:r>
          </w:p>
        </w:tc>
      </w:tr>
    </w:tbl>
    <w:p w14:paraId="434D8853" w14:textId="77777777" w:rsidR="00457AA0" w:rsidRPr="00457AA0" w:rsidRDefault="00457AA0" w:rsidP="0012173C">
      <w:pPr>
        <w:pStyle w:val="Nagwek3"/>
      </w:pPr>
      <w:bookmarkStart w:id="9" w:name="_Toc102113551"/>
      <w:r w:rsidRPr="00457AA0">
        <w:t>d. Kultura</w:t>
      </w:r>
      <w:bookmarkEnd w:id="9"/>
    </w:p>
    <w:p w14:paraId="10739F43" w14:textId="10171B40" w:rsidR="00457AA0" w:rsidRPr="007C3633" w:rsidRDefault="00457AA0" w:rsidP="007C3633">
      <w:pPr>
        <w:spacing w:after="0" w:line="360" w:lineRule="auto"/>
        <w:ind w:firstLine="567"/>
        <w:jc w:val="both"/>
        <w:rPr>
          <w:strike/>
          <w:color w:val="FF0000"/>
        </w:rPr>
      </w:pPr>
      <w:r w:rsidRPr="00FD678E">
        <w:rPr>
          <w:color w:val="000000" w:themeColor="text1"/>
        </w:rPr>
        <w:t>Na infrastrukturę kulturalną składają się kina, instytucje muzyczne (chóry, filharmonia), teatry, muzea, biblioteki oraz domy i centra kultury. W AJ w 2013</w:t>
      </w:r>
      <w:r w:rsidR="00FD678E" w:rsidRPr="00FD678E">
        <w:rPr>
          <w:color w:val="000000" w:themeColor="text1"/>
        </w:rPr>
        <w:t xml:space="preserve"> </w:t>
      </w:r>
      <w:r w:rsidRPr="00FD678E">
        <w:rPr>
          <w:color w:val="000000" w:themeColor="text1"/>
        </w:rPr>
        <w:t>r. funkcjonowało 5 kin (Złotoryja miasto - 1, J</w:t>
      </w:r>
      <w:r w:rsidRPr="007C3633">
        <w:rPr>
          <w:color w:val="000000" w:themeColor="text1"/>
        </w:rPr>
        <w:t>elenia Gó</w:t>
      </w:r>
      <w:r w:rsidR="00FD678E" w:rsidRPr="007C3633">
        <w:rPr>
          <w:color w:val="000000" w:themeColor="text1"/>
        </w:rPr>
        <w:t>ra – 3, Leśna - 1 ). W roku 2020</w:t>
      </w:r>
      <w:r w:rsidRPr="007C3633">
        <w:rPr>
          <w:color w:val="000000" w:themeColor="text1"/>
        </w:rPr>
        <w:t xml:space="preserve"> r. liczba kin wzrosła do 8 (nowe kina pojawiły się w Bolkowie, Kowarach, Lubomierzu i we Wleniu, zlikwidowano jednak kino w Leśnej). </w:t>
      </w:r>
      <w:r w:rsidR="007C3633" w:rsidRPr="007C3633">
        <w:rPr>
          <w:rFonts w:cstheme="minorHAnsi"/>
          <w:color w:val="000000" w:themeColor="text1"/>
        </w:rPr>
        <w:t>Na terenie AJ działają dwa teatry, oba zlokalizowane na terenie miasta Jelenia Góra: Teatr im. C. K. Norwida oraz Zdrojowy Teatr Animacji.</w:t>
      </w:r>
      <w:r w:rsidR="007C3633" w:rsidRPr="00FD678E">
        <w:rPr>
          <w:rFonts w:cstheme="minorHAnsi"/>
          <w:color w:val="FF0000"/>
        </w:rPr>
        <w:t xml:space="preserve"> </w:t>
      </w:r>
    </w:p>
    <w:p w14:paraId="617D2B1B" w14:textId="78199B74" w:rsidR="007C3633" w:rsidRPr="00807F57" w:rsidRDefault="00457AA0" w:rsidP="007C3633">
      <w:pPr>
        <w:spacing w:after="0" w:line="360" w:lineRule="auto"/>
        <w:ind w:firstLine="567"/>
        <w:jc w:val="both"/>
        <w:rPr>
          <w:color w:val="000000" w:themeColor="text1"/>
        </w:rPr>
      </w:pPr>
      <w:r w:rsidRPr="00807F57">
        <w:rPr>
          <w:color w:val="000000" w:themeColor="text1"/>
        </w:rPr>
        <w:t>We wszystkich miastach, gminach miejskich, miejsko-wiejskich oraz wie</w:t>
      </w:r>
      <w:r w:rsidR="007C3633" w:rsidRPr="00807F57">
        <w:rPr>
          <w:color w:val="000000" w:themeColor="text1"/>
        </w:rPr>
        <w:t>jskich działają bardzo prężnie ośrodki k</w:t>
      </w:r>
      <w:r w:rsidRPr="00807F57">
        <w:rPr>
          <w:color w:val="000000" w:themeColor="text1"/>
        </w:rPr>
        <w:t>ultury, które, między innymi, są organizatorami wielu imprez cyklicznych oraz życia kulturalnego lokalnej społeczności. Na terenie AJ dział</w:t>
      </w:r>
      <w:r w:rsidR="007C3633" w:rsidRPr="00807F57">
        <w:rPr>
          <w:color w:val="000000" w:themeColor="text1"/>
        </w:rPr>
        <w:t xml:space="preserve">ają aktywnie instytucje kultury, w tym muzea, domy kultury, biura wystaw artystycznych, galerie, centra edukacji ekologicznej, </w:t>
      </w:r>
      <w:r w:rsidRPr="00807F57">
        <w:rPr>
          <w:color w:val="000000" w:themeColor="text1"/>
        </w:rPr>
        <w:t>dążą</w:t>
      </w:r>
      <w:r w:rsidR="007C3633" w:rsidRPr="00807F57">
        <w:rPr>
          <w:color w:val="000000" w:themeColor="text1"/>
        </w:rPr>
        <w:t>ce</w:t>
      </w:r>
      <w:r w:rsidRPr="00807F57">
        <w:rPr>
          <w:color w:val="000000" w:themeColor="text1"/>
        </w:rPr>
        <w:t xml:space="preserve"> do podnoszenia jakości świadczonych usług. </w:t>
      </w:r>
    </w:p>
    <w:p w14:paraId="6F51D2DE" w14:textId="4D8B369F" w:rsidR="00457AA0" w:rsidRPr="00B2199A" w:rsidRDefault="00457AA0" w:rsidP="00B2199A">
      <w:pPr>
        <w:spacing w:after="0" w:line="360" w:lineRule="auto"/>
        <w:ind w:firstLine="567"/>
        <w:jc w:val="both"/>
        <w:rPr>
          <w:strike/>
          <w:color w:val="000000" w:themeColor="text1"/>
        </w:rPr>
      </w:pPr>
      <w:r w:rsidRPr="00807F57">
        <w:rPr>
          <w:color w:val="000000" w:themeColor="text1"/>
        </w:rPr>
        <w:t>W</w:t>
      </w:r>
      <w:r w:rsidR="00AC3530">
        <w:rPr>
          <w:color w:val="000000" w:themeColor="text1"/>
        </w:rPr>
        <w:t>iele obiektów kulturalnych w</w:t>
      </w:r>
      <w:r w:rsidRPr="00807F57">
        <w:rPr>
          <w:color w:val="000000" w:themeColor="text1"/>
        </w:rPr>
        <w:t xml:space="preserve"> regionie </w:t>
      </w:r>
      <w:r w:rsidR="00AC3530">
        <w:rPr>
          <w:color w:val="000000" w:themeColor="text1"/>
        </w:rPr>
        <w:t>wymaga</w:t>
      </w:r>
      <w:r w:rsidRPr="00807F57">
        <w:rPr>
          <w:color w:val="000000" w:themeColor="text1"/>
        </w:rPr>
        <w:t xml:space="preserve"> remontu, modernizacji czy rewitalizacji. </w:t>
      </w:r>
      <w:r w:rsidR="004840D4">
        <w:rPr>
          <w:color w:val="000000" w:themeColor="text1"/>
        </w:rPr>
        <w:br/>
      </w:r>
      <w:r w:rsidRPr="00807F57">
        <w:rPr>
          <w:color w:val="000000" w:themeColor="text1"/>
        </w:rPr>
        <w:t xml:space="preserve">Na terenie AJ występują liczne zabytkowe obiekty, którym władze samorządowe starają się nadać funkcje obiektów kultury. Gminy miejskie Kowary i Piechowice starają się o rewitalizację i nadanie nowych funkcji kulturalno-turystycznych zabytkowym budynkom byłych dworców PKP. </w:t>
      </w:r>
      <w:r w:rsidRPr="00807F57">
        <w:rPr>
          <w:rFonts w:ascii="Calibri" w:eastAsia="Calibri" w:hAnsi="Calibri" w:cs="Calibri"/>
          <w:color w:val="000000" w:themeColor="text1"/>
          <w:lang w:eastAsia="zh-CN"/>
        </w:rPr>
        <w:t>Gmin</w:t>
      </w:r>
      <w:r w:rsidR="00B955E1" w:rsidRPr="00807F57">
        <w:rPr>
          <w:rFonts w:ascii="Calibri" w:eastAsia="Calibri" w:hAnsi="Calibri" w:cs="Calibri"/>
          <w:color w:val="000000" w:themeColor="text1"/>
          <w:lang w:eastAsia="zh-CN"/>
        </w:rPr>
        <w:t xml:space="preserve">a Lubomierz planuje przebudowę </w:t>
      </w:r>
      <w:r w:rsidRPr="00807F57">
        <w:rPr>
          <w:rFonts w:ascii="Calibri" w:eastAsia="Calibri" w:hAnsi="Calibri" w:cs="Calibri"/>
          <w:color w:val="000000" w:themeColor="text1"/>
          <w:lang w:eastAsia="zh-CN"/>
        </w:rPr>
        <w:t xml:space="preserve">i rozbudowę budynku stacji kolejowej w Pławnej ze zmianą sposobu użytkowania części obiektu na świetlicę wiejską, a w </w:t>
      </w:r>
      <w:r w:rsidRPr="00807F57">
        <w:rPr>
          <w:rFonts w:ascii="Calibri" w:eastAsia="Calibri" w:hAnsi="Calibri" w:cs="Calibri"/>
          <w:color w:val="000000" w:themeColor="text1"/>
          <w:lang w:eastAsia="pl-PL"/>
        </w:rPr>
        <w:t xml:space="preserve">zrewitalizowanym budynku planuje się ekspozycję zabytkowej suwnicy będącej elementem infrastruktury kolejowej. </w:t>
      </w:r>
    </w:p>
    <w:p w14:paraId="31137ED1" w14:textId="58F7114C" w:rsidR="00457AA0" w:rsidRPr="00457AA0" w:rsidRDefault="00457AA0" w:rsidP="00457AA0">
      <w:pPr>
        <w:spacing w:after="0" w:line="360" w:lineRule="auto"/>
        <w:ind w:firstLine="567"/>
        <w:jc w:val="both"/>
        <w:rPr>
          <w:color w:val="000000" w:themeColor="text1"/>
        </w:rPr>
      </w:pPr>
      <w:r w:rsidRPr="00807F57">
        <w:rPr>
          <w:color w:val="000000" w:themeColor="text1"/>
        </w:rPr>
        <w:t>Jedną z ważniejszych składowych dziedzictwa kulturowego obszaru AJ są obiekty o charakterze</w:t>
      </w:r>
      <w:r w:rsidRPr="00457AA0">
        <w:rPr>
          <w:color w:val="000000" w:themeColor="text1"/>
        </w:rPr>
        <w:t xml:space="preserve"> sakralnym. Dlatego tak istotne są inwestycje w rewitalizację obiektów sakralnych o szczególnym znaczeniu dla rozwoju kulturowego regionu. Szereg gmin AJ planuje rewitalizację obiektów sakralnych </w:t>
      </w:r>
      <w:r w:rsidR="00B2199A">
        <w:rPr>
          <w:color w:val="000000" w:themeColor="text1"/>
        </w:rPr>
        <w:br/>
      </w:r>
      <w:r w:rsidRPr="00457AA0">
        <w:rPr>
          <w:color w:val="000000" w:themeColor="text1"/>
        </w:rPr>
        <w:lastRenderedPageBreak/>
        <w:t xml:space="preserve">w celu podniesienia walorów kulturowych regionu i ochrony dziedzictwa kulturowego. </w:t>
      </w:r>
      <w:r w:rsidRPr="00457AA0">
        <w:rPr>
          <w:rFonts w:ascii="Calibri" w:eastAsia="Calibri" w:hAnsi="Calibri" w:cs="Times New Roman"/>
          <w:lang w:eastAsia="zh-CN"/>
        </w:rPr>
        <w:t>Przykładem może być r</w:t>
      </w:r>
      <w:r w:rsidRPr="00457AA0">
        <w:rPr>
          <w:color w:val="000000" w:themeColor="text1"/>
        </w:rPr>
        <w:t xml:space="preserve">ewitalizacja trzynastowiecznego kościoła św. Jana Chrzciciela i Katarzyny Aleksandryjskiej </w:t>
      </w:r>
      <w:r w:rsidR="00B2199A">
        <w:rPr>
          <w:color w:val="000000" w:themeColor="text1"/>
        </w:rPr>
        <w:br/>
      </w:r>
      <w:r w:rsidRPr="00457AA0">
        <w:rPr>
          <w:color w:val="000000" w:themeColor="text1"/>
        </w:rPr>
        <w:t xml:space="preserve">w Świerzawie, </w:t>
      </w:r>
      <w:r w:rsidRPr="00457AA0">
        <w:rPr>
          <w:rFonts w:cstheme="minorHAnsi"/>
          <w:color w:val="000000" w:themeColor="text1"/>
        </w:rPr>
        <w:t>czy</w:t>
      </w:r>
      <w:r w:rsidRPr="00457AA0">
        <w:rPr>
          <w:rFonts w:eastAsia="Calibri" w:cstheme="minorHAnsi"/>
          <w:lang w:eastAsia="pl-PL"/>
        </w:rPr>
        <w:t xml:space="preserve"> remont zabytkowego Kościoła Ewangelickiego we Wleniu</w:t>
      </w:r>
      <w:r w:rsidRPr="00457AA0">
        <w:rPr>
          <w:rFonts w:cstheme="minorHAnsi"/>
          <w:color w:val="000000" w:themeColor="text1"/>
        </w:rPr>
        <w:t>.</w:t>
      </w:r>
    </w:p>
    <w:p w14:paraId="53F4EE9E" w14:textId="5A7EDC1F" w:rsidR="00457AA0" w:rsidRPr="00457AA0" w:rsidRDefault="00457AA0" w:rsidP="00457AA0">
      <w:pPr>
        <w:spacing w:after="0" w:line="360" w:lineRule="auto"/>
        <w:ind w:firstLine="567"/>
        <w:jc w:val="both"/>
        <w:rPr>
          <w:color w:val="000000" w:themeColor="text1"/>
        </w:rPr>
      </w:pPr>
      <w:r w:rsidRPr="00457AA0">
        <w:rPr>
          <w:color w:val="000000" w:themeColor="text1"/>
        </w:rPr>
        <w:t xml:space="preserve">Z kolei świeckie tradycje regionu w postaci tradycji budowy domów przysłupowych stara się promować gmina Leśna poprzez projekt stworzenia Centrum Domów Przysłupowych. </w:t>
      </w:r>
      <w:r w:rsidRPr="00457AA0">
        <w:t>Warto podkreślić, że najprawdopodobniej najstarszym domem przysłupowym</w:t>
      </w:r>
      <w:r w:rsidR="00AC3530">
        <w:t xml:space="preserve"> </w:t>
      </w:r>
      <w:r w:rsidR="00AC3530" w:rsidRPr="000E28B6">
        <w:t>w Polsce</w:t>
      </w:r>
      <w:r w:rsidRPr="00457AA0">
        <w:t xml:space="preserve"> jest dom we wsi Giebułtów </w:t>
      </w:r>
      <w:r w:rsidR="00BA5B5D">
        <w:br/>
      </w:r>
      <w:r w:rsidRPr="00457AA0">
        <w:t xml:space="preserve">w gminie Mirsk, którego powstanie datuje się na drugą połowę XV wieku. Jedną z licznych atrakcji turystycznych </w:t>
      </w:r>
      <w:proofErr w:type="spellStart"/>
      <w:r w:rsidRPr="00457AA0">
        <w:t>Świeradowa-Zdroju</w:t>
      </w:r>
      <w:proofErr w:type="spellEnd"/>
      <w:r w:rsidRPr="00457AA0">
        <w:t xml:space="preserve"> są Chaty Sudeckie - domy przysłupowe pochodzące w większości z XIX w., położone głównie na peryferiach uzdrowiska.</w:t>
      </w:r>
      <w:r w:rsidRPr="00457AA0">
        <w:rPr>
          <w:color w:val="000000" w:themeColor="text1"/>
        </w:rPr>
        <w:t xml:space="preserve"> </w:t>
      </w:r>
      <w:r w:rsidRPr="00457AA0">
        <w:rPr>
          <w:rFonts w:eastAsia="Times New Roman" w:cstheme="minorHAnsi"/>
          <w:bCs/>
          <w:color w:val="000000" w:themeColor="text1"/>
          <w:lang w:eastAsia="pl-PL"/>
        </w:rPr>
        <w:t xml:space="preserve">Obszar AJ to również wspaniałe tradycje szklarskie, których materialną pamiątką jest Huta Julia zlokalizowana na terenie gminy miejskiej Piechowice. </w:t>
      </w:r>
      <w:r w:rsidRPr="00457AA0">
        <w:rPr>
          <w:rFonts w:cstheme="minorHAnsi"/>
          <w:bCs/>
          <w:color w:val="000000" w:themeColor="text1"/>
          <w:shd w:val="clear" w:color="auto" w:fill="FFFFFF"/>
        </w:rPr>
        <w:t xml:space="preserve">Tradycje szklarskie promuje również Muzeum </w:t>
      </w:r>
      <w:r w:rsidR="00B955E1">
        <w:rPr>
          <w:rFonts w:eastAsia="Times New Roman" w:cstheme="minorHAnsi"/>
          <w:bCs/>
          <w:color w:val="000000" w:themeColor="text1"/>
          <w:lang w:eastAsia="pl-PL"/>
        </w:rPr>
        <w:t xml:space="preserve">Karkonoskie </w:t>
      </w:r>
      <w:r w:rsidRPr="00457AA0">
        <w:rPr>
          <w:rFonts w:eastAsia="Times New Roman" w:cstheme="minorHAnsi"/>
          <w:bCs/>
          <w:color w:val="000000" w:themeColor="text1"/>
          <w:lang w:eastAsia="pl-PL"/>
        </w:rPr>
        <w:t>w Jeleniej Górze.</w:t>
      </w:r>
    </w:p>
    <w:p w14:paraId="7673034E" w14:textId="7A5417AA" w:rsidR="00457AA0" w:rsidRPr="00457AA0" w:rsidRDefault="00457AA0" w:rsidP="00457AA0">
      <w:pPr>
        <w:spacing w:after="0" w:line="360" w:lineRule="auto"/>
        <w:ind w:firstLine="567"/>
        <w:jc w:val="both"/>
        <w:rPr>
          <w:color w:val="000000" w:themeColor="text1"/>
        </w:rPr>
      </w:pPr>
      <w:r w:rsidRPr="00457AA0">
        <w:rPr>
          <w:rFonts w:cstheme="minorHAnsi"/>
          <w:color w:val="000000" w:themeColor="text1"/>
        </w:rPr>
        <w:t xml:space="preserve">Cykliczne imprezy kulturalne są jednym z ważniejszych produktów „kulturowych” każdego regionu, w tym również AJ. Większość z nich ma charakter imprez lokalnych, jednakże niektóre z nich zdobyły uznanie ogólnopolskie i międzynarodowe. Wśród nich wymienić należy przede wszystkim </w:t>
      </w:r>
      <w:r w:rsidRPr="00457AA0">
        <w:rPr>
          <w:rFonts w:cstheme="minorHAnsi"/>
          <w:bCs/>
          <w:color w:val="000000" w:themeColor="text1"/>
        </w:rPr>
        <w:t xml:space="preserve">Międzynarodowy Festiwal Filmowy Zoom – Zbliżenia w Jeleniej Górze, </w:t>
      </w:r>
      <w:r w:rsidRPr="00457AA0">
        <w:rPr>
          <w:rFonts w:cstheme="minorHAnsi"/>
          <w:color w:val="000000" w:themeColor="text1"/>
        </w:rPr>
        <w:t xml:space="preserve">Jarmark Staroci i Osobliwości </w:t>
      </w:r>
      <w:r w:rsidRPr="00457AA0">
        <w:rPr>
          <w:rFonts w:cstheme="minorHAnsi"/>
          <w:color w:val="000000" w:themeColor="text1"/>
        </w:rPr>
        <w:br/>
        <w:t xml:space="preserve">w Jeleniej Górze, Ogólnopolski Festiwal Filmów Komediowych w Lubomierzu, Otwarte Międzynarodowe Mistrzostwa w Płukaniu Złota w Złotoryi, </w:t>
      </w:r>
      <w:r w:rsidRPr="00457AA0">
        <w:rPr>
          <w:rFonts w:cstheme="minorHAnsi"/>
          <w:bCs/>
          <w:color w:val="000000" w:themeColor="text1"/>
        </w:rPr>
        <w:t xml:space="preserve"> </w:t>
      </w:r>
      <w:proofErr w:type="spellStart"/>
      <w:r w:rsidRPr="00457AA0">
        <w:rPr>
          <w:rFonts w:cstheme="minorHAnsi"/>
          <w:bCs/>
          <w:color w:val="000000" w:themeColor="text1"/>
        </w:rPr>
        <w:t>Castle</w:t>
      </w:r>
      <w:proofErr w:type="spellEnd"/>
      <w:r w:rsidRPr="00457AA0">
        <w:rPr>
          <w:rFonts w:cstheme="minorHAnsi"/>
          <w:bCs/>
          <w:color w:val="000000" w:themeColor="text1"/>
        </w:rPr>
        <w:t xml:space="preserve"> Party w Bolkowie,</w:t>
      </w:r>
      <w:r w:rsidRPr="00457AA0">
        <w:rPr>
          <w:rFonts w:eastAsia="Times New Roman" w:cstheme="minorHAnsi"/>
          <w:bCs/>
          <w:color w:val="000000" w:themeColor="text1"/>
          <w:lang w:eastAsia="pl-PL"/>
        </w:rPr>
        <w:t xml:space="preserve"> Festiwal „Gitarą i piórem” w Karpaczu (wcześniej w Borowicach</w:t>
      </w:r>
      <w:r w:rsidRPr="00457AA0">
        <w:rPr>
          <w:rFonts w:eastAsia="Times New Roman" w:cstheme="minorHAnsi"/>
          <w:bCs/>
          <w:color w:val="000000" w:themeColor="text1"/>
          <w:kern w:val="36"/>
          <w:lang w:eastAsia="pl-PL"/>
        </w:rPr>
        <w:t>), czy Lwóweckie Lato Agatowe -</w:t>
      </w:r>
      <w:r w:rsidRPr="00457AA0">
        <w:rPr>
          <w:rFonts w:cstheme="minorHAnsi"/>
          <w:color w:val="000000" w:themeColor="text1"/>
        </w:rPr>
        <w:t xml:space="preserve">największa impreza mineralogiczna w </w:t>
      </w:r>
      <w:hyperlink r:id="rId19" w:tooltip="Polska" w:history="1">
        <w:r w:rsidRPr="00457AA0">
          <w:rPr>
            <w:rFonts w:cstheme="minorHAnsi"/>
            <w:color w:val="000000" w:themeColor="text1"/>
          </w:rPr>
          <w:t>Polsce</w:t>
        </w:r>
      </w:hyperlink>
      <w:r w:rsidRPr="00457AA0">
        <w:rPr>
          <w:rFonts w:eastAsia="Calibri" w:cstheme="minorHAnsi"/>
          <w:color w:val="000000" w:themeColor="text1"/>
          <w:lang w:eastAsia="zh-CN"/>
        </w:rPr>
        <w:t xml:space="preserve">. </w:t>
      </w:r>
      <w:r w:rsidRPr="00457AA0">
        <w:rPr>
          <w:rFonts w:cstheme="minorHAnsi"/>
          <w:bCs/>
        </w:rPr>
        <w:t>W Jeleniej Górze - jako jedynym ośrodku o tradycjach teatralnych na terenie AJ- odbywają się d</w:t>
      </w:r>
      <w:r w:rsidR="00727C71">
        <w:rPr>
          <w:rFonts w:cstheme="minorHAnsi"/>
          <w:bCs/>
        </w:rPr>
        <w:t xml:space="preserve">wa ważne wydarzenia </w:t>
      </w:r>
      <w:proofErr w:type="spellStart"/>
      <w:r w:rsidR="00727C71">
        <w:rPr>
          <w:rFonts w:cstheme="minorHAnsi"/>
          <w:bCs/>
        </w:rPr>
        <w:t>artystyczno</w:t>
      </w:r>
      <w:proofErr w:type="spellEnd"/>
      <w:r w:rsidRPr="00457AA0">
        <w:rPr>
          <w:rFonts w:cstheme="minorHAnsi"/>
          <w:bCs/>
        </w:rPr>
        <w:t>–teatralne o ponadregionalnym zasięgu:</w:t>
      </w:r>
      <w:r w:rsidRPr="00457AA0">
        <w:rPr>
          <w:rFonts w:cstheme="minorHAnsi"/>
          <w:color w:val="000000" w:themeColor="text1"/>
        </w:rPr>
        <w:t xml:space="preserve"> Międzynarodowy Festiwal Teatrów Ulicznych oraz </w:t>
      </w:r>
      <w:r w:rsidRPr="00457AA0">
        <w:rPr>
          <w:rFonts w:eastAsia="Times New Roman" w:cstheme="minorHAnsi"/>
          <w:lang w:eastAsia="pl-PL"/>
        </w:rPr>
        <w:t>Międzynarodowy Festiwal Teatrów i Kultury Awangardowej PESTKA.</w:t>
      </w:r>
    </w:p>
    <w:p w14:paraId="3552B45C" w14:textId="77777777" w:rsidR="00457AA0" w:rsidRPr="00457AA0" w:rsidRDefault="00457AA0" w:rsidP="00457AA0">
      <w:pPr>
        <w:spacing w:after="0" w:line="360" w:lineRule="auto"/>
        <w:ind w:firstLine="567"/>
        <w:jc w:val="both"/>
        <w:rPr>
          <w:rFonts w:cstheme="minorHAnsi"/>
          <w:color w:val="000000" w:themeColor="text1"/>
        </w:rPr>
      </w:pPr>
      <w:r w:rsidRPr="00457AA0">
        <w:rPr>
          <w:rFonts w:cstheme="minorHAnsi"/>
          <w:color w:val="000000" w:themeColor="text1"/>
        </w:rPr>
        <w:t xml:space="preserve">AJ posiada dość dobrze rozwiniętą, kompleksową ofertę kulturalną. Charakteryzuje się ona, relatywnie zindywidualizowaną, nieintegrującą gminy AJ formą, jednakże jest na tyle bogata </w:t>
      </w:r>
      <w:r w:rsidRPr="00457AA0">
        <w:rPr>
          <w:rFonts w:cstheme="minorHAnsi"/>
          <w:color w:val="000000" w:themeColor="text1"/>
        </w:rPr>
        <w:br/>
        <w:t xml:space="preserve">i interesująca, że możliwe jest stworzenie pakietów ofert kulturalnych AJ. </w:t>
      </w:r>
      <w:r w:rsidRPr="00457AA0">
        <w:rPr>
          <w:color w:val="000000" w:themeColor="text1"/>
        </w:rPr>
        <w:t xml:space="preserve">Obszar AJ jest miejscem </w:t>
      </w:r>
      <w:r w:rsidRPr="00457AA0">
        <w:rPr>
          <w:color w:val="000000" w:themeColor="text1"/>
        </w:rPr>
        <w:br/>
        <w:t>o szczególnych uwarunkowaniach kulturowych. Znajduje się tutaj, niespotykana w innych regionach kraju, gęstość lokalizacji różnorodnych zabytków architektury: zamków, pałaców i dworów oraz kościołów.</w:t>
      </w:r>
    </w:p>
    <w:p w14:paraId="429F967E" w14:textId="4FCF7451" w:rsidR="00457AA0" w:rsidRPr="00934FF6" w:rsidRDefault="00457AA0" w:rsidP="00934FF6">
      <w:pPr>
        <w:spacing w:after="0" w:line="360" w:lineRule="auto"/>
        <w:ind w:firstLine="567"/>
        <w:jc w:val="both"/>
        <w:rPr>
          <w:rFonts w:cstheme="minorHAnsi"/>
          <w:color w:val="000000" w:themeColor="text1"/>
        </w:rPr>
      </w:pPr>
      <w:r w:rsidRPr="00457AA0">
        <w:rPr>
          <w:color w:val="000000" w:themeColor="text1"/>
        </w:rPr>
        <w:t>Dostępnymi dla turystów zamkami są:</w:t>
      </w:r>
      <w:r w:rsidR="00B955E1">
        <w:rPr>
          <w:rFonts w:cstheme="minorHAnsi"/>
          <w:color w:val="000000" w:themeColor="text1"/>
        </w:rPr>
        <w:t xml:space="preserve"> </w:t>
      </w:r>
      <w:r w:rsidRPr="00457AA0">
        <w:rPr>
          <w:color w:val="000000" w:themeColor="text1"/>
        </w:rPr>
        <w:t xml:space="preserve">Chojnik w Jeleniej Górze – Sobieszowie, </w:t>
      </w:r>
      <w:r w:rsidR="00B955E1">
        <w:rPr>
          <w:rFonts w:cstheme="minorHAnsi"/>
          <w:color w:val="000000" w:themeColor="text1"/>
        </w:rPr>
        <w:t xml:space="preserve">zamek </w:t>
      </w:r>
      <w:r w:rsidR="00BA5B5D">
        <w:rPr>
          <w:rFonts w:cstheme="minorHAnsi"/>
          <w:color w:val="000000" w:themeColor="text1"/>
        </w:rPr>
        <w:br/>
      </w:r>
      <w:r w:rsidR="00B955E1">
        <w:rPr>
          <w:color w:val="000000" w:themeColor="text1"/>
        </w:rPr>
        <w:t xml:space="preserve">w Karpnikach, </w:t>
      </w:r>
      <w:proofErr w:type="spellStart"/>
      <w:r w:rsidRPr="00457AA0">
        <w:rPr>
          <w:color w:val="000000" w:themeColor="text1"/>
        </w:rPr>
        <w:t>Bolczów</w:t>
      </w:r>
      <w:proofErr w:type="spellEnd"/>
      <w:r w:rsidRPr="00457AA0">
        <w:rPr>
          <w:color w:val="000000" w:themeColor="text1"/>
        </w:rPr>
        <w:t xml:space="preserve"> w Janowicach Wielkich, Gryf koło Gryfowa Śląskiego, </w:t>
      </w:r>
      <w:r w:rsidR="00B955E1">
        <w:rPr>
          <w:rFonts w:cstheme="minorHAnsi"/>
          <w:color w:val="000000" w:themeColor="text1"/>
        </w:rPr>
        <w:t xml:space="preserve">zamek </w:t>
      </w:r>
      <w:r w:rsidRPr="00457AA0">
        <w:rPr>
          <w:color w:val="000000" w:themeColor="text1"/>
        </w:rPr>
        <w:t xml:space="preserve">we Wleniu, </w:t>
      </w:r>
      <w:r w:rsidR="00B955E1">
        <w:rPr>
          <w:rFonts w:cstheme="minorHAnsi"/>
          <w:color w:val="000000" w:themeColor="text1"/>
        </w:rPr>
        <w:t xml:space="preserve">zamek </w:t>
      </w:r>
      <w:r w:rsidRPr="00457AA0">
        <w:rPr>
          <w:color w:val="000000" w:themeColor="text1"/>
        </w:rPr>
        <w:t>w Bolkowie</w:t>
      </w:r>
      <w:r w:rsidR="00FB3233">
        <w:rPr>
          <w:rFonts w:cstheme="minorHAnsi"/>
          <w:color w:val="000000" w:themeColor="text1"/>
        </w:rPr>
        <w:t xml:space="preserve">, </w:t>
      </w:r>
      <w:r w:rsidR="00D75844">
        <w:rPr>
          <w:rFonts w:cstheme="minorHAnsi"/>
          <w:color w:val="000000" w:themeColor="text1"/>
        </w:rPr>
        <w:t xml:space="preserve">Zamek </w:t>
      </w:r>
      <w:r w:rsidRPr="00457AA0">
        <w:rPr>
          <w:bCs/>
          <w:color w:val="000000" w:themeColor="text1"/>
        </w:rPr>
        <w:t>Grodziec</w:t>
      </w:r>
      <w:r w:rsidR="00934FF6">
        <w:rPr>
          <w:color w:val="000000" w:themeColor="text1"/>
        </w:rPr>
        <w:t xml:space="preserve"> położony na terenie gminy Zagrodno, Zamek Rajsko w gminie Olszyna</w:t>
      </w:r>
      <w:r w:rsidR="00D75844">
        <w:rPr>
          <w:color w:val="000000" w:themeColor="text1"/>
        </w:rPr>
        <w:t>,</w:t>
      </w:r>
      <w:r w:rsidR="00D75844" w:rsidRPr="00D75844">
        <w:rPr>
          <w:color w:val="000000" w:themeColor="text1"/>
        </w:rPr>
        <w:t xml:space="preserve"> </w:t>
      </w:r>
      <w:r w:rsidR="00D75844">
        <w:rPr>
          <w:color w:val="000000" w:themeColor="text1"/>
        </w:rPr>
        <w:t>Zamek Czocha w gminie Leśna, zamek w Starej Kamienicy</w:t>
      </w:r>
      <w:r w:rsidR="00934FF6">
        <w:rPr>
          <w:color w:val="000000" w:themeColor="text1"/>
        </w:rPr>
        <w:t xml:space="preserve"> oraz zamek w Świeciu.</w:t>
      </w:r>
      <w:r w:rsidRPr="00457AA0">
        <w:rPr>
          <w:color w:val="000000" w:themeColor="text1"/>
        </w:rPr>
        <w:t xml:space="preserve"> </w:t>
      </w:r>
    </w:p>
    <w:p w14:paraId="60C476C7" w14:textId="195F77F0" w:rsidR="00457AA0" w:rsidRPr="00473221" w:rsidRDefault="00457AA0" w:rsidP="00473221">
      <w:pPr>
        <w:spacing w:after="0" w:line="360" w:lineRule="auto"/>
        <w:ind w:firstLine="567"/>
        <w:jc w:val="both"/>
        <w:rPr>
          <w:color w:val="FF0000"/>
        </w:rPr>
      </w:pPr>
      <w:r w:rsidRPr="00457AA0">
        <w:rPr>
          <w:color w:val="000000" w:themeColor="text1"/>
        </w:rPr>
        <w:t xml:space="preserve">Bardzo liczną grupę zabytków stanowią pałace i dwory, które znajdują się niemal w każdej gminie. Znaczna część z nich jest dostępna dla turystów i miłośników ofert kulturalnych, rozrywkowych </w:t>
      </w:r>
      <w:r w:rsidRPr="00457AA0">
        <w:rPr>
          <w:color w:val="000000" w:themeColor="text1"/>
        </w:rPr>
        <w:br/>
        <w:t xml:space="preserve">i rekreacyjnych. </w:t>
      </w:r>
      <w:r w:rsidR="00473221" w:rsidRPr="00473221">
        <w:rPr>
          <w:color w:val="000000" w:themeColor="text1"/>
        </w:rPr>
        <w:t xml:space="preserve">Najciekawsze propozycje mają: </w:t>
      </w:r>
      <w:r w:rsidR="00CF03C8">
        <w:rPr>
          <w:bCs/>
          <w:color w:val="000000" w:themeColor="text1"/>
        </w:rPr>
        <w:t>P</w:t>
      </w:r>
      <w:r w:rsidR="00473221" w:rsidRPr="00473221">
        <w:rPr>
          <w:bCs/>
          <w:color w:val="000000" w:themeColor="text1"/>
        </w:rPr>
        <w:t>ałac</w:t>
      </w:r>
      <w:r w:rsidR="00CF03C8">
        <w:rPr>
          <w:bCs/>
          <w:color w:val="000000" w:themeColor="text1"/>
        </w:rPr>
        <w:t xml:space="preserve"> w</w:t>
      </w:r>
      <w:r w:rsidR="00473221" w:rsidRPr="00473221">
        <w:rPr>
          <w:bCs/>
          <w:color w:val="000000" w:themeColor="text1"/>
        </w:rPr>
        <w:t xml:space="preserve"> Łomnic</w:t>
      </w:r>
      <w:r w:rsidR="00CF03C8">
        <w:rPr>
          <w:bCs/>
          <w:color w:val="000000" w:themeColor="text1"/>
        </w:rPr>
        <w:t>y</w:t>
      </w:r>
      <w:r w:rsidR="00473221" w:rsidRPr="00473221">
        <w:rPr>
          <w:bCs/>
          <w:color w:val="000000" w:themeColor="text1"/>
        </w:rPr>
        <w:t xml:space="preserve">, </w:t>
      </w:r>
      <w:r w:rsidR="00473221" w:rsidRPr="00473221">
        <w:rPr>
          <w:color w:val="000000" w:themeColor="text1"/>
        </w:rPr>
        <w:t xml:space="preserve">Pałac w Wojanowie, Pałac </w:t>
      </w:r>
      <w:r w:rsidR="00B2199A">
        <w:rPr>
          <w:color w:val="000000" w:themeColor="text1"/>
        </w:rPr>
        <w:br/>
      </w:r>
      <w:r w:rsidR="00473221" w:rsidRPr="00473221">
        <w:rPr>
          <w:color w:val="000000" w:themeColor="text1"/>
        </w:rPr>
        <w:lastRenderedPageBreak/>
        <w:t xml:space="preserve">w Pakoszowie, Pałac w Staniszowie oraz </w:t>
      </w:r>
      <w:r w:rsidRPr="00473221">
        <w:rPr>
          <w:rFonts w:eastAsia="Times New Roman" w:cs="Times New Roman"/>
          <w:bCs/>
          <w:color w:val="000000" w:themeColor="text1"/>
          <w:kern w:val="36"/>
          <w:lang w:eastAsia="pl-PL"/>
        </w:rPr>
        <w:t xml:space="preserve">Pałac, park krajobrazowy i folwark w Bukowcu, gdzie dzięki staraniom </w:t>
      </w:r>
      <w:r w:rsidRPr="00473221">
        <w:rPr>
          <w:rFonts w:eastAsia="Times New Roman" w:cstheme="minorHAnsi"/>
          <w:color w:val="000000" w:themeColor="text1"/>
          <w:lang w:eastAsia="pl-PL"/>
        </w:rPr>
        <w:t>Fundacji Doliny Pałaców i Ogrodów Kotliny Jeleniogórskiej</w:t>
      </w:r>
      <w:r w:rsidRPr="00473221">
        <w:rPr>
          <w:rFonts w:eastAsia="Times New Roman" w:cstheme="minorHAnsi"/>
          <w:bCs/>
          <w:color w:val="000000" w:themeColor="text1"/>
          <w:kern w:val="36"/>
          <w:lang w:eastAsia="pl-PL"/>
        </w:rPr>
        <w:t xml:space="preserve"> oraz wsparciu zewnętrznemu stworzono nowoczesne Centrum </w:t>
      </w:r>
      <w:proofErr w:type="spellStart"/>
      <w:r w:rsidRPr="00473221">
        <w:rPr>
          <w:rFonts w:eastAsia="Times New Roman" w:cstheme="minorHAnsi"/>
          <w:color w:val="000000" w:themeColor="text1"/>
          <w:lang w:eastAsia="pl-PL"/>
        </w:rPr>
        <w:t>Kulturalno</w:t>
      </w:r>
      <w:proofErr w:type="spellEnd"/>
      <w:r w:rsidRPr="00473221">
        <w:rPr>
          <w:rFonts w:eastAsia="Times New Roman" w:cstheme="minorHAnsi"/>
          <w:color w:val="000000" w:themeColor="text1"/>
          <w:lang w:eastAsia="pl-PL"/>
        </w:rPr>
        <w:t xml:space="preserve"> - Edukacyjne.</w:t>
      </w:r>
    </w:p>
    <w:p w14:paraId="6C0D96DE" w14:textId="77777777" w:rsidR="00457AA0" w:rsidRPr="00457AA0" w:rsidRDefault="00457AA0" w:rsidP="00457AA0">
      <w:pPr>
        <w:spacing w:after="0" w:line="360" w:lineRule="auto"/>
        <w:ind w:firstLine="567"/>
        <w:jc w:val="both"/>
        <w:rPr>
          <w:color w:val="000000" w:themeColor="text1"/>
        </w:rPr>
      </w:pPr>
      <w:r w:rsidRPr="00457AA0">
        <w:rPr>
          <w:color w:val="000000" w:themeColor="text1"/>
        </w:rPr>
        <w:t>Część pałaców i dworów spełnia funkcje użytkowe w ramach działalności w obszarze:</w:t>
      </w:r>
    </w:p>
    <w:p w14:paraId="6061B609" w14:textId="77777777" w:rsidR="00457AA0" w:rsidRPr="00457AA0" w:rsidRDefault="00457AA0" w:rsidP="00457AA0">
      <w:pPr>
        <w:spacing w:after="0" w:line="360" w:lineRule="auto"/>
        <w:jc w:val="both"/>
        <w:rPr>
          <w:rFonts w:eastAsia="Times New Roman" w:cs="Times New Roman"/>
          <w:color w:val="000000" w:themeColor="text1"/>
          <w:lang w:eastAsia="pl-PL"/>
        </w:rPr>
      </w:pPr>
      <w:r w:rsidRPr="00457AA0">
        <w:rPr>
          <w:color w:val="000000" w:themeColor="text1"/>
        </w:rPr>
        <w:t xml:space="preserve">- szkolnictwa i oświaty, np. w pałacu </w:t>
      </w:r>
      <w:proofErr w:type="spellStart"/>
      <w:r w:rsidRPr="00457AA0">
        <w:rPr>
          <w:color w:val="000000" w:themeColor="text1"/>
        </w:rPr>
        <w:t>Schaffgotschów</w:t>
      </w:r>
      <w:proofErr w:type="spellEnd"/>
      <w:r w:rsidRPr="00457AA0">
        <w:rPr>
          <w:color w:val="000000" w:themeColor="text1"/>
        </w:rPr>
        <w:t xml:space="preserve"> ma siedzibę zamiejscowy Wydział Politechniki Wrocławskiej, w Pałacu Królewskim w Mysłakowicach funkcjonuje szkoła podstawowa, w jednym </w:t>
      </w:r>
      <w:r w:rsidRPr="00457AA0">
        <w:rPr>
          <w:color w:val="000000" w:themeColor="text1"/>
        </w:rPr>
        <w:br/>
        <w:t xml:space="preserve">z pałaców w Wojcieszowie mieści się specjalny ośrodek szkolno-wychowawczy natomiast w pałacu </w:t>
      </w:r>
      <w:r w:rsidRPr="00457AA0">
        <w:rPr>
          <w:color w:val="000000" w:themeColor="text1"/>
        </w:rPr>
        <w:br/>
        <w:t xml:space="preserve">w  </w:t>
      </w:r>
      <w:r w:rsidRPr="00457AA0">
        <w:rPr>
          <w:rFonts w:eastAsia="Times New Roman" w:cs="Times New Roman"/>
          <w:color w:val="000000" w:themeColor="text1"/>
          <w:lang w:eastAsia="pl-PL"/>
        </w:rPr>
        <w:t xml:space="preserve">Biedrzychowicach (gmina Olszyna) mieści się </w:t>
      </w:r>
      <w:r w:rsidR="006E6CFB" w:rsidRPr="00457AA0">
        <w:rPr>
          <w:rFonts w:eastAsia="Times New Roman" w:cs="Times New Roman"/>
          <w:color w:val="000000" w:themeColor="text1"/>
          <w:lang w:eastAsia="pl-PL"/>
        </w:rPr>
        <w:fldChar w:fldCharType="begin"/>
      </w:r>
      <w:r w:rsidRPr="00457AA0">
        <w:rPr>
          <w:rFonts w:eastAsia="Times New Roman" w:cs="Times New Roman"/>
          <w:color w:val="000000" w:themeColor="text1"/>
          <w:lang w:eastAsia="pl-PL"/>
        </w:rPr>
        <w:instrText xml:space="preserve"> HYPERLINK "https://www.google.com/url?sa=t&amp;rct=j&amp;q=&amp;esrc=s&amp;source=web&amp;cd=&amp;cad=rja&amp;uact=8&amp;ved=2ahUKEwiRl7yJ7b3rAhVGT8AKHRt4BOUQFjAAegQIARAC&amp;url=http%3A%2F%2Fdzs.biedrzychowice.pl%2F&amp;usg=AOvVaw2THLdNUNpTpxaA5wyiYK7M" </w:instrText>
      </w:r>
      <w:r w:rsidR="006E6CFB" w:rsidRPr="00457AA0">
        <w:rPr>
          <w:rFonts w:eastAsia="Times New Roman" w:cs="Times New Roman"/>
          <w:color w:val="000000" w:themeColor="text1"/>
          <w:lang w:eastAsia="pl-PL"/>
        </w:rPr>
        <w:fldChar w:fldCharType="separate"/>
      </w:r>
      <w:r w:rsidRPr="00457AA0">
        <w:rPr>
          <w:rFonts w:eastAsia="Times New Roman" w:cs="Times New Roman"/>
          <w:bCs/>
          <w:color w:val="000000" w:themeColor="text1"/>
          <w:lang w:eastAsia="pl-PL"/>
        </w:rPr>
        <w:t>Dolnośląski Zespół Szkół w Biedrzychowicach.</w:t>
      </w:r>
    </w:p>
    <w:p w14:paraId="1F916CFC" w14:textId="77777777" w:rsidR="00457AA0" w:rsidRPr="00457AA0" w:rsidRDefault="006E6CFB" w:rsidP="00457AA0">
      <w:pPr>
        <w:spacing w:after="0" w:line="360" w:lineRule="auto"/>
        <w:jc w:val="both"/>
        <w:rPr>
          <w:color w:val="000000" w:themeColor="text1"/>
        </w:rPr>
      </w:pPr>
      <w:r w:rsidRPr="00457AA0">
        <w:rPr>
          <w:rFonts w:eastAsia="Times New Roman" w:cs="Times New Roman"/>
          <w:color w:val="000000" w:themeColor="text1"/>
          <w:lang w:eastAsia="pl-PL"/>
        </w:rPr>
        <w:fldChar w:fldCharType="end"/>
      </w:r>
      <w:r w:rsidR="00457AA0" w:rsidRPr="00457AA0">
        <w:rPr>
          <w:color w:val="000000" w:themeColor="text1"/>
        </w:rPr>
        <w:t xml:space="preserve">- zdrowia i opieki społecznej, np. Dwór w Janowicach Wielkich, który wymaga rewitalizacji zarówno </w:t>
      </w:r>
      <w:r w:rsidR="00457AA0" w:rsidRPr="00457AA0">
        <w:rPr>
          <w:color w:val="000000" w:themeColor="text1"/>
        </w:rPr>
        <w:br/>
        <w:t>w obrębie budynków  jak i otaczającego go zabytkowego parku;</w:t>
      </w:r>
    </w:p>
    <w:p w14:paraId="3604C730" w14:textId="4C49AF4F" w:rsidR="00457AA0" w:rsidRPr="00457AA0" w:rsidRDefault="00457AA0" w:rsidP="00457AA0">
      <w:pPr>
        <w:spacing w:after="0" w:line="360" w:lineRule="auto"/>
        <w:jc w:val="both"/>
        <w:rPr>
          <w:b/>
          <w:color w:val="000000" w:themeColor="text1"/>
        </w:rPr>
      </w:pPr>
      <w:r w:rsidRPr="00457AA0">
        <w:rPr>
          <w:color w:val="000000" w:themeColor="text1"/>
        </w:rPr>
        <w:t xml:space="preserve">- usług turystycznych: m.in. Pałac </w:t>
      </w:r>
      <w:proofErr w:type="spellStart"/>
      <w:r w:rsidRPr="00457AA0">
        <w:rPr>
          <w:color w:val="000000" w:themeColor="text1"/>
        </w:rPr>
        <w:t>P</w:t>
      </w:r>
      <w:r w:rsidR="00BA5B5D">
        <w:rPr>
          <w:color w:val="000000" w:themeColor="text1"/>
        </w:rPr>
        <w:t>aulinum</w:t>
      </w:r>
      <w:proofErr w:type="spellEnd"/>
      <w:r w:rsidR="00BA5B5D">
        <w:rPr>
          <w:color w:val="000000" w:themeColor="text1"/>
        </w:rPr>
        <w:t xml:space="preserve"> w Jeleniej Górze, Pałac</w:t>
      </w:r>
      <w:r w:rsidRPr="00457AA0">
        <w:rPr>
          <w:color w:val="000000" w:themeColor="text1"/>
        </w:rPr>
        <w:t xml:space="preserve"> w Staniszowie, Dom Wdowy </w:t>
      </w:r>
      <w:r w:rsidRPr="00457AA0">
        <w:rPr>
          <w:color w:val="000000" w:themeColor="text1"/>
        </w:rPr>
        <w:br/>
        <w:t>w Łomnicy, Pałac w Pakoszowie, Pałac w Miłkowie, Pałac w Wojanowie</w:t>
      </w:r>
      <w:r w:rsidR="00473221">
        <w:rPr>
          <w:color w:val="000000" w:themeColor="text1"/>
        </w:rPr>
        <w:t>, Pałac w Łomnicy</w:t>
      </w:r>
      <w:r w:rsidR="00C35C64">
        <w:rPr>
          <w:color w:val="000000" w:themeColor="text1"/>
        </w:rPr>
        <w:t>,</w:t>
      </w:r>
      <w:r w:rsidR="00C35C64" w:rsidRPr="00C35C64">
        <w:rPr>
          <w:color w:val="000000" w:themeColor="text1"/>
        </w:rPr>
        <w:t xml:space="preserve"> </w:t>
      </w:r>
      <w:r w:rsidR="00C35C64">
        <w:rPr>
          <w:color w:val="000000" w:themeColor="text1"/>
        </w:rPr>
        <w:t>Pałac Brunów k. Lwówka Śląskiego</w:t>
      </w:r>
      <w:r w:rsidRPr="00457AA0">
        <w:rPr>
          <w:color w:val="000000" w:themeColor="text1"/>
        </w:rPr>
        <w:t>;</w:t>
      </w:r>
    </w:p>
    <w:p w14:paraId="705A3C93" w14:textId="77777777" w:rsidR="00457AA0" w:rsidRPr="00457AA0" w:rsidRDefault="00457AA0" w:rsidP="00457AA0">
      <w:pPr>
        <w:spacing w:after="0" w:line="360" w:lineRule="auto"/>
        <w:jc w:val="both"/>
        <w:rPr>
          <w:rFonts w:ascii="Calibri" w:eastAsia="Calibri" w:hAnsi="Calibri" w:cs="Times New Roman"/>
          <w:color w:val="000000" w:themeColor="text1"/>
          <w:lang w:eastAsia="zh-CN"/>
        </w:rPr>
      </w:pPr>
      <w:r w:rsidRPr="00457AA0">
        <w:rPr>
          <w:color w:val="000000" w:themeColor="text1"/>
        </w:rPr>
        <w:t xml:space="preserve">- działalności lokalnych władz samorządowych, m.in. </w:t>
      </w:r>
      <w:r w:rsidRPr="00457AA0">
        <w:rPr>
          <w:rFonts w:ascii="Calibri" w:hAnsi="Calibri" w:cs="Arial"/>
          <w:color w:val="000000" w:themeColor="text1"/>
          <w:lang w:eastAsia="pl-PL"/>
        </w:rPr>
        <w:t xml:space="preserve"> Pałac Hohenzollernów w Lwówku Śląskim będący siedzibą władz miasta, wymagający  prac renowacyjnych;  </w:t>
      </w:r>
      <w:r w:rsidRPr="00457AA0">
        <w:rPr>
          <w:rFonts w:ascii="Calibri" w:eastAsia="Calibri" w:hAnsi="Calibri" w:cs="Times New Roman"/>
          <w:color w:val="000000" w:themeColor="text1"/>
          <w:lang w:eastAsia="zh-CN"/>
        </w:rPr>
        <w:t xml:space="preserve">budynek Zakładu Gospodarki Komunalnej </w:t>
      </w:r>
      <w:r w:rsidRPr="00457AA0">
        <w:rPr>
          <w:rFonts w:ascii="Calibri" w:eastAsia="Calibri" w:hAnsi="Calibri" w:cs="Times New Roman"/>
          <w:color w:val="000000" w:themeColor="text1"/>
          <w:lang w:eastAsia="zh-CN"/>
        </w:rPr>
        <w:br/>
        <w:t>w Świerzawie, który w średniowieczu stanowił dwór z wieżą mieszkalną a obecnie zabytek wpisany do rejestru zabytków - jego stan techniczny jest na tyle niezadowalający, że wymaga pilnych prac remontowo – konserwacyjnych.</w:t>
      </w:r>
    </w:p>
    <w:p w14:paraId="50D2BFD3" w14:textId="77777777" w:rsidR="00457AA0" w:rsidRPr="00457AA0" w:rsidRDefault="00457AA0" w:rsidP="00457AA0">
      <w:pPr>
        <w:spacing w:after="0" w:line="360" w:lineRule="auto"/>
        <w:ind w:firstLine="567"/>
        <w:jc w:val="both"/>
        <w:rPr>
          <w:color w:val="000000" w:themeColor="text1"/>
        </w:rPr>
      </w:pPr>
      <w:r w:rsidRPr="00457AA0">
        <w:rPr>
          <w:color w:val="000000" w:themeColor="text1"/>
        </w:rPr>
        <w:t>Wiele obiektów pałacowych i dworskich nie jest dostępnych powszechnie, głównie z powodów technicznych, ponieważ wymagają remontu, odbudowy lub zabezpieczenia przed dalszym niszczeniem. Część z nich popada w ruinę (np. pałac w Olszynie, Pałac w Leśnej).</w:t>
      </w:r>
    </w:p>
    <w:p w14:paraId="4015D533" w14:textId="7E88F82B" w:rsidR="00457AA0" w:rsidRPr="00457AA0" w:rsidRDefault="00457AA0" w:rsidP="00457AA0">
      <w:pPr>
        <w:spacing w:after="0" w:line="360" w:lineRule="auto"/>
        <w:ind w:firstLine="567"/>
        <w:jc w:val="both"/>
        <w:rPr>
          <w:rFonts w:ascii="Calibri" w:eastAsia="Calibri" w:hAnsi="Calibri" w:cs="Times New Roman"/>
          <w:color w:val="000000" w:themeColor="text1"/>
          <w:lang w:eastAsia="zh-CN"/>
        </w:rPr>
      </w:pPr>
      <w:r w:rsidRPr="00457AA0">
        <w:rPr>
          <w:rFonts w:cstheme="minorHAnsi"/>
          <w:color w:val="000000" w:themeColor="text1"/>
        </w:rPr>
        <w:t xml:space="preserve">Połączenie cech zabytków architektury z wartościami przyrodniczymi krajobrazu terenów AJ stwarza niezwykłe efekty doznań poznawczych. Dla celów kształtowania sieciowych produktów turystycznych połączone wartości architektury i przyrody zgrupowano pod nazwami: Dolina Pałaców </w:t>
      </w:r>
      <w:r w:rsidRPr="00457AA0">
        <w:rPr>
          <w:rFonts w:cstheme="minorHAnsi"/>
          <w:color w:val="000000" w:themeColor="text1"/>
        </w:rPr>
        <w:br/>
        <w:t xml:space="preserve">i Ogrodów </w:t>
      </w:r>
      <w:r w:rsidRPr="00260183">
        <w:rPr>
          <w:rFonts w:cstheme="minorHAnsi"/>
        </w:rPr>
        <w:t xml:space="preserve">Kotliny Jeleniogórskiej </w:t>
      </w:r>
      <w:r w:rsidRPr="00457AA0">
        <w:rPr>
          <w:rFonts w:cstheme="minorHAnsi"/>
          <w:color w:val="000000" w:themeColor="text1"/>
        </w:rPr>
        <w:t xml:space="preserve">oraz Kraina Wygasłych Wulkanów. </w:t>
      </w:r>
      <w:r w:rsidR="000E7903" w:rsidRPr="000E28B6">
        <w:t xml:space="preserve">11 obiektów Doliny Pałaców </w:t>
      </w:r>
      <w:r w:rsidR="00B2199A">
        <w:br/>
      </w:r>
      <w:r w:rsidR="000E7903" w:rsidRPr="000E28B6">
        <w:t xml:space="preserve">i Ogrodów zostało wpisanych na </w:t>
      </w:r>
      <w:r w:rsidR="005B4454">
        <w:t xml:space="preserve">listę </w:t>
      </w:r>
      <w:r w:rsidR="000E7903" w:rsidRPr="000E28B6">
        <w:rPr>
          <w:rStyle w:val="Pogrubienie"/>
          <w:b w:val="0"/>
          <w:bCs w:val="0"/>
        </w:rPr>
        <w:t>Pomnik</w:t>
      </w:r>
      <w:r w:rsidR="005B4454">
        <w:rPr>
          <w:rStyle w:val="Pogrubienie"/>
          <w:b w:val="0"/>
          <w:bCs w:val="0"/>
        </w:rPr>
        <w:t>ów</w:t>
      </w:r>
      <w:r w:rsidR="000E7903" w:rsidRPr="000E28B6">
        <w:rPr>
          <w:rStyle w:val="Pogrubienie"/>
          <w:b w:val="0"/>
          <w:bCs w:val="0"/>
        </w:rPr>
        <w:t xml:space="preserve"> Historii Prezydenta RP</w:t>
      </w:r>
      <w:r w:rsidR="000E7903" w:rsidRPr="000E28B6">
        <w:t xml:space="preserve"> pod nazwą </w:t>
      </w:r>
      <w:r w:rsidR="000E7903" w:rsidRPr="000E28B6">
        <w:rPr>
          <w:rStyle w:val="Pogrubienie"/>
          <w:b w:val="0"/>
          <w:bCs w:val="0"/>
        </w:rPr>
        <w:t>"Pałace i parki krajobrazowe Kotliny Jeleniogórskiej".</w:t>
      </w:r>
      <w:r w:rsidR="000E7903" w:rsidRPr="000E28B6">
        <w:rPr>
          <w:rStyle w:val="Pogrubienie"/>
        </w:rPr>
        <w:t xml:space="preserve"> </w:t>
      </w:r>
      <w:r w:rsidRPr="000E28B6">
        <w:rPr>
          <w:rFonts w:cstheme="minorHAnsi"/>
        </w:rPr>
        <w:t>Dolina Pałaców i Ogrodów pro</w:t>
      </w:r>
      <w:r w:rsidRPr="00457AA0">
        <w:rPr>
          <w:rFonts w:cstheme="minorHAnsi"/>
          <w:color w:val="000000" w:themeColor="text1"/>
        </w:rPr>
        <w:t xml:space="preserve">mowana jest dodatkowo przez </w:t>
      </w:r>
      <w:proofErr w:type="spellStart"/>
      <w:r w:rsidRPr="00457AA0">
        <w:rPr>
          <w:rFonts w:cstheme="minorHAnsi"/>
          <w:color w:val="000000" w:themeColor="text1"/>
        </w:rPr>
        <w:t>Festival</w:t>
      </w:r>
      <w:proofErr w:type="spellEnd"/>
      <w:r w:rsidRPr="00457AA0">
        <w:rPr>
          <w:rFonts w:cstheme="minorHAnsi"/>
          <w:color w:val="000000" w:themeColor="text1"/>
        </w:rPr>
        <w:t xml:space="preserve"> </w:t>
      </w:r>
      <w:proofErr w:type="spellStart"/>
      <w:r w:rsidRPr="00457AA0">
        <w:rPr>
          <w:rFonts w:cstheme="minorHAnsi"/>
          <w:color w:val="000000" w:themeColor="text1"/>
        </w:rPr>
        <w:t>dell’Arte</w:t>
      </w:r>
      <w:proofErr w:type="spellEnd"/>
      <w:r w:rsidRPr="00457AA0">
        <w:rPr>
          <w:rFonts w:cstheme="minorHAnsi"/>
          <w:color w:val="000000" w:themeColor="text1"/>
        </w:rPr>
        <w:t xml:space="preserve">, w trakcie którego </w:t>
      </w:r>
      <w:r w:rsidRPr="00457AA0">
        <w:rPr>
          <w:rFonts w:eastAsia="Calibri" w:cstheme="minorHAnsi"/>
          <w:lang w:eastAsia="zh-CN"/>
        </w:rPr>
        <w:t>koncerty, wystawy, prezentacje, wykłady i spotkania poetyckie odbywają się w przepięknym otoczeniu pałaców</w:t>
      </w:r>
      <w:r w:rsidRPr="00457AA0">
        <w:rPr>
          <w:rFonts w:cstheme="minorHAnsi"/>
          <w:color w:val="000000" w:themeColor="text1"/>
        </w:rPr>
        <w:t xml:space="preserve"> Kotliny Jeleniogórskiej.</w:t>
      </w:r>
    </w:p>
    <w:p w14:paraId="20A0CD50" w14:textId="2E59F584" w:rsidR="00457AA0" w:rsidRPr="00457AA0" w:rsidRDefault="00457AA0" w:rsidP="00457AA0">
      <w:pPr>
        <w:spacing w:after="0" w:line="360" w:lineRule="auto"/>
        <w:ind w:firstLine="567"/>
        <w:jc w:val="both"/>
        <w:rPr>
          <w:strike/>
          <w:color w:val="FF0000"/>
        </w:rPr>
      </w:pPr>
      <w:r w:rsidRPr="00457AA0">
        <w:rPr>
          <w:color w:val="000000" w:themeColor="text1"/>
        </w:rPr>
        <w:t xml:space="preserve">Ponadto na obszarze AJ zgromadzono liczne ruchome zabytki kultury, przemysłu, sportu, przyrody. Najwięcej z nich o zróżnicowanej tematyce znajduje się w Muzeum Karkonoskim w Jeleniej Górze. Oddziałem Muzeum Karkonoskiego jest Muzeum Zamku Bolków. Ciekawe ekspozycje znajdują się </w:t>
      </w:r>
      <w:r w:rsidR="00915D29">
        <w:rPr>
          <w:color w:val="000000" w:themeColor="text1"/>
        </w:rPr>
        <w:t>również</w:t>
      </w:r>
      <w:r w:rsidRPr="00457AA0">
        <w:rPr>
          <w:color w:val="000000" w:themeColor="text1"/>
        </w:rPr>
        <w:t xml:space="preserve"> w Muzeum Przyrodniczym w Cieplicach</w:t>
      </w:r>
      <w:r w:rsidR="00915D29">
        <w:rPr>
          <w:color w:val="000000" w:themeColor="text1"/>
        </w:rPr>
        <w:t>.</w:t>
      </w:r>
      <w:r w:rsidRPr="00457AA0">
        <w:rPr>
          <w:color w:val="000000" w:themeColor="text1"/>
        </w:rPr>
        <w:t xml:space="preserve"> Ogółem na </w:t>
      </w:r>
      <w:r w:rsidR="00FD678E">
        <w:rPr>
          <w:color w:val="000000" w:themeColor="text1"/>
        </w:rPr>
        <w:t>terenie AJ funkcjonuje 12</w:t>
      </w:r>
      <w:r w:rsidRPr="00457AA0">
        <w:rPr>
          <w:color w:val="000000" w:themeColor="text1"/>
        </w:rPr>
        <w:t xml:space="preserve"> muzeów</w:t>
      </w:r>
      <w:r w:rsidRPr="00457AA0">
        <w:rPr>
          <w:color w:val="000000" w:themeColor="text1"/>
          <w:vertAlign w:val="superscript"/>
        </w:rPr>
        <w:footnoteReference w:id="6"/>
      </w:r>
      <w:r w:rsidRPr="00457AA0">
        <w:rPr>
          <w:color w:val="000000" w:themeColor="text1"/>
        </w:rPr>
        <w:t xml:space="preserve">, </w:t>
      </w:r>
    </w:p>
    <w:p w14:paraId="53F129FD" w14:textId="41D75991" w:rsidR="00457AA0" w:rsidRPr="00457AA0" w:rsidRDefault="00457AA0" w:rsidP="00457AA0">
      <w:pPr>
        <w:spacing w:line="360" w:lineRule="auto"/>
        <w:ind w:firstLine="708"/>
        <w:jc w:val="both"/>
        <w:rPr>
          <w:color w:val="000000" w:themeColor="text1"/>
        </w:rPr>
      </w:pPr>
      <w:r w:rsidRPr="00457AA0">
        <w:rPr>
          <w:color w:val="000000" w:themeColor="text1"/>
        </w:rPr>
        <w:lastRenderedPageBreak/>
        <w:t xml:space="preserve">Występowanie na obszarze AJ opisanego bogactwa zabytków materialnych pociąga za sobą konieczność ponoszenia znacznych wydatków na utrzymanie ich w takim stanie technicznym, </w:t>
      </w:r>
      <w:r w:rsidR="00BA5B5D">
        <w:rPr>
          <w:color w:val="000000" w:themeColor="text1"/>
        </w:rPr>
        <w:br/>
      </w:r>
      <w:r w:rsidRPr="00457AA0">
        <w:rPr>
          <w:color w:val="000000" w:themeColor="text1"/>
        </w:rPr>
        <w:t xml:space="preserve">by zapobiec ich degradacji, wzmocnić potencjał kulturowy obszaru AJ i zapewnić wypełnianie funkcji usługowych w różnych dziedzinach. Część tych wydatków ponoszą samorządy terytorialne, część podmioty prywatne, które obiekty zabytkowe nabyły. Skala potrzeb finansowych często jednak przerasta możliwości właścicieli, co zagraża istnieniu tych obiektów.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57AA0" w:rsidRPr="00457AA0" w14:paraId="0F758793" w14:textId="77777777" w:rsidTr="00457AA0">
        <w:tc>
          <w:tcPr>
            <w:tcW w:w="9062" w:type="dxa"/>
            <w:shd w:val="clear" w:color="auto" w:fill="BDD6EE" w:themeFill="accent1" w:themeFillTint="66"/>
          </w:tcPr>
          <w:p w14:paraId="65E4A407" w14:textId="77777777" w:rsidR="00457AA0" w:rsidRPr="00457AA0" w:rsidRDefault="00457AA0" w:rsidP="00457AA0">
            <w:pPr>
              <w:spacing w:after="0"/>
              <w:rPr>
                <w:color w:val="000000" w:themeColor="text1"/>
                <w:sz w:val="24"/>
                <w:szCs w:val="24"/>
              </w:rPr>
            </w:pPr>
            <w:r w:rsidRPr="00457AA0">
              <w:rPr>
                <w:color w:val="000000" w:themeColor="text1"/>
              </w:rPr>
              <w:t>Problemy</w:t>
            </w:r>
          </w:p>
        </w:tc>
      </w:tr>
      <w:tr w:rsidR="00457AA0" w:rsidRPr="00457AA0" w14:paraId="3F4EB7A6" w14:textId="77777777" w:rsidTr="00457AA0">
        <w:tc>
          <w:tcPr>
            <w:tcW w:w="9062" w:type="dxa"/>
            <w:shd w:val="clear" w:color="auto" w:fill="auto"/>
          </w:tcPr>
          <w:p w14:paraId="2ADEBC83" w14:textId="77777777" w:rsidR="00457AA0" w:rsidRPr="00457AA0" w:rsidRDefault="00457AA0" w:rsidP="00365CF8">
            <w:pPr>
              <w:numPr>
                <w:ilvl w:val="0"/>
                <w:numId w:val="5"/>
              </w:numPr>
              <w:spacing w:after="0" w:line="240" w:lineRule="auto"/>
              <w:ind w:left="426" w:hanging="426"/>
              <w:contextualSpacing/>
              <w:jc w:val="both"/>
              <w:rPr>
                <w:color w:val="000000" w:themeColor="text1"/>
                <w:sz w:val="24"/>
                <w:szCs w:val="24"/>
              </w:rPr>
            </w:pPr>
            <w:r w:rsidRPr="00457AA0">
              <w:rPr>
                <w:color w:val="000000" w:themeColor="text1"/>
              </w:rPr>
              <w:t xml:space="preserve">Niezadowalający stan zachowania wielu obiektów zabytkowych i historycznych, negatywnie wpływający na wizerunek regionu oraz jego atrakcyjność turystyczną. </w:t>
            </w:r>
          </w:p>
          <w:p w14:paraId="3DF2CA94" w14:textId="50C45497" w:rsidR="00457AA0" w:rsidRPr="00457AA0" w:rsidRDefault="00457AA0" w:rsidP="00365CF8">
            <w:pPr>
              <w:numPr>
                <w:ilvl w:val="0"/>
                <w:numId w:val="5"/>
              </w:numPr>
              <w:spacing w:after="0" w:line="240" w:lineRule="auto"/>
              <w:ind w:left="426" w:hanging="426"/>
              <w:contextualSpacing/>
              <w:jc w:val="both"/>
              <w:rPr>
                <w:color w:val="000000" w:themeColor="text1"/>
                <w:sz w:val="24"/>
                <w:szCs w:val="24"/>
              </w:rPr>
            </w:pPr>
            <w:r w:rsidRPr="00457AA0">
              <w:rPr>
                <w:color w:val="000000" w:themeColor="text1"/>
              </w:rPr>
              <w:t xml:space="preserve">Konieczność remontu, modernizacji lub rewitalizacji obiektów kulturalnych, zabytkowych </w:t>
            </w:r>
            <w:r w:rsidR="00365CF8">
              <w:rPr>
                <w:color w:val="000000" w:themeColor="text1"/>
              </w:rPr>
              <w:br/>
            </w:r>
            <w:r w:rsidRPr="00457AA0">
              <w:rPr>
                <w:color w:val="000000" w:themeColor="text1"/>
              </w:rPr>
              <w:t>w celu ich udostępnienia do celów turystycznych lub przystosowania do pełnienia funkcji budynków użyteczności publicznej.</w:t>
            </w:r>
          </w:p>
          <w:p w14:paraId="26525334" w14:textId="77777777" w:rsidR="00457AA0" w:rsidRPr="00457AA0" w:rsidRDefault="00457AA0" w:rsidP="00365CF8">
            <w:pPr>
              <w:numPr>
                <w:ilvl w:val="0"/>
                <w:numId w:val="5"/>
              </w:numPr>
              <w:spacing w:after="0" w:line="240" w:lineRule="auto"/>
              <w:ind w:left="425" w:hanging="425"/>
              <w:contextualSpacing/>
              <w:jc w:val="both"/>
              <w:rPr>
                <w:color w:val="000000" w:themeColor="text1"/>
                <w:sz w:val="24"/>
                <w:szCs w:val="24"/>
              </w:rPr>
            </w:pPr>
            <w:r w:rsidRPr="00457AA0">
              <w:rPr>
                <w:color w:val="000000" w:themeColor="text1"/>
              </w:rPr>
              <w:t>Niewystarczający poziom środków na rewitalizację, renowację, rekultywację zasobów kulturowych.</w:t>
            </w:r>
          </w:p>
        </w:tc>
      </w:tr>
      <w:tr w:rsidR="00457AA0" w:rsidRPr="00457AA0" w14:paraId="6CE9B6FF" w14:textId="77777777" w:rsidTr="00457AA0">
        <w:tc>
          <w:tcPr>
            <w:tcW w:w="9062" w:type="dxa"/>
            <w:shd w:val="clear" w:color="auto" w:fill="BDD6EE" w:themeFill="accent1" w:themeFillTint="66"/>
          </w:tcPr>
          <w:p w14:paraId="49E83944" w14:textId="77777777" w:rsidR="00457AA0" w:rsidRPr="00457AA0" w:rsidRDefault="00457AA0" w:rsidP="00457AA0">
            <w:pPr>
              <w:spacing w:after="0"/>
              <w:rPr>
                <w:color w:val="000000" w:themeColor="text1"/>
                <w:sz w:val="24"/>
                <w:szCs w:val="24"/>
              </w:rPr>
            </w:pPr>
            <w:r w:rsidRPr="00457AA0">
              <w:rPr>
                <w:color w:val="000000" w:themeColor="text1"/>
              </w:rPr>
              <w:t>Kluczowe wnioski i obserwacje</w:t>
            </w:r>
          </w:p>
        </w:tc>
      </w:tr>
      <w:tr w:rsidR="00457AA0" w:rsidRPr="00457AA0" w14:paraId="7B9CD1DE" w14:textId="77777777" w:rsidTr="00457AA0">
        <w:tc>
          <w:tcPr>
            <w:tcW w:w="9062" w:type="dxa"/>
            <w:shd w:val="clear" w:color="auto" w:fill="auto"/>
          </w:tcPr>
          <w:p w14:paraId="5D1E57E9" w14:textId="16EE1028" w:rsidR="00457AA0" w:rsidRPr="00457AA0" w:rsidRDefault="00457AA0" w:rsidP="00365CF8">
            <w:pPr>
              <w:autoSpaceDE w:val="0"/>
              <w:autoSpaceDN w:val="0"/>
              <w:adjustRightInd w:val="0"/>
              <w:spacing w:after="0" w:line="240" w:lineRule="auto"/>
              <w:jc w:val="both"/>
              <w:rPr>
                <w:rFonts w:cstheme="minorHAnsi"/>
                <w:color w:val="000000" w:themeColor="text1"/>
                <w:sz w:val="24"/>
                <w:szCs w:val="24"/>
              </w:rPr>
            </w:pPr>
            <w:r w:rsidRPr="00457AA0">
              <w:rPr>
                <w:rFonts w:cstheme="minorHAnsi"/>
                <w:color w:val="000000" w:themeColor="text1"/>
              </w:rPr>
              <w:t xml:space="preserve">Na terenie AJ występują wysokiej klasy zabytki, pamiątki historyczne i zespoły zabytkowe </w:t>
            </w:r>
            <w:r w:rsidR="00365CF8">
              <w:rPr>
                <w:rFonts w:cstheme="minorHAnsi"/>
                <w:color w:val="000000" w:themeColor="text1"/>
              </w:rPr>
              <w:br/>
            </w:r>
            <w:r w:rsidRPr="00457AA0">
              <w:rPr>
                <w:rFonts w:cstheme="minorHAnsi"/>
                <w:color w:val="000000" w:themeColor="text1"/>
              </w:rPr>
              <w:t>o znaczeniu krajowym i europejskim.</w:t>
            </w:r>
          </w:p>
          <w:p w14:paraId="701F6879" w14:textId="45EE8634" w:rsidR="00457AA0" w:rsidRPr="00457AA0" w:rsidRDefault="00457AA0" w:rsidP="00365CF8">
            <w:pPr>
              <w:autoSpaceDE w:val="0"/>
              <w:autoSpaceDN w:val="0"/>
              <w:adjustRightInd w:val="0"/>
              <w:spacing w:after="0" w:line="240" w:lineRule="auto"/>
              <w:jc w:val="both"/>
              <w:rPr>
                <w:rFonts w:cstheme="minorHAnsi"/>
                <w:color w:val="000000" w:themeColor="text1"/>
                <w:sz w:val="24"/>
                <w:szCs w:val="24"/>
              </w:rPr>
            </w:pPr>
            <w:r w:rsidRPr="00457AA0">
              <w:rPr>
                <w:rFonts w:cstheme="minorHAnsi"/>
                <w:color w:val="000000" w:themeColor="text1"/>
              </w:rPr>
              <w:t xml:space="preserve">Walory kulturowe, zwłaszcza  zasoby dziedzictwa materialnego, stanowią jeden z kluczowych składników decydujących o potencjale turystycznym regionu AJ. Dbanie o stan zabytków </w:t>
            </w:r>
            <w:r w:rsidR="00365CF8">
              <w:rPr>
                <w:rFonts w:cstheme="minorHAnsi"/>
                <w:color w:val="000000" w:themeColor="text1"/>
              </w:rPr>
              <w:br/>
            </w:r>
            <w:r w:rsidRPr="00457AA0">
              <w:rPr>
                <w:rFonts w:cstheme="minorHAnsi"/>
                <w:color w:val="000000" w:themeColor="text1"/>
              </w:rPr>
              <w:t>i udostępnienie obiektów dziedzictwa kulturowego pozwoli wzmocnić wizerunek regionu zarówno na terenie kraju, jak i Europy; celowi temu służy także wspieranie działań prowadzących do wpisania Doliny Pałaców i Ogrodów na listę Światowego Dziedzictwa UNESCO.</w:t>
            </w:r>
          </w:p>
          <w:p w14:paraId="7FF7DA32" w14:textId="77777777" w:rsidR="00457AA0" w:rsidRPr="00457AA0" w:rsidRDefault="00457AA0" w:rsidP="00365CF8">
            <w:pPr>
              <w:autoSpaceDE w:val="0"/>
              <w:autoSpaceDN w:val="0"/>
              <w:adjustRightInd w:val="0"/>
              <w:spacing w:after="0" w:line="240" w:lineRule="auto"/>
              <w:jc w:val="both"/>
              <w:rPr>
                <w:color w:val="000000" w:themeColor="text1"/>
                <w:sz w:val="24"/>
                <w:szCs w:val="24"/>
              </w:rPr>
            </w:pPr>
          </w:p>
          <w:p w14:paraId="627AB443" w14:textId="77777777" w:rsidR="00457AA0" w:rsidRPr="00457AA0" w:rsidRDefault="00457AA0" w:rsidP="00365CF8">
            <w:pPr>
              <w:autoSpaceDE w:val="0"/>
              <w:autoSpaceDN w:val="0"/>
              <w:adjustRightInd w:val="0"/>
              <w:spacing w:after="0" w:line="240" w:lineRule="auto"/>
              <w:jc w:val="both"/>
              <w:rPr>
                <w:rFonts w:cstheme="minorHAnsi"/>
                <w:color w:val="000000" w:themeColor="text1"/>
                <w:sz w:val="24"/>
                <w:szCs w:val="24"/>
              </w:rPr>
            </w:pPr>
            <w:r w:rsidRPr="00457AA0">
              <w:rPr>
                <w:color w:val="000000" w:themeColor="text1"/>
              </w:rPr>
              <w:t>Z uwagi na wpływ walorów kulturowych na wzmocnienie potencjału turystycznego i rozwój gospodarczy regionu świadomość konieczności dbania o dziedzictwo kulturalne powinno być kluczowe dla władz lokalnych, społeczności, organizacji pozarządowych itp.</w:t>
            </w:r>
          </w:p>
          <w:p w14:paraId="1862512C" w14:textId="77777777" w:rsidR="00457AA0" w:rsidRPr="00457AA0" w:rsidRDefault="00457AA0" w:rsidP="00365CF8">
            <w:pPr>
              <w:autoSpaceDE w:val="0"/>
              <w:autoSpaceDN w:val="0"/>
              <w:adjustRightInd w:val="0"/>
              <w:spacing w:after="0" w:line="240" w:lineRule="auto"/>
              <w:jc w:val="both"/>
              <w:rPr>
                <w:rFonts w:cstheme="minorHAnsi"/>
                <w:color w:val="000000" w:themeColor="text1"/>
                <w:sz w:val="24"/>
                <w:szCs w:val="24"/>
              </w:rPr>
            </w:pPr>
          </w:p>
          <w:p w14:paraId="0ED0CEDE" w14:textId="77777777" w:rsidR="00457AA0" w:rsidRPr="00457AA0" w:rsidRDefault="00457AA0" w:rsidP="00365CF8">
            <w:pPr>
              <w:spacing w:after="0"/>
              <w:jc w:val="both"/>
              <w:rPr>
                <w:color w:val="000000" w:themeColor="text1"/>
                <w:sz w:val="24"/>
                <w:szCs w:val="24"/>
              </w:rPr>
            </w:pPr>
            <w:r w:rsidRPr="00457AA0">
              <w:rPr>
                <w:color w:val="000000" w:themeColor="text1"/>
              </w:rPr>
              <w:t>Wraz z procesem rozwoju technologii informatycznych pojawiły się możliwości rozpowszechniania szeroko rozumianej „kultury”, dlatego też istotnym byłoby podjęcie działań zmierzających do przybliżenia jej społeczeństwu AJ (np. elektroniczny dostęp do zasobów bibliotecznych).</w:t>
            </w:r>
          </w:p>
        </w:tc>
      </w:tr>
      <w:tr w:rsidR="00457AA0" w:rsidRPr="00457AA0" w14:paraId="1BC0B289" w14:textId="77777777" w:rsidTr="00457AA0">
        <w:tc>
          <w:tcPr>
            <w:tcW w:w="9062" w:type="dxa"/>
            <w:shd w:val="clear" w:color="auto" w:fill="BDD6EE" w:themeFill="accent1" w:themeFillTint="66"/>
          </w:tcPr>
          <w:p w14:paraId="4A2C2CD5" w14:textId="77777777" w:rsidR="00457AA0" w:rsidRPr="00457AA0" w:rsidRDefault="00457AA0" w:rsidP="00457AA0">
            <w:pPr>
              <w:spacing w:after="0"/>
              <w:rPr>
                <w:color w:val="000000" w:themeColor="text1"/>
                <w:sz w:val="24"/>
                <w:szCs w:val="24"/>
              </w:rPr>
            </w:pPr>
            <w:r w:rsidRPr="00457AA0">
              <w:rPr>
                <w:color w:val="000000" w:themeColor="text1"/>
              </w:rPr>
              <w:t>Rozwiązanie</w:t>
            </w:r>
          </w:p>
        </w:tc>
      </w:tr>
      <w:tr w:rsidR="00457AA0" w:rsidRPr="00457AA0" w14:paraId="464AB118" w14:textId="77777777" w:rsidTr="00457AA0">
        <w:tc>
          <w:tcPr>
            <w:tcW w:w="9062" w:type="dxa"/>
            <w:shd w:val="clear" w:color="auto" w:fill="auto"/>
          </w:tcPr>
          <w:p w14:paraId="4A8DEC5D" w14:textId="77777777" w:rsidR="00457AA0" w:rsidRPr="00457AA0" w:rsidRDefault="00457AA0" w:rsidP="00457AA0">
            <w:pPr>
              <w:rPr>
                <w:color w:val="000000" w:themeColor="text1"/>
                <w:sz w:val="24"/>
                <w:szCs w:val="24"/>
              </w:rPr>
            </w:pPr>
            <w:r w:rsidRPr="00457AA0">
              <w:rPr>
                <w:color w:val="000000" w:themeColor="text1"/>
              </w:rPr>
              <w:t>Inwestycje polegające na rewitalizacji obiektów zabytkowych wzmacniających potencjał kulturowy i turystyczny regionu.</w:t>
            </w:r>
          </w:p>
          <w:p w14:paraId="529F59F3" w14:textId="285AF1FC" w:rsidR="00457AA0" w:rsidRPr="00457AA0" w:rsidRDefault="00457AA0" w:rsidP="007144D9">
            <w:pPr>
              <w:rPr>
                <w:color w:val="000000" w:themeColor="text1"/>
                <w:sz w:val="24"/>
                <w:szCs w:val="24"/>
              </w:rPr>
            </w:pPr>
            <w:r w:rsidRPr="00457AA0">
              <w:rPr>
                <w:color w:val="000000" w:themeColor="text1"/>
              </w:rPr>
              <w:t xml:space="preserve">Działania umożliwiające </w:t>
            </w:r>
            <w:r w:rsidRPr="00457AA0">
              <w:rPr>
                <w:rFonts w:cstheme="minorHAnsi"/>
                <w:color w:val="000000" w:themeColor="text1"/>
              </w:rPr>
              <w:t>udostępnienie obiektów dziedzictwa kulturowego.</w:t>
            </w:r>
          </w:p>
        </w:tc>
      </w:tr>
    </w:tbl>
    <w:p w14:paraId="67A57C7C" w14:textId="77777777" w:rsidR="00B2199A" w:rsidRDefault="00B2199A" w:rsidP="005B700B">
      <w:pPr>
        <w:pStyle w:val="Nagwek3"/>
      </w:pPr>
    </w:p>
    <w:p w14:paraId="52A58C6B" w14:textId="77777777" w:rsidR="00B2199A" w:rsidRDefault="00B2199A" w:rsidP="00BE234A">
      <w:pPr>
        <w:pStyle w:val="Nagwek1"/>
        <w:numPr>
          <w:ilvl w:val="0"/>
          <w:numId w:val="0"/>
        </w:numPr>
      </w:pPr>
    </w:p>
    <w:p w14:paraId="2CA169C3" w14:textId="77777777" w:rsidR="00BE234A" w:rsidRDefault="00BE234A" w:rsidP="005B700B">
      <w:pPr>
        <w:pStyle w:val="Nagwek3"/>
      </w:pPr>
      <w:bookmarkStart w:id="10" w:name="_Toc102113552"/>
    </w:p>
    <w:p w14:paraId="4763234C" w14:textId="77777777" w:rsidR="00BE234A" w:rsidRDefault="00BE234A" w:rsidP="005B700B">
      <w:pPr>
        <w:pStyle w:val="Nagwek3"/>
      </w:pPr>
    </w:p>
    <w:p w14:paraId="414E030F" w14:textId="77777777" w:rsidR="00BE234A" w:rsidRDefault="00BE234A" w:rsidP="005B700B">
      <w:pPr>
        <w:pStyle w:val="Nagwek3"/>
      </w:pPr>
    </w:p>
    <w:p w14:paraId="385FEA12" w14:textId="41B6406C" w:rsidR="00457AA0" w:rsidRPr="00457AA0" w:rsidRDefault="005B700B" w:rsidP="005B700B">
      <w:pPr>
        <w:pStyle w:val="Nagwek3"/>
      </w:pPr>
      <w:r>
        <w:lastRenderedPageBreak/>
        <w:t>e</w:t>
      </w:r>
      <w:r w:rsidR="00457AA0" w:rsidRPr="00457AA0">
        <w:t>. Ochrona zdrowia</w:t>
      </w:r>
      <w:bookmarkEnd w:id="10"/>
    </w:p>
    <w:p w14:paraId="52A39845" w14:textId="510DF2D5" w:rsidR="00457AA0" w:rsidRPr="00EE411A" w:rsidRDefault="00457AA0" w:rsidP="00B2199A">
      <w:pPr>
        <w:spacing w:after="0" w:line="360" w:lineRule="auto"/>
        <w:ind w:firstLine="567"/>
        <w:jc w:val="both"/>
        <w:rPr>
          <w:rFonts w:eastAsia="Calibri" w:cs="Times New Roman"/>
          <w:color w:val="000000" w:themeColor="text1"/>
          <w:lang w:eastAsia="zh-CN"/>
        </w:rPr>
      </w:pPr>
      <w:r w:rsidRPr="00EE411A">
        <w:rPr>
          <w:rFonts w:eastAsia="Calibri" w:cs="Arial"/>
          <w:color w:val="000000" w:themeColor="text1"/>
          <w:lang w:eastAsia="zh-CN"/>
        </w:rPr>
        <w:t>System ochrony zdrowia należy do jednych z ważniejszych determinantów sfery społe</w:t>
      </w:r>
      <w:r w:rsidR="00580347">
        <w:rPr>
          <w:rFonts w:eastAsia="Calibri" w:cs="Arial"/>
          <w:color w:val="000000" w:themeColor="text1"/>
          <w:lang w:eastAsia="zh-CN"/>
        </w:rPr>
        <w:t>cznej. Ponad połowa Polaków (57</w:t>
      </w:r>
      <w:r w:rsidRPr="00EE411A">
        <w:rPr>
          <w:rFonts w:eastAsia="Calibri" w:cs="Arial"/>
          <w:color w:val="000000" w:themeColor="text1"/>
          <w:lang w:eastAsia="zh-CN"/>
        </w:rPr>
        <w:t>%) uważa, że</w:t>
      </w:r>
      <w:r w:rsidRPr="00EE411A">
        <w:rPr>
          <w:rFonts w:eastAsia="Calibri" w:cs="Times New Roman"/>
          <w:bCs/>
          <w:color w:val="000000" w:themeColor="text1"/>
          <w:lang w:eastAsia="zh-CN"/>
        </w:rPr>
        <w:t xml:space="preserve"> zachowanie dobrego zdrowia, obok szczęścia rodzinnego, należy do najważniejszych wartości w ich życiu.</w:t>
      </w:r>
      <w:r w:rsidRPr="00EE411A">
        <w:rPr>
          <w:rFonts w:eastAsia="Calibri" w:cs="Times New Roman"/>
          <w:color w:val="000000" w:themeColor="text1"/>
          <w:vertAlign w:val="superscript"/>
          <w:lang w:eastAsia="zh-CN"/>
        </w:rPr>
        <w:footnoteReference w:id="7"/>
      </w:r>
    </w:p>
    <w:p w14:paraId="740A8D99" w14:textId="7712103C" w:rsidR="00457AA0" w:rsidRPr="007F3725" w:rsidRDefault="00457AA0" w:rsidP="00B2199A">
      <w:pPr>
        <w:spacing w:after="0" w:line="360" w:lineRule="auto"/>
        <w:ind w:firstLine="567"/>
        <w:jc w:val="both"/>
        <w:rPr>
          <w:rFonts w:eastAsia="Calibri" w:cs="Arial"/>
          <w:color w:val="000000" w:themeColor="text1"/>
          <w:lang w:eastAsia="zh-CN"/>
        </w:rPr>
      </w:pPr>
      <w:r w:rsidRPr="00EE411A">
        <w:rPr>
          <w:rFonts w:eastAsia="Calibri" w:cs="Arial"/>
          <w:color w:val="000000" w:themeColor="text1"/>
          <w:lang w:eastAsia="zh-CN"/>
        </w:rPr>
        <w:t xml:space="preserve">Najważniejszy i najbardziej oczywisty cel, któremu służy system ochrony zdrowia to ochrona </w:t>
      </w:r>
      <w:r w:rsidR="00B2199A">
        <w:rPr>
          <w:rFonts w:eastAsia="Calibri" w:cs="Arial"/>
          <w:color w:val="000000" w:themeColor="text1"/>
          <w:lang w:eastAsia="zh-CN"/>
        </w:rPr>
        <w:br/>
      </w:r>
      <w:r w:rsidRPr="00EE411A">
        <w:rPr>
          <w:rFonts w:eastAsia="Calibri" w:cs="Arial"/>
          <w:color w:val="000000" w:themeColor="text1"/>
          <w:lang w:eastAsia="zh-CN"/>
        </w:rPr>
        <w:t>i poprawa stanu zdrowia obywateli. Stopień realizacji tego celu mierzony jest różnymi wskaźnikami obrazującymi stan zdrowia populacji.</w:t>
      </w:r>
      <w:r w:rsidRPr="00EE411A">
        <w:rPr>
          <w:rFonts w:eastAsia="Calibri" w:cs="Times New Roman"/>
          <w:color w:val="000000" w:themeColor="text1"/>
          <w:lang w:eastAsia="zh-CN"/>
        </w:rPr>
        <w:t xml:space="preserve"> </w:t>
      </w:r>
      <w:r w:rsidRPr="00EE411A">
        <w:rPr>
          <w:rFonts w:eastAsia="Calibri" w:cs="Arial"/>
          <w:color w:val="000000" w:themeColor="text1"/>
          <w:lang w:eastAsia="zh-CN"/>
        </w:rPr>
        <w:t>Jednym z nich jest współczynnik umieralności.  Na poziomie powiatów AJ standaryzowany</w:t>
      </w:r>
      <w:r w:rsidRPr="00EE411A">
        <w:rPr>
          <w:rFonts w:eastAsia="Calibri" w:cs="Arial"/>
          <w:color w:val="000000" w:themeColor="text1"/>
          <w:vertAlign w:val="superscript"/>
          <w:lang w:eastAsia="zh-CN"/>
        </w:rPr>
        <w:footnoteReference w:id="8"/>
      </w:r>
      <w:r w:rsidRPr="00EE411A">
        <w:rPr>
          <w:rFonts w:eastAsia="Calibri" w:cs="Arial"/>
          <w:color w:val="000000" w:themeColor="text1"/>
          <w:lang w:eastAsia="zh-CN"/>
        </w:rPr>
        <w:t xml:space="preserve"> wskaźnik umieralności w latach</w:t>
      </w:r>
      <w:r w:rsidR="00CA2CFF" w:rsidRPr="00EE411A">
        <w:rPr>
          <w:rFonts w:eastAsia="Calibri" w:cs="Arial"/>
          <w:color w:val="000000" w:themeColor="text1"/>
          <w:lang w:eastAsia="zh-CN"/>
        </w:rPr>
        <w:t xml:space="preserve"> 2016-2018 oraz 2020</w:t>
      </w:r>
      <w:r w:rsidR="007F3725">
        <w:rPr>
          <w:rFonts w:eastAsia="Calibri" w:cs="Arial"/>
          <w:color w:val="000000" w:themeColor="text1"/>
          <w:lang w:eastAsia="zh-CN"/>
        </w:rPr>
        <w:t xml:space="preserve"> wynosił: </w:t>
      </w:r>
    </w:p>
    <w:p w14:paraId="53E72642" w14:textId="3364AB7D" w:rsidR="00457AA0" w:rsidRPr="004A5AC1" w:rsidRDefault="00655226" w:rsidP="00457AA0">
      <w:pPr>
        <w:spacing w:after="0" w:line="240" w:lineRule="auto"/>
        <w:jc w:val="both"/>
        <w:rPr>
          <w:rFonts w:eastAsia="Calibri" w:cstheme="minorHAnsi"/>
          <w:b/>
          <w:color w:val="000000" w:themeColor="text1"/>
          <w:sz w:val="20"/>
          <w:szCs w:val="20"/>
          <w:lang w:eastAsia="zh-CN"/>
        </w:rPr>
      </w:pPr>
      <w:r>
        <w:rPr>
          <w:rFonts w:eastAsia="Calibri" w:cstheme="minorHAnsi"/>
          <w:b/>
          <w:color w:val="000000" w:themeColor="text1"/>
          <w:sz w:val="20"/>
          <w:szCs w:val="20"/>
          <w:lang w:eastAsia="zh-CN"/>
        </w:rPr>
        <w:t>Tabela 1</w:t>
      </w:r>
      <w:r w:rsidR="00CF049F">
        <w:rPr>
          <w:rFonts w:eastAsia="Calibri" w:cstheme="minorHAnsi"/>
          <w:b/>
          <w:color w:val="000000" w:themeColor="text1"/>
          <w:sz w:val="20"/>
          <w:szCs w:val="20"/>
          <w:lang w:eastAsia="zh-CN"/>
        </w:rPr>
        <w:t>9</w:t>
      </w:r>
      <w:r w:rsidR="00457AA0" w:rsidRPr="00C937E1">
        <w:rPr>
          <w:rFonts w:eastAsia="Calibri" w:cstheme="minorHAnsi"/>
          <w:b/>
          <w:color w:val="000000" w:themeColor="text1"/>
          <w:sz w:val="20"/>
          <w:szCs w:val="20"/>
          <w:lang w:eastAsia="zh-CN"/>
        </w:rPr>
        <w:t>. Standaryzowany</w:t>
      </w:r>
      <w:r w:rsidR="00457AA0" w:rsidRPr="004A5AC1">
        <w:rPr>
          <w:rFonts w:eastAsia="Calibri" w:cstheme="minorHAnsi"/>
          <w:b/>
          <w:color w:val="000000" w:themeColor="text1"/>
          <w:sz w:val="20"/>
          <w:szCs w:val="20"/>
          <w:lang w:eastAsia="zh-CN"/>
        </w:rPr>
        <w:t xml:space="preserve"> wskaźnik umieralności w powiatach AJ i WDLN </w:t>
      </w:r>
      <w:r w:rsidR="003A0E6A" w:rsidRPr="004A5AC1">
        <w:rPr>
          <w:rFonts w:eastAsia="Calibri" w:cstheme="minorHAnsi"/>
          <w:b/>
          <w:color w:val="000000" w:themeColor="text1"/>
          <w:sz w:val="20"/>
          <w:szCs w:val="20"/>
          <w:lang w:eastAsia="zh-CN"/>
        </w:rPr>
        <w:t xml:space="preserve">w latach </w:t>
      </w:r>
      <w:r w:rsidR="00457AA0" w:rsidRPr="004A5AC1">
        <w:rPr>
          <w:rFonts w:eastAsia="Calibri" w:cstheme="minorHAnsi"/>
          <w:b/>
          <w:color w:val="000000" w:themeColor="text1"/>
          <w:sz w:val="20"/>
          <w:szCs w:val="20"/>
          <w:lang w:eastAsia="zh-CN"/>
        </w:rPr>
        <w:t>2016-2018</w:t>
      </w:r>
      <w:r w:rsidR="003A0E6A" w:rsidRPr="004A5AC1">
        <w:rPr>
          <w:rFonts w:eastAsia="Calibri" w:cstheme="minorHAnsi"/>
          <w:b/>
          <w:color w:val="000000" w:themeColor="text1"/>
          <w:sz w:val="20"/>
          <w:szCs w:val="20"/>
          <w:lang w:eastAsia="zh-CN"/>
        </w:rPr>
        <w:t xml:space="preserve"> i 2020</w:t>
      </w:r>
    </w:p>
    <w:tbl>
      <w:tblPr>
        <w:tblW w:w="896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80" w:type="dxa"/>
        </w:tblCellMar>
        <w:tblLook w:val="04A0" w:firstRow="1" w:lastRow="0" w:firstColumn="1" w:lastColumn="0" w:noHBand="0" w:noVBand="1"/>
      </w:tblPr>
      <w:tblGrid>
        <w:gridCol w:w="3773"/>
        <w:gridCol w:w="1604"/>
        <w:gridCol w:w="1604"/>
        <w:gridCol w:w="1984"/>
      </w:tblGrid>
      <w:tr w:rsidR="003A0E6A" w:rsidRPr="008F58B0" w14:paraId="35A8A4BE" w14:textId="77777777" w:rsidTr="004A5AC1">
        <w:trPr>
          <w:trHeight w:val="160"/>
        </w:trPr>
        <w:tc>
          <w:tcPr>
            <w:tcW w:w="377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5B39F98" w14:textId="77777777" w:rsidR="003A0E6A" w:rsidRPr="00EE411A" w:rsidRDefault="003A0E6A" w:rsidP="00457AA0">
            <w:pPr>
              <w:spacing w:after="0" w:line="360" w:lineRule="auto"/>
              <w:jc w:val="center"/>
              <w:rPr>
                <w:rFonts w:eastAsia="Calibri" w:cs="Times New Roman"/>
                <w:b/>
                <w:color w:val="000000" w:themeColor="text1"/>
                <w:sz w:val="20"/>
                <w:szCs w:val="20"/>
                <w:lang w:eastAsia="zh-CN"/>
              </w:rPr>
            </w:pPr>
            <w:r w:rsidRPr="00EE411A">
              <w:rPr>
                <w:rFonts w:eastAsia="Calibri" w:cs="Times New Roman"/>
                <w:b/>
                <w:color w:val="000000" w:themeColor="text1"/>
                <w:sz w:val="20"/>
                <w:szCs w:val="20"/>
                <w:lang w:eastAsia="zh-CN"/>
              </w:rPr>
              <w:t>Kategoria</w:t>
            </w:r>
          </w:p>
        </w:tc>
        <w:tc>
          <w:tcPr>
            <w:tcW w:w="16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6FE8075" w14:textId="77777777" w:rsidR="003A0E6A" w:rsidRPr="00EE411A" w:rsidRDefault="003A0E6A" w:rsidP="004A5AC1">
            <w:pPr>
              <w:spacing w:after="0" w:line="360" w:lineRule="auto"/>
              <w:jc w:val="center"/>
              <w:rPr>
                <w:rFonts w:eastAsia="Calibri" w:cs="Times New Roman"/>
                <w:b/>
                <w:strike/>
                <w:color w:val="000000" w:themeColor="text1"/>
                <w:sz w:val="20"/>
                <w:szCs w:val="20"/>
                <w:lang w:eastAsia="zh-CN"/>
              </w:rPr>
            </w:pPr>
            <w:r w:rsidRPr="00EE411A">
              <w:rPr>
                <w:rFonts w:eastAsia="Calibri" w:cs="Arial"/>
                <w:b/>
                <w:color w:val="000000" w:themeColor="text1"/>
                <w:sz w:val="20"/>
                <w:szCs w:val="20"/>
                <w:lang w:eastAsia="zh-CN"/>
              </w:rPr>
              <w:t>2016-2018</w:t>
            </w:r>
          </w:p>
        </w:tc>
        <w:tc>
          <w:tcPr>
            <w:tcW w:w="16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C92D41B" w14:textId="77777777" w:rsidR="003A0E6A" w:rsidRPr="00EE411A" w:rsidRDefault="003A0E6A" w:rsidP="00457AA0">
            <w:pPr>
              <w:spacing w:after="0" w:line="360" w:lineRule="auto"/>
              <w:jc w:val="center"/>
              <w:rPr>
                <w:rFonts w:eastAsia="Calibri" w:cs="Times New Roman"/>
                <w:b/>
                <w:color w:val="000000" w:themeColor="text1"/>
                <w:sz w:val="20"/>
                <w:szCs w:val="20"/>
                <w:lang w:eastAsia="zh-CN"/>
              </w:rPr>
            </w:pPr>
            <w:r w:rsidRPr="00EE411A">
              <w:rPr>
                <w:rFonts w:eastAsia="Calibri" w:cs="Times New Roman"/>
                <w:b/>
                <w:color w:val="000000" w:themeColor="text1"/>
                <w:sz w:val="20"/>
                <w:szCs w:val="20"/>
                <w:lang w:eastAsia="zh-CN"/>
              </w:rPr>
              <w:t>2020</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7DFF437" w14:textId="77777777" w:rsidR="003A0E6A" w:rsidRPr="00EE411A" w:rsidRDefault="003A0E6A" w:rsidP="00457AA0">
            <w:pPr>
              <w:spacing w:after="0" w:line="256" w:lineRule="auto"/>
              <w:jc w:val="center"/>
              <w:rPr>
                <w:rFonts w:eastAsia="Calibri" w:cs="Times New Roman"/>
                <w:b/>
                <w:color w:val="000000" w:themeColor="text1"/>
                <w:sz w:val="20"/>
                <w:szCs w:val="20"/>
                <w:lang w:eastAsia="zh-CN"/>
              </w:rPr>
            </w:pPr>
            <w:r w:rsidRPr="00EE411A">
              <w:rPr>
                <w:rFonts w:eastAsia="Calibri" w:cs="Times New Roman"/>
                <w:b/>
                <w:color w:val="000000" w:themeColor="text1"/>
                <w:sz w:val="20"/>
                <w:szCs w:val="20"/>
                <w:lang w:eastAsia="zh-CN"/>
              </w:rPr>
              <w:t>Ranga w województwie</w:t>
            </w:r>
          </w:p>
        </w:tc>
      </w:tr>
      <w:tr w:rsidR="00365CF8" w:rsidRPr="008F58B0" w14:paraId="46F3E8AD" w14:textId="77777777" w:rsidTr="00365CF8">
        <w:trPr>
          <w:trHeight w:val="170"/>
        </w:trPr>
        <w:tc>
          <w:tcPr>
            <w:tcW w:w="3773" w:type="dxa"/>
            <w:tcBorders>
              <w:top w:val="single" w:sz="4" w:space="0" w:color="auto"/>
              <w:left w:val="single" w:sz="4" w:space="0" w:color="auto"/>
              <w:bottom w:val="single" w:sz="4" w:space="0" w:color="auto"/>
              <w:right w:val="single" w:sz="4" w:space="0" w:color="auto"/>
            </w:tcBorders>
            <w:shd w:val="clear" w:color="auto" w:fill="FFFFFF"/>
            <w:vAlign w:val="center"/>
          </w:tcPr>
          <w:p w14:paraId="785E6B9E" w14:textId="67723A23" w:rsidR="00365CF8" w:rsidRPr="00EE411A" w:rsidRDefault="00365CF8" w:rsidP="00365CF8">
            <w:pPr>
              <w:spacing w:after="0" w:line="360" w:lineRule="auto"/>
              <w:jc w:val="center"/>
              <w:rPr>
                <w:rFonts w:eastAsia="Calibri" w:cs="Arial"/>
                <w:color w:val="000000" w:themeColor="text1"/>
                <w:sz w:val="20"/>
                <w:szCs w:val="20"/>
                <w:lang w:eastAsia="zh-CN"/>
              </w:rPr>
            </w:pPr>
            <w:r w:rsidRPr="003A0E6A">
              <w:rPr>
                <w:rFonts w:eastAsia="Calibri" w:cs="Times New Roman"/>
                <w:color w:val="000000" w:themeColor="text1"/>
                <w:sz w:val="20"/>
                <w:szCs w:val="20"/>
                <w:lang w:eastAsia="zh-CN"/>
              </w:rPr>
              <w:t>WDLN</w:t>
            </w:r>
          </w:p>
        </w:tc>
        <w:tc>
          <w:tcPr>
            <w:tcW w:w="1604" w:type="dxa"/>
            <w:tcBorders>
              <w:top w:val="single" w:sz="4" w:space="0" w:color="auto"/>
              <w:left w:val="single" w:sz="4" w:space="0" w:color="auto"/>
              <w:bottom w:val="single" w:sz="4" w:space="0" w:color="auto"/>
              <w:right w:val="single" w:sz="4" w:space="0" w:color="auto"/>
            </w:tcBorders>
            <w:shd w:val="clear" w:color="auto" w:fill="FFFFFF"/>
            <w:vAlign w:val="center"/>
          </w:tcPr>
          <w:p w14:paraId="59537A18" w14:textId="242D4D8C" w:rsidR="00365CF8" w:rsidRPr="003A0E6A" w:rsidRDefault="00365CF8" w:rsidP="00365CF8">
            <w:pPr>
              <w:spacing w:after="0" w:line="256" w:lineRule="auto"/>
              <w:jc w:val="center"/>
              <w:rPr>
                <w:rFonts w:eastAsia="Calibri" w:cs="Arial"/>
                <w:color w:val="000000" w:themeColor="text1"/>
                <w:sz w:val="20"/>
                <w:szCs w:val="20"/>
                <w:lang w:eastAsia="zh-CN"/>
              </w:rPr>
            </w:pPr>
            <w:r w:rsidRPr="003A0E6A">
              <w:rPr>
                <w:rFonts w:eastAsia="Calibri" w:cs="Arial"/>
                <w:color w:val="000000" w:themeColor="text1"/>
                <w:sz w:val="20"/>
                <w:szCs w:val="20"/>
                <w:lang w:eastAsia="zh-CN"/>
              </w:rPr>
              <w:t>1,022</w:t>
            </w:r>
          </w:p>
        </w:tc>
        <w:tc>
          <w:tcPr>
            <w:tcW w:w="1604" w:type="dxa"/>
            <w:tcBorders>
              <w:top w:val="single" w:sz="4" w:space="0" w:color="auto"/>
              <w:left w:val="single" w:sz="4" w:space="0" w:color="auto"/>
              <w:bottom w:val="single" w:sz="4" w:space="0" w:color="auto"/>
              <w:right w:val="single" w:sz="4" w:space="0" w:color="auto"/>
            </w:tcBorders>
            <w:shd w:val="clear" w:color="auto" w:fill="FFFFFF"/>
            <w:vAlign w:val="center"/>
          </w:tcPr>
          <w:p w14:paraId="727FC18F" w14:textId="7904BEDC" w:rsidR="00365CF8" w:rsidRPr="003A0E6A" w:rsidRDefault="00365CF8" w:rsidP="00365CF8">
            <w:pPr>
              <w:spacing w:after="0" w:line="256" w:lineRule="auto"/>
              <w:jc w:val="center"/>
              <w:rPr>
                <w:rFonts w:eastAsia="Calibri" w:cs="Times New Roman"/>
                <w:color w:val="000000" w:themeColor="text1"/>
                <w:sz w:val="20"/>
                <w:szCs w:val="20"/>
                <w:lang w:eastAsia="zh-CN"/>
              </w:rPr>
            </w:pPr>
            <w:r w:rsidRPr="003A0E6A">
              <w:rPr>
                <w:rFonts w:eastAsia="Calibri" w:cs="Times New Roman"/>
                <w:color w:val="000000" w:themeColor="text1"/>
                <w:sz w:val="20"/>
                <w:szCs w:val="20"/>
                <w:lang w:eastAsia="zh-CN"/>
              </w:rPr>
              <w:t>1,016</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A3178CC" w14:textId="461AF74E" w:rsidR="00365CF8" w:rsidRPr="003A0E6A" w:rsidRDefault="00365CF8" w:rsidP="00365CF8">
            <w:pPr>
              <w:spacing w:after="0" w:line="360" w:lineRule="auto"/>
              <w:ind w:right="15"/>
              <w:jc w:val="center"/>
              <w:rPr>
                <w:rFonts w:eastAsia="Calibri" w:cs="Times New Roman"/>
                <w:color w:val="000000" w:themeColor="text1"/>
                <w:sz w:val="20"/>
                <w:szCs w:val="20"/>
                <w:lang w:eastAsia="zh-CN"/>
              </w:rPr>
            </w:pPr>
            <w:r w:rsidRPr="003A0E6A">
              <w:rPr>
                <w:rFonts w:eastAsia="Calibri" w:cs="Times New Roman"/>
                <w:color w:val="000000" w:themeColor="text1"/>
                <w:sz w:val="20"/>
                <w:szCs w:val="20"/>
                <w:lang w:eastAsia="zh-CN"/>
              </w:rPr>
              <w:t>x</w:t>
            </w:r>
          </w:p>
        </w:tc>
      </w:tr>
      <w:tr w:rsidR="00365CF8" w:rsidRPr="008F58B0" w14:paraId="54338F3C" w14:textId="77777777" w:rsidTr="004A5AC1">
        <w:trPr>
          <w:trHeight w:val="170"/>
        </w:trPr>
        <w:tc>
          <w:tcPr>
            <w:tcW w:w="3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C4E0CC" w14:textId="77777777" w:rsidR="00365CF8" w:rsidRPr="00EE411A" w:rsidRDefault="00365CF8" w:rsidP="00365CF8">
            <w:pPr>
              <w:spacing w:after="0" w:line="360" w:lineRule="auto"/>
              <w:jc w:val="center"/>
              <w:rPr>
                <w:rFonts w:eastAsia="Calibri" w:cs="Times New Roman"/>
                <w:color w:val="000000" w:themeColor="text1"/>
                <w:sz w:val="20"/>
                <w:szCs w:val="20"/>
                <w:lang w:eastAsia="zh-CN"/>
              </w:rPr>
            </w:pPr>
            <w:r w:rsidRPr="00EE411A">
              <w:rPr>
                <w:rFonts w:eastAsia="Calibri" w:cs="Arial"/>
                <w:color w:val="000000" w:themeColor="text1"/>
                <w:sz w:val="20"/>
                <w:szCs w:val="20"/>
                <w:lang w:eastAsia="zh-CN"/>
              </w:rPr>
              <w:t>powiat karkonoski</w:t>
            </w:r>
          </w:p>
        </w:tc>
        <w:tc>
          <w:tcPr>
            <w:tcW w:w="1604" w:type="dxa"/>
            <w:tcBorders>
              <w:top w:val="single" w:sz="4" w:space="0" w:color="auto"/>
              <w:left w:val="single" w:sz="4" w:space="0" w:color="auto"/>
              <w:bottom w:val="single" w:sz="4" w:space="0" w:color="auto"/>
              <w:right w:val="single" w:sz="4" w:space="0" w:color="auto"/>
            </w:tcBorders>
            <w:shd w:val="clear" w:color="auto" w:fill="FFFFFF"/>
            <w:vAlign w:val="bottom"/>
          </w:tcPr>
          <w:p w14:paraId="18F0A86F" w14:textId="77777777" w:rsidR="00365CF8" w:rsidRPr="003A0E6A" w:rsidRDefault="00365CF8" w:rsidP="00365CF8">
            <w:pPr>
              <w:spacing w:after="0" w:line="256" w:lineRule="auto"/>
              <w:jc w:val="center"/>
              <w:rPr>
                <w:rFonts w:eastAsia="Calibri" w:cs="Times New Roman"/>
                <w:color w:val="000000" w:themeColor="text1"/>
                <w:sz w:val="20"/>
                <w:szCs w:val="20"/>
                <w:lang w:eastAsia="zh-CN"/>
              </w:rPr>
            </w:pPr>
            <w:r w:rsidRPr="003A0E6A">
              <w:rPr>
                <w:rFonts w:eastAsia="Calibri" w:cs="Arial"/>
                <w:color w:val="000000" w:themeColor="text1"/>
                <w:sz w:val="20"/>
                <w:szCs w:val="20"/>
                <w:lang w:eastAsia="zh-CN"/>
              </w:rPr>
              <w:t>1,203</w:t>
            </w:r>
          </w:p>
        </w:tc>
        <w:tc>
          <w:tcPr>
            <w:tcW w:w="160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37A783F" w14:textId="77777777" w:rsidR="00365CF8" w:rsidRPr="003A0E6A" w:rsidRDefault="00365CF8" w:rsidP="00365CF8">
            <w:pPr>
              <w:spacing w:after="0" w:line="256" w:lineRule="auto"/>
              <w:jc w:val="center"/>
              <w:rPr>
                <w:rFonts w:eastAsia="Calibri" w:cs="Times New Roman"/>
                <w:color w:val="000000" w:themeColor="text1"/>
                <w:sz w:val="20"/>
                <w:szCs w:val="20"/>
                <w:lang w:eastAsia="zh-CN"/>
              </w:rPr>
            </w:pPr>
            <w:r w:rsidRPr="003A0E6A">
              <w:rPr>
                <w:rFonts w:eastAsia="Calibri" w:cs="Times New Roman"/>
                <w:color w:val="000000" w:themeColor="text1"/>
                <w:sz w:val="20"/>
                <w:szCs w:val="20"/>
                <w:lang w:eastAsia="zh-CN"/>
              </w:rPr>
              <w:t>1,173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64057D" w14:textId="77777777" w:rsidR="00365CF8" w:rsidRPr="003A0E6A" w:rsidRDefault="00365CF8" w:rsidP="00365CF8">
            <w:pPr>
              <w:spacing w:after="0" w:line="360" w:lineRule="auto"/>
              <w:ind w:right="15"/>
              <w:jc w:val="center"/>
              <w:rPr>
                <w:rFonts w:eastAsia="Calibri" w:cs="Times New Roman"/>
                <w:color w:val="000000" w:themeColor="text1"/>
                <w:sz w:val="20"/>
                <w:szCs w:val="20"/>
                <w:lang w:eastAsia="zh-CN"/>
              </w:rPr>
            </w:pPr>
            <w:r w:rsidRPr="003A0E6A">
              <w:rPr>
                <w:rFonts w:eastAsia="Calibri" w:cs="Times New Roman"/>
                <w:color w:val="000000" w:themeColor="text1"/>
                <w:sz w:val="20"/>
                <w:szCs w:val="20"/>
                <w:lang w:eastAsia="zh-CN"/>
              </w:rPr>
              <w:t>29</w:t>
            </w:r>
          </w:p>
        </w:tc>
      </w:tr>
      <w:tr w:rsidR="00365CF8" w:rsidRPr="008F58B0" w14:paraId="0F4B42D2" w14:textId="77777777" w:rsidTr="004A5AC1">
        <w:trPr>
          <w:trHeight w:val="406"/>
        </w:trPr>
        <w:tc>
          <w:tcPr>
            <w:tcW w:w="3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0AD054" w14:textId="77777777" w:rsidR="00365CF8" w:rsidRPr="003A0E6A" w:rsidRDefault="00365CF8" w:rsidP="00365CF8">
            <w:pPr>
              <w:spacing w:after="0" w:line="360" w:lineRule="auto"/>
              <w:jc w:val="center"/>
              <w:rPr>
                <w:rFonts w:eastAsia="Calibri" w:cs="Times New Roman"/>
                <w:color w:val="000000" w:themeColor="text1"/>
                <w:sz w:val="20"/>
                <w:szCs w:val="20"/>
                <w:lang w:eastAsia="zh-CN"/>
              </w:rPr>
            </w:pPr>
            <w:r w:rsidRPr="003A0E6A">
              <w:rPr>
                <w:rFonts w:eastAsia="Calibri" w:cs="Arial"/>
                <w:color w:val="000000" w:themeColor="text1"/>
                <w:sz w:val="20"/>
                <w:szCs w:val="20"/>
                <w:lang w:eastAsia="zh-CN"/>
              </w:rPr>
              <w:t>powiat lwówecki</w:t>
            </w:r>
          </w:p>
        </w:tc>
        <w:tc>
          <w:tcPr>
            <w:tcW w:w="1604" w:type="dxa"/>
            <w:tcBorders>
              <w:top w:val="single" w:sz="4" w:space="0" w:color="auto"/>
              <w:left w:val="single" w:sz="4" w:space="0" w:color="auto"/>
              <w:bottom w:val="single" w:sz="4" w:space="0" w:color="auto"/>
              <w:right w:val="single" w:sz="4" w:space="0" w:color="auto"/>
            </w:tcBorders>
            <w:shd w:val="clear" w:color="auto" w:fill="FFFFFF"/>
            <w:vAlign w:val="bottom"/>
          </w:tcPr>
          <w:p w14:paraId="0EE71710" w14:textId="77777777" w:rsidR="00365CF8" w:rsidRPr="003A0E6A" w:rsidRDefault="00365CF8" w:rsidP="00365CF8">
            <w:pPr>
              <w:spacing w:after="0" w:line="256" w:lineRule="auto"/>
              <w:jc w:val="center"/>
              <w:rPr>
                <w:rFonts w:eastAsia="Calibri" w:cs="Times New Roman"/>
                <w:color w:val="000000" w:themeColor="text1"/>
                <w:sz w:val="20"/>
                <w:szCs w:val="20"/>
                <w:lang w:eastAsia="zh-CN"/>
              </w:rPr>
            </w:pPr>
            <w:r w:rsidRPr="003A0E6A">
              <w:rPr>
                <w:rFonts w:eastAsia="Calibri" w:cs="Arial"/>
                <w:color w:val="000000" w:themeColor="text1"/>
                <w:sz w:val="20"/>
                <w:szCs w:val="20"/>
                <w:lang w:eastAsia="zh-CN"/>
              </w:rPr>
              <w:t>1,112</w:t>
            </w:r>
          </w:p>
        </w:tc>
        <w:tc>
          <w:tcPr>
            <w:tcW w:w="160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26C6D8B" w14:textId="77777777" w:rsidR="00365CF8" w:rsidRPr="003A0E6A" w:rsidRDefault="00365CF8" w:rsidP="00365CF8">
            <w:pPr>
              <w:spacing w:after="0" w:line="256" w:lineRule="auto"/>
              <w:jc w:val="center"/>
              <w:rPr>
                <w:rFonts w:eastAsia="Calibri" w:cs="Times New Roman"/>
                <w:color w:val="000000" w:themeColor="text1"/>
                <w:sz w:val="20"/>
                <w:szCs w:val="20"/>
                <w:lang w:eastAsia="zh-CN"/>
              </w:rPr>
            </w:pPr>
            <w:r w:rsidRPr="003A0E6A">
              <w:rPr>
                <w:rFonts w:eastAsia="Calibri" w:cs="Times New Roman"/>
                <w:color w:val="000000" w:themeColor="text1"/>
                <w:sz w:val="20"/>
                <w:szCs w:val="20"/>
                <w:lang w:eastAsia="zh-CN"/>
              </w:rPr>
              <w:t>1,182</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B35832" w14:textId="77777777" w:rsidR="00365CF8" w:rsidRPr="003A0E6A" w:rsidRDefault="00365CF8" w:rsidP="00365CF8">
            <w:pPr>
              <w:spacing w:after="0" w:line="360" w:lineRule="auto"/>
              <w:ind w:right="15"/>
              <w:jc w:val="center"/>
              <w:rPr>
                <w:rFonts w:eastAsia="Calibri" w:cs="Times New Roman"/>
                <w:color w:val="000000" w:themeColor="text1"/>
                <w:sz w:val="20"/>
                <w:szCs w:val="20"/>
                <w:lang w:eastAsia="zh-CN"/>
              </w:rPr>
            </w:pPr>
            <w:r w:rsidRPr="003A0E6A">
              <w:rPr>
                <w:rFonts w:eastAsia="Calibri" w:cs="Times New Roman"/>
                <w:color w:val="000000" w:themeColor="text1"/>
                <w:sz w:val="20"/>
                <w:szCs w:val="20"/>
                <w:lang w:eastAsia="zh-CN"/>
              </w:rPr>
              <w:t>30</w:t>
            </w:r>
          </w:p>
        </w:tc>
      </w:tr>
      <w:tr w:rsidR="00365CF8" w:rsidRPr="008F58B0" w14:paraId="3035C266" w14:textId="77777777" w:rsidTr="004A5AC1">
        <w:trPr>
          <w:trHeight w:val="406"/>
        </w:trPr>
        <w:tc>
          <w:tcPr>
            <w:tcW w:w="3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F1ECC" w14:textId="77777777" w:rsidR="00365CF8" w:rsidRPr="003A0E6A" w:rsidRDefault="00365CF8" w:rsidP="00365CF8">
            <w:pPr>
              <w:spacing w:after="0" w:line="360" w:lineRule="auto"/>
              <w:jc w:val="center"/>
              <w:rPr>
                <w:rFonts w:eastAsia="Calibri" w:cs="Times New Roman"/>
                <w:color w:val="000000" w:themeColor="text1"/>
                <w:sz w:val="20"/>
                <w:szCs w:val="20"/>
                <w:lang w:eastAsia="zh-CN"/>
              </w:rPr>
            </w:pPr>
            <w:r w:rsidRPr="003A0E6A">
              <w:rPr>
                <w:rFonts w:eastAsia="Calibri" w:cs="Arial"/>
                <w:color w:val="000000" w:themeColor="text1"/>
                <w:sz w:val="20"/>
                <w:szCs w:val="20"/>
                <w:lang w:eastAsia="zh-CN"/>
              </w:rPr>
              <w:t>powiat złotoryjski</w:t>
            </w:r>
          </w:p>
        </w:tc>
        <w:tc>
          <w:tcPr>
            <w:tcW w:w="1604" w:type="dxa"/>
            <w:tcBorders>
              <w:top w:val="single" w:sz="4" w:space="0" w:color="auto"/>
              <w:left w:val="single" w:sz="4" w:space="0" w:color="auto"/>
              <w:bottom w:val="single" w:sz="4" w:space="0" w:color="auto"/>
              <w:right w:val="single" w:sz="4" w:space="0" w:color="auto"/>
            </w:tcBorders>
            <w:shd w:val="clear" w:color="auto" w:fill="FFFFFF"/>
            <w:vAlign w:val="bottom"/>
          </w:tcPr>
          <w:p w14:paraId="575D4DE7" w14:textId="77777777" w:rsidR="00365CF8" w:rsidRPr="003A0E6A" w:rsidRDefault="00365CF8" w:rsidP="00365CF8">
            <w:pPr>
              <w:spacing w:after="0" w:line="256" w:lineRule="auto"/>
              <w:jc w:val="center"/>
              <w:rPr>
                <w:rFonts w:eastAsia="Calibri" w:cs="Times New Roman"/>
                <w:color w:val="000000" w:themeColor="text1"/>
                <w:sz w:val="20"/>
                <w:szCs w:val="20"/>
                <w:lang w:eastAsia="zh-CN"/>
              </w:rPr>
            </w:pPr>
            <w:r w:rsidRPr="003A0E6A">
              <w:rPr>
                <w:rFonts w:eastAsia="Calibri" w:cs="Arial"/>
                <w:color w:val="000000" w:themeColor="text1"/>
                <w:sz w:val="20"/>
                <w:szCs w:val="20"/>
                <w:lang w:eastAsia="zh-CN"/>
              </w:rPr>
              <w:t>1,055</w:t>
            </w:r>
          </w:p>
        </w:tc>
        <w:tc>
          <w:tcPr>
            <w:tcW w:w="160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1826FEF" w14:textId="77777777" w:rsidR="00365CF8" w:rsidRPr="003A0E6A" w:rsidRDefault="00365CF8" w:rsidP="00365CF8">
            <w:pPr>
              <w:spacing w:after="0" w:line="256" w:lineRule="auto"/>
              <w:jc w:val="center"/>
              <w:rPr>
                <w:rFonts w:eastAsia="Calibri" w:cs="Times New Roman"/>
                <w:color w:val="000000" w:themeColor="text1"/>
                <w:sz w:val="20"/>
                <w:szCs w:val="20"/>
                <w:lang w:eastAsia="zh-CN"/>
              </w:rPr>
            </w:pPr>
            <w:r w:rsidRPr="003A0E6A">
              <w:rPr>
                <w:rFonts w:eastAsia="Calibri" w:cs="Times New Roman"/>
                <w:color w:val="000000" w:themeColor="text1"/>
                <w:sz w:val="20"/>
                <w:szCs w:val="20"/>
                <w:lang w:eastAsia="zh-CN"/>
              </w:rPr>
              <w:t>1,087</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0CF591" w14:textId="77777777" w:rsidR="00365CF8" w:rsidRPr="003A0E6A" w:rsidRDefault="00365CF8" w:rsidP="00365CF8">
            <w:pPr>
              <w:spacing w:after="0" w:line="360" w:lineRule="auto"/>
              <w:ind w:right="15"/>
              <w:jc w:val="center"/>
              <w:rPr>
                <w:rFonts w:eastAsia="Calibri" w:cs="Times New Roman"/>
                <w:color w:val="000000" w:themeColor="text1"/>
                <w:sz w:val="20"/>
                <w:szCs w:val="20"/>
                <w:lang w:eastAsia="zh-CN"/>
              </w:rPr>
            </w:pPr>
            <w:r w:rsidRPr="003A0E6A">
              <w:rPr>
                <w:rFonts w:eastAsia="Calibri" w:cs="Times New Roman"/>
                <w:color w:val="000000" w:themeColor="text1"/>
                <w:sz w:val="20"/>
                <w:szCs w:val="20"/>
                <w:lang w:eastAsia="zh-CN"/>
              </w:rPr>
              <w:t>19</w:t>
            </w:r>
          </w:p>
        </w:tc>
      </w:tr>
      <w:tr w:rsidR="00365CF8" w:rsidRPr="008F58B0" w14:paraId="71048BE7" w14:textId="77777777" w:rsidTr="004A5AC1">
        <w:trPr>
          <w:trHeight w:val="406"/>
        </w:trPr>
        <w:tc>
          <w:tcPr>
            <w:tcW w:w="3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6F8D50" w14:textId="77777777" w:rsidR="00365CF8" w:rsidRPr="003A0E6A" w:rsidRDefault="00365CF8" w:rsidP="00365CF8">
            <w:pPr>
              <w:spacing w:after="0" w:line="360" w:lineRule="auto"/>
              <w:jc w:val="center"/>
              <w:rPr>
                <w:rFonts w:eastAsia="Calibri" w:cs="Times New Roman"/>
                <w:color w:val="000000" w:themeColor="text1"/>
                <w:sz w:val="20"/>
                <w:szCs w:val="20"/>
                <w:lang w:eastAsia="zh-CN"/>
              </w:rPr>
            </w:pPr>
            <w:r w:rsidRPr="003A0E6A">
              <w:rPr>
                <w:rFonts w:eastAsia="Calibri" w:cs="Arial"/>
                <w:color w:val="000000" w:themeColor="text1"/>
                <w:sz w:val="20"/>
                <w:szCs w:val="20"/>
                <w:lang w:eastAsia="zh-CN"/>
              </w:rPr>
              <w:t>powiat Miasto Jelenia Góra</w:t>
            </w:r>
          </w:p>
        </w:tc>
        <w:tc>
          <w:tcPr>
            <w:tcW w:w="1604" w:type="dxa"/>
            <w:tcBorders>
              <w:top w:val="single" w:sz="4" w:space="0" w:color="auto"/>
              <w:left w:val="single" w:sz="4" w:space="0" w:color="auto"/>
              <w:bottom w:val="single" w:sz="4" w:space="0" w:color="auto"/>
              <w:right w:val="single" w:sz="4" w:space="0" w:color="auto"/>
            </w:tcBorders>
            <w:shd w:val="clear" w:color="auto" w:fill="FFFFFF"/>
            <w:vAlign w:val="bottom"/>
          </w:tcPr>
          <w:p w14:paraId="678CE9C3" w14:textId="77777777" w:rsidR="00365CF8" w:rsidRPr="003A0E6A" w:rsidRDefault="00365CF8" w:rsidP="00365CF8">
            <w:pPr>
              <w:spacing w:after="0" w:line="256" w:lineRule="auto"/>
              <w:jc w:val="center"/>
              <w:rPr>
                <w:rFonts w:eastAsia="Calibri" w:cs="Times New Roman"/>
                <w:color w:val="000000" w:themeColor="text1"/>
                <w:sz w:val="20"/>
                <w:szCs w:val="20"/>
                <w:lang w:eastAsia="zh-CN"/>
              </w:rPr>
            </w:pPr>
            <w:r w:rsidRPr="003A0E6A">
              <w:rPr>
                <w:rFonts w:eastAsia="Calibri" w:cs="Arial"/>
                <w:color w:val="000000" w:themeColor="text1"/>
                <w:sz w:val="20"/>
                <w:szCs w:val="20"/>
                <w:lang w:eastAsia="zh-CN"/>
              </w:rPr>
              <w:t>1,011</w:t>
            </w:r>
          </w:p>
        </w:tc>
        <w:tc>
          <w:tcPr>
            <w:tcW w:w="160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3F0C46B" w14:textId="77777777" w:rsidR="00365CF8" w:rsidRPr="003A0E6A" w:rsidRDefault="00365CF8" w:rsidP="00365CF8">
            <w:pPr>
              <w:spacing w:after="0" w:line="256" w:lineRule="auto"/>
              <w:jc w:val="center"/>
              <w:rPr>
                <w:rFonts w:eastAsia="Calibri" w:cs="Times New Roman"/>
                <w:color w:val="000000" w:themeColor="text1"/>
                <w:sz w:val="20"/>
                <w:szCs w:val="20"/>
                <w:lang w:eastAsia="zh-CN"/>
              </w:rPr>
            </w:pPr>
            <w:r w:rsidRPr="003A0E6A">
              <w:rPr>
                <w:rFonts w:eastAsia="Calibri" w:cs="Times New Roman"/>
                <w:color w:val="000000" w:themeColor="text1"/>
                <w:sz w:val="20"/>
                <w:szCs w:val="20"/>
                <w:lang w:eastAsia="zh-CN"/>
              </w:rPr>
              <w:t>1,001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AC09E5" w14:textId="77777777" w:rsidR="00365CF8" w:rsidRPr="003A0E6A" w:rsidRDefault="00365CF8" w:rsidP="00365CF8">
            <w:pPr>
              <w:spacing w:after="0" w:line="360" w:lineRule="auto"/>
              <w:ind w:right="15"/>
              <w:jc w:val="center"/>
              <w:rPr>
                <w:rFonts w:eastAsia="Calibri" w:cs="Times New Roman"/>
                <w:color w:val="000000" w:themeColor="text1"/>
                <w:sz w:val="20"/>
                <w:szCs w:val="20"/>
                <w:lang w:eastAsia="zh-CN"/>
              </w:rPr>
            </w:pPr>
            <w:r w:rsidRPr="003A0E6A">
              <w:rPr>
                <w:rFonts w:eastAsia="Calibri" w:cs="Times New Roman"/>
                <w:color w:val="000000" w:themeColor="text1"/>
                <w:sz w:val="20"/>
                <w:szCs w:val="20"/>
                <w:lang w:eastAsia="zh-CN"/>
              </w:rPr>
              <w:t>5</w:t>
            </w:r>
          </w:p>
        </w:tc>
      </w:tr>
    </w:tbl>
    <w:p w14:paraId="6D73A344" w14:textId="27D2578D" w:rsidR="008F58B0" w:rsidRPr="00580347" w:rsidRDefault="00457AA0" w:rsidP="00580347">
      <w:pPr>
        <w:spacing w:before="60" w:after="120" w:line="240" w:lineRule="auto"/>
        <w:rPr>
          <w:rFonts w:eastAsia="Calibri" w:cs="Arial"/>
          <w:color w:val="000000" w:themeColor="text1"/>
          <w:sz w:val="24"/>
          <w:szCs w:val="24"/>
          <w:lang w:eastAsia="zh-CN"/>
        </w:rPr>
      </w:pPr>
      <w:r w:rsidRPr="00CA2CFF">
        <w:rPr>
          <w:rFonts w:ascii="Calibri" w:eastAsia="Calibri" w:hAnsi="Calibri" w:cs="Times New Roman"/>
          <w:color w:val="000000" w:themeColor="text1"/>
          <w:sz w:val="18"/>
          <w:szCs w:val="18"/>
          <w:lang w:eastAsia="zh-CN"/>
        </w:rPr>
        <w:t>Źródło: opracowanie własne na podstawie http://bazawiedzy.pzh.gov.pl/atlas</w:t>
      </w:r>
    </w:p>
    <w:p w14:paraId="084B668F" w14:textId="127E75D2" w:rsidR="00457AA0" w:rsidRPr="00CA2CFF" w:rsidRDefault="00457AA0" w:rsidP="00580347">
      <w:pPr>
        <w:spacing w:after="0" w:line="360" w:lineRule="auto"/>
        <w:ind w:firstLine="567"/>
        <w:jc w:val="both"/>
        <w:rPr>
          <w:rFonts w:eastAsia="Calibri" w:cs="Arial"/>
          <w:color w:val="000000" w:themeColor="text1"/>
          <w:lang w:eastAsia="zh-CN"/>
        </w:rPr>
      </w:pPr>
      <w:r w:rsidRPr="00CA2CFF">
        <w:rPr>
          <w:rFonts w:eastAsia="Calibri" w:cs="Arial"/>
          <w:color w:val="000000" w:themeColor="text1"/>
          <w:lang w:eastAsia="zh-CN"/>
        </w:rPr>
        <w:t xml:space="preserve">Z przytoczonych danych wynika, że umieralność, zarówno na poziomie województwa, jak </w:t>
      </w:r>
      <w:r w:rsidR="00580347">
        <w:rPr>
          <w:rFonts w:eastAsia="Calibri" w:cs="Arial"/>
          <w:color w:val="000000" w:themeColor="text1"/>
          <w:lang w:eastAsia="zh-CN"/>
        </w:rPr>
        <w:br/>
      </w:r>
      <w:r w:rsidRPr="00CA2CFF">
        <w:rPr>
          <w:rFonts w:eastAsia="Calibri" w:cs="Arial"/>
          <w:color w:val="000000" w:themeColor="text1"/>
          <w:lang w:eastAsia="zh-CN"/>
        </w:rPr>
        <w:t xml:space="preserve">i poszczególnych powiatów AJ jest wyższa </w:t>
      </w:r>
      <w:r w:rsidR="00E24585" w:rsidRPr="000E28B6">
        <w:rPr>
          <w:rFonts w:eastAsia="Calibri" w:cs="Arial"/>
          <w:lang w:eastAsia="zh-CN"/>
        </w:rPr>
        <w:t>niż standardowy współczynnik przyjęty dla populacji Polski wynoszący „1”</w:t>
      </w:r>
      <w:r w:rsidRPr="000E28B6">
        <w:rPr>
          <w:rFonts w:eastAsia="Calibri" w:cs="Arial"/>
          <w:lang w:eastAsia="zh-CN"/>
        </w:rPr>
        <w:t>. Dane wskazują równi</w:t>
      </w:r>
      <w:r w:rsidRPr="00CA2CFF">
        <w:rPr>
          <w:rFonts w:eastAsia="Calibri" w:cs="Arial"/>
          <w:color w:val="000000" w:themeColor="text1"/>
          <w:lang w:eastAsia="zh-CN"/>
        </w:rPr>
        <w:t>eż, że – podczas gdy w województwie dolnośląskim standaryzowany wskaźnik umieralności zmn</w:t>
      </w:r>
      <w:r w:rsidR="00CA2CFF" w:rsidRPr="00CA2CFF">
        <w:rPr>
          <w:rFonts w:eastAsia="Calibri" w:cs="Arial"/>
          <w:color w:val="000000" w:themeColor="text1"/>
          <w:lang w:eastAsia="zh-CN"/>
        </w:rPr>
        <w:t>iejszył się: z 1,022 na 1,016</w:t>
      </w:r>
      <w:r w:rsidRPr="00CA2CFF">
        <w:rPr>
          <w:rFonts w:eastAsia="Calibri" w:cs="Arial"/>
          <w:color w:val="000000" w:themeColor="text1"/>
          <w:lang w:eastAsia="zh-CN"/>
        </w:rPr>
        <w:t>- to w powiatach AJ</w:t>
      </w:r>
      <w:r w:rsidR="00CA2CFF" w:rsidRPr="00CA2CFF">
        <w:rPr>
          <w:rFonts w:eastAsia="Calibri" w:cs="Arial"/>
          <w:color w:val="000000" w:themeColor="text1"/>
          <w:lang w:eastAsia="zh-CN"/>
        </w:rPr>
        <w:t xml:space="preserve"> zwiększył się z poziomu</w:t>
      </w:r>
      <w:r w:rsidRPr="00CA2CFF">
        <w:rPr>
          <w:rFonts w:eastAsia="Calibri" w:cs="Arial"/>
          <w:color w:val="000000" w:themeColor="text1"/>
          <w:lang w:eastAsia="zh-CN"/>
        </w:rPr>
        <w:t xml:space="preserve"> 1,095</w:t>
      </w:r>
      <w:r w:rsidR="00CA2CFF" w:rsidRPr="00CA2CFF">
        <w:rPr>
          <w:rFonts w:eastAsia="Calibri" w:cs="Arial"/>
          <w:color w:val="000000" w:themeColor="text1"/>
          <w:lang w:eastAsia="zh-CN"/>
        </w:rPr>
        <w:t xml:space="preserve"> do 1,111</w:t>
      </w:r>
      <w:r w:rsidRPr="00CA2CFF">
        <w:rPr>
          <w:rFonts w:eastAsia="Calibri" w:cs="Arial"/>
          <w:color w:val="000000" w:themeColor="text1"/>
          <w:lang w:eastAsia="zh-CN"/>
        </w:rPr>
        <w:t>.</w:t>
      </w:r>
      <w:r w:rsidRPr="008F58B0">
        <w:rPr>
          <w:rFonts w:eastAsia="Calibri" w:cs="Arial"/>
          <w:color w:val="FF0000"/>
          <w:lang w:eastAsia="zh-CN"/>
        </w:rPr>
        <w:t xml:space="preserve"> </w:t>
      </w:r>
    </w:p>
    <w:p w14:paraId="51E6D7DE" w14:textId="77777777" w:rsidR="00457AA0" w:rsidRPr="00EE411A" w:rsidRDefault="00457AA0" w:rsidP="00580347">
      <w:pPr>
        <w:spacing w:after="0" w:line="240" w:lineRule="auto"/>
        <w:ind w:firstLine="567"/>
        <w:rPr>
          <w:rFonts w:eastAsia="Calibri" w:cs="Times New Roman"/>
          <w:color w:val="000000" w:themeColor="text1"/>
          <w:lang w:eastAsia="zh-CN"/>
        </w:rPr>
      </w:pPr>
      <w:r w:rsidRPr="00EE411A">
        <w:rPr>
          <w:rFonts w:eastAsia="Calibri" w:cs="Times New Roman"/>
          <w:color w:val="000000" w:themeColor="text1"/>
          <w:lang w:eastAsia="zh-CN"/>
        </w:rPr>
        <w:t>Kolejnym miernikiem stanu zdrowia populacji są wskaźniki hospitalizacji.</w:t>
      </w:r>
    </w:p>
    <w:p w14:paraId="1FF44960" w14:textId="77777777" w:rsidR="00457AA0" w:rsidRPr="00580347" w:rsidRDefault="00457AA0" w:rsidP="00457AA0">
      <w:pPr>
        <w:spacing w:after="0" w:line="240" w:lineRule="auto"/>
        <w:ind w:firstLine="708"/>
        <w:rPr>
          <w:rFonts w:eastAsia="Calibri" w:cs="Times New Roman"/>
          <w:sz w:val="12"/>
          <w:szCs w:val="12"/>
          <w:lang w:eastAsia="zh-CN"/>
        </w:rPr>
      </w:pPr>
    </w:p>
    <w:p w14:paraId="79AFA6A9" w14:textId="64EE8454" w:rsidR="00457AA0" w:rsidRPr="00457AA0" w:rsidRDefault="00655226" w:rsidP="00457AA0">
      <w:pPr>
        <w:spacing w:after="0" w:line="240" w:lineRule="auto"/>
        <w:jc w:val="both"/>
        <w:rPr>
          <w:rFonts w:eastAsia="Calibri" w:cs="Times New Roman"/>
          <w:b/>
          <w:sz w:val="20"/>
          <w:szCs w:val="20"/>
          <w:lang w:eastAsia="zh-CN"/>
        </w:rPr>
      </w:pPr>
      <w:r>
        <w:rPr>
          <w:rFonts w:eastAsia="Calibri" w:cs="Times New Roman"/>
          <w:b/>
          <w:color w:val="000000" w:themeColor="text1"/>
          <w:sz w:val="20"/>
          <w:szCs w:val="20"/>
          <w:lang w:eastAsia="zh-CN"/>
        </w:rPr>
        <w:t xml:space="preserve">Tabela </w:t>
      </w:r>
      <w:r w:rsidR="00CF049F">
        <w:rPr>
          <w:rFonts w:eastAsia="Calibri" w:cs="Times New Roman"/>
          <w:b/>
          <w:color w:val="000000" w:themeColor="text1"/>
          <w:sz w:val="20"/>
          <w:szCs w:val="20"/>
          <w:lang w:eastAsia="zh-CN"/>
        </w:rPr>
        <w:t>20</w:t>
      </w:r>
      <w:r w:rsidR="00457AA0" w:rsidRPr="00C937E1">
        <w:rPr>
          <w:rFonts w:eastAsia="Calibri" w:cs="Times New Roman"/>
          <w:b/>
          <w:color w:val="000000" w:themeColor="text1"/>
          <w:sz w:val="20"/>
          <w:szCs w:val="20"/>
          <w:lang w:eastAsia="zh-CN"/>
        </w:rPr>
        <w:t>.</w:t>
      </w:r>
      <w:r w:rsidR="00C937E1">
        <w:rPr>
          <w:rFonts w:eastAsia="Calibri" w:cs="Times New Roman"/>
          <w:b/>
          <w:sz w:val="20"/>
          <w:szCs w:val="20"/>
          <w:lang w:eastAsia="zh-CN"/>
        </w:rPr>
        <w:t xml:space="preserve"> </w:t>
      </w:r>
      <w:r w:rsidR="00457AA0" w:rsidRPr="00457AA0">
        <w:rPr>
          <w:rFonts w:eastAsia="Calibri" w:cs="Arial"/>
          <w:b/>
          <w:sz w:val="20"/>
          <w:szCs w:val="20"/>
          <w:lang w:eastAsia="zh-CN"/>
        </w:rPr>
        <w:t>Bezwzględna liczba hospitalizacji</w:t>
      </w:r>
      <w:r w:rsidR="00457AA0" w:rsidRPr="00457AA0">
        <w:rPr>
          <w:rFonts w:eastAsia="Calibri" w:cs="Arial"/>
          <w:b/>
          <w:sz w:val="24"/>
          <w:szCs w:val="24"/>
          <w:lang w:eastAsia="zh-CN"/>
        </w:rPr>
        <w:t xml:space="preserve"> </w:t>
      </w:r>
      <w:r w:rsidR="00457AA0" w:rsidRPr="00457AA0">
        <w:rPr>
          <w:rFonts w:eastAsia="Calibri" w:cs="Times New Roman"/>
          <w:b/>
          <w:sz w:val="20"/>
          <w:szCs w:val="20"/>
          <w:lang w:eastAsia="zh-CN"/>
        </w:rPr>
        <w:t>w powiatach AJ i WDLN</w:t>
      </w:r>
      <w:r w:rsidR="00457AA0" w:rsidRPr="00457AA0">
        <w:rPr>
          <w:rFonts w:eastAsia="Calibri" w:cs="Times New Roman"/>
          <w:b/>
          <w:color w:val="006600"/>
          <w:sz w:val="20"/>
          <w:szCs w:val="20"/>
          <w:lang w:eastAsia="zh-CN"/>
        </w:rPr>
        <w:t xml:space="preserve"> </w:t>
      </w:r>
      <w:r w:rsidR="00EE411A">
        <w:rPr>
          <w:rFonts w:eastAsia="Calibri" w:cs="Times New Roman"/>
          <w:b/>
          <w:sz w:val="20"/>
          <w:szCs w:val="20"/>
          <w:lang w:eastAsia="zh-CN"/>
        </w:rPr>
        <w:t>w latach 2014-2016, 2017-2019 oraz w roku 2020</w:t>
      </w:r>
    </w:p>
    <w:tbl>
      <w:tblPr>
        <w:tblW w:w="892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80" w:type="dxa"/>
        </w:tblCellMar>
        <w:tblLook w:val="04A0" w:firstRow="1" w:lastRow="0" w:firstColumn="1" w:lastColumn="0" w:noHBand="0" w:noVBand="1"/>
      </w:tblPr>
      <w:tblGrid>
        <w:gridCol w:w="3274"/>
        <w:gridCol w:w="1410"/>
        <w:gridCol w:w="1323"/>
        <w:gridCol w:w="1213"/>
        <w:gridCol w:w="1701"/>
      </w:tblGrid>
      <w:tr w:rsidR="00EE411A" w:rsidRPr="00457AA0" w14:paraId="49D282E0" w14:textId="77777777" w:rsidTr="00365CF8">
        <w:trPr>
          <w:trHeight w:val="160"/>
        </w:trPr>
        <w:tc>
          <w:tcPr>
            <w:tcW w:w="327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299A9D6" w14:textId="77777777" w:rsidR="00EE411A" w:rsidRPr="004516CB" w:rsidRDefault="00EE411A" w:rsidP="00365CF8">
            <w:pPr>
              <w:spacing w:after="0" w:line="360" w:lineRule="auto"/>
              <w:jc w:val="center"/>
              <w:rPr>
                <w:rFonts w:eastAsia="Calibri" w:cs="Times New Roman"/>
                <w:b/>
                <w:bCs/>
                <w:sz w:val="20"/>
                <w:szCs w:val="20"/>
                <w:lang w:eastAsia="zh-CN"/>
              </w:rPr>
            </w:pPr>
            <w:r w:rsidRPr="004516CB">
              <w:rPr>
                <w:rFonts w:eastAsia="Calibri" w:cs="Times New Roman"/>
                <w:b/>
                <w:bCs/>
                <w:sz w:val="20"/>
                <w:szCs w:val="20"/>
                <w:lang w:eastAsia="zh-CN"/>
              </w:rPr>
              <w:t>Kategoria</w:t>
            </w:r>
          </w:p>
        </w:tc>
        <w:tc>
          <w:tcPr>
            <w:tcW w:w="1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C156E1B" w14:textId="77777777" w:rsidR="00EE411A" w:rsidRPr="004516CB" w:rsidRDefault="00EE411A" w:rsidP="00365CF8">
            <w:pPr>
              <w:spacing w:after="0" w:line="360" w:lineRule="auto"/>
              <w:jc w:val="center"/>
              <w:rPr>
                <w:b/>
                <w:bCs/>
                <w:sz w:val="20"/>
                <w:szCs w:val="20"/>
              </w:rPr>
            </w:pPr>
            <w:r w:rsidRPr="004516CB">
              <w:rPr>
                <w:rFonts w:cs="Arial"/>
                <w:b/>
                <w:bCs/>
                <w:sz w:val="20"/>
                <w:szCs w:val="20"/>
              </w:rPr>
              <w:t>2014-2016</w:t>
            </w:r>
          </w:p>
        </w:tc>
        <w:tc>
          <w:tcPr>
            <w:tcW w:w="13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D2DC2D9" w14:textId="77777777" w:rsidR="00EE411A" w:rsidRPr="004516CB" w:rsidRDefault="00EE411A" w:rsidP="00365CF8">
            <w:pPr>
              <w:spacing w:after="0" w:line="360" w:lineRule="auto"/>
              <w:jc w:val="center"/>
              <w:rPr>
                <w:rFonts w:eastAsia="Calibri" w:cs="Times New Roman"/>
                <w:b/>
                <w:bCs/>
                <w:sz w:val="20"/>
                <w:szCs w:val="20"/>
                <w:lang w:eastAsia="zh-CN"/>
              </w:rPr>
            </w:pPr>
            <w:r w:rsidRPr="004516CB">
              <w:rPr>
                <w:rFonts w:eastAsia="Calibri" w:cs="Times New Roman"/>
                <w:b/>
                <w:bCs/>
                <w:sz w:val="20"/>
                <w:szCs w:val="20"/>
                <w:lang w:eastAsia="zh-CN"/>
              </w:rPr>
              <w:t>2017-2019</w:t>
            </w:r>
          </w:p>
        </w:tc>
        <w:tc>
          <w:tcPr>
            <w:tcW w:w="12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F98CBC8" w14:textId="77777777" w:rsidR="00EE411A" w:rsidRPr="004516CB" w:rsidRDefault="00EE411A" w:rsidP="00365CF8">
            <w:pPr>
              <w:spacing w:after="0" w:line="360" w:lineRule="auto"/>
              <w:jc w:val="center"/>
              <w:rPr>
                <w:rFonts w:eastAsia="Calibri" w:cs="Times New Roman"/>
                <w:b/>
                <w:bCs/>
                <w:sz w:val="20"/>
                <w:szCs w:val="20"/>
                <w:lang w:eastAsia="zh-CN"/>
              </w:rPr>
            </w:pPr>
            <w:r w:rsidRPr="004516CB">
              <w:rPr>
                <w:rFonts w:eastAsia="Calibri" w:cs="Times New Roman"/>
                <w:b/>
                <w:bCs/>
                <w:sz w:val="20"/>
                <w:szCs w:val="20"/>
                <w:lang w:eastAsia="zh-CN"/>
              </w:rPr>
              <w:t>2020</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3CEA667" w14:textId="61815103" w:rsidR="00EE411A" w:rsidRPr="004516CB" w:rsidRDefault="00EE411A" w:rsidP="00365CF8">
            <w:pPr>
              <w:spacing w:after="0" w:line="256" w:lineRule="auto"/>
              <w:jc w:val="center"/>
              <w:rPr>
                <w:rFonts w:eastAsia="Calibri" w:cs="Times New Roman"/>
                <w:b/>
                <w:bCs/>
                <w:sz w:val="20"/>
                <w:szCs w:val="20"/>
                <w:lang w:eastAsia="zh-CN"/>
              </w:rPr>
            </w:pPr>
            <w:r w:rsidRPr="004516CB">
              <w:rPr>
                <w:rFonts w:eastAsia="Calibri" w:cs="Times New Roman"/>
                <w:b/>
                <w:bCs/>
                <w:sz w:val="20"/>
                <w:szCs w:val="20"/>
                <w:lang w:eastAsia="zh-CN"/>
              </w:rPr>
              <w:t xml:space="preserve">Ranga </w:t>
            </w:r>
            <w:r w:rsidR="00365CF8">
              <w:rPr>
                <w:rFonts w:eastAsia="Calibri" w:cs="Times New Roman"/>
                <w:b/>
                <w:bCs/>
                <w:sz w:val="20"/>
                <w:szCs w:val="20"/>
                <w:lang w:eastAsia="zh-CN"/>
              </w:rPr>
              <w:br/>
            </w:r>
            <w:r w:rsidRPr="004516CB">
              <w:rPr>
                <w:rFonts w:eastAsia="Calibri" w:cs="Times New Roman"/>
                <w:b/>
                <w:bCs/>
                <w:sz w:val="20"/>
                <w:szCs w:val="20"/>
                <w:lang w:eastAsia="zh-CN"/>
              </w:rPr>
              <w:t>w województwie</w:t>
            </w:r>
          </w:p>
        </w:tc>
      </w:tr>
      <w:tr w:rsidR="00365CF8" w:rsidRPr="00457AA0" w14:paraId="61D9461A" w14:textId="77777777" w:rsidTr="00365CF8">
        <w:trPr>
          <w:trHeight w:val="170"/>
        </w:trPr>
        <w:tc>
          <w:tcPr>
            <w:tcW w:w="3274" w:type="dxa"/>
            <w:tcBorders>
              <w:top w:val="single" w:sz="4" w:space="0" w:color="auto"/>
              <w:left w:val="single" w:sz="4" w:space="0" w:color="auto"/>
              <w:bottom w:val="single" w:sz="4" w:space="0" w:color="auto"/>
              <w:right w:val="single" w:sz="4" w:space="0" w:color="auto"/>
            </w:tcBorders>
            <w:shd w:val="clear" w:color="auto" w:fill="FFFFFF"/>
            <w:vAlign w:val="center"/>
          </w:tcPr>
          <w:p w14:paraId="392F8B51" w14:textId="2A5AFC15" w:rsidR="00365CF8" w:rsidRPr="00EE411A" w:rsidRDefault="00365CF8" w:rsidP="00365CF8">
            <w:pPr>
              <w:spacing w:after="0" w:line="360" w:lineRule="auto"/>
              <w:jc w:val="center"/>
              <w:rPr>
                <w:rFonts w:eastAsia="Calibri" w:cs="Arial"/>
                <w:color w:val="000000" w:themeColor="text1"/>
                <w:sz w:val="20"/>
                <w:szCs w:val="20"/>
                <w:lang w:eastAsia="zh-CN"/>
              </w:rPr>
            </w:pPr>
            <w:r w:rsidRPr="00EE411A">
              <w:rPr>
                <w:rFonts w:eastAsia="Calibri" w:cs="Times New Roman"/>
                <w:color w:val="000000" w:themeColor="text1"/>
                <w:sz w:val="20"/>
                <w:szCs w:val="20"/>
                <w:lang w:eastAsia="zh-CN"/>
              </w:rPr>
              <w:t>WDLN</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tcPr>
          <w:p w14:paraId="70006E07" w14:textId="7F858459" w:rsidR="00365CF8" w:rsidRPr="00DF6FEF" w:rsidRDefault="00365CF8" w:rsidP="00365CF8">
            <w:pPr>
              <w:spacing w:after="0"/>
              <w:jc w:val="center"/>
              <w:rPr>
                <w:color w:val="000000" w:themeColor="text1"/>
                <w:sz w:val="20"/>
                <w:szCs w:val="20"/>
              </w:rPr>
            </w:pPr>
            <w:r w:rsidRPr="00DF6FEF">
              <w:rPr>
                <w:sz w:val="20"/>
                <w:szCs w:val="20"/>
              </w:rPr>
              <w:t>1 636 428</w:t>
            </w:r>
          </w:p>
        </w:tc>
        <w:tc>
          <w:tcPr>
            <w:tcW w:w="1323" w:type="dxa"/>
            <w:tcBorders>
              <w:top w:val="single" w:sz="4" w:space="0" w:color="auto"/>
              <w:left w:val="single" w:sz="4" w:space="0" w:color="auto"/>
              <w:bottom w:val="single" w:sz="4" w:space="0" w:color="auto"/>
              <w:right w:val="single" w:sz="4" w:space="0" w:color="auto"/>
            </w:tcBorders>
            <w:shd w:val="clear" w:color="auto" w:fill="FFFFFF"/>
            <w:vAlign w:val="center"/>
          </w:tcPr>
          <w:p w14:paraId="5B89E6F2" w14:textId="4033388D" w:rsidR="00365CF8" w:rsidRPr="00EE411A" w:rsidRDefault="00365CF8" w:rsidP="00365CF8">
            <w:pPr>
              <w:spacing w:after="0" w:line="256" w:lineRule="auto"/>
              <w:jc w:val="center"/>
              <w:rPr>
                <w:sz w:val="20"/>
                <w:szCs w:val="20"/>
              </w:rPr>
            </w:pPr>
            <w:r w:rsidRPr="00EE411A">
              <w:rPr>
                <w:sz w:val="20"/>
                <w:szCs w:val="20"/>
              </w:rPr>
              <w:t>1</w:t>
            </w:r>
            <w:r>
              <w:rPr>
                <w:sz w:val="20"/>
                <w:szCs w:val="20"/>
              </w:rPr>
              <w:t> </w:t>
            </w:r>
            <w:r w:rsidRPr="00EE411A">
              <w:rPr>
                <w:sz w:val="20"/>
                <w:szCs w:val="20"/>
              </w:rPr>
              <w:t>727</w:t>
            </w:r>
            <w:r>
              <w:rPr>
                <w:sz w:val="20"/>
                <w:szCs w:val="20"/>
              </w:rPr>
              <w:t xml:space="preserve"> </w:t>
            </w:r>
            <w:r w:rsidRPr="00EE411A">
              <w:rPr>
                <w:sz w:val="20"/>
                <w:szCs w:val="20"/>
              </w:rPr>
              <w:t>354</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546DBB0A" w14:textId="080D5A8F" w:rsidR="00365CF8" w:rsidRPr="00EE411A" w:rsidRDefault="00365CF8" w:rsidP="00365CF8">
            <w:pPr>
              <w:spacing w:after="0" w:line="256" w:lineRule="auto"/>
              <w:jc w:val="center"/>
              <w:rPr>
                <w:sz w:val="20"/>
                <w:szCs w:val="20"/>
              </w:rPr>
            </w:pPr>
            <w:r w:rsidRPr="00EE411A">
              <w:rPr>
                <w:sz w:val="20"/>
                <w:szCs w:val="20"/>
              </w:rPr>
              <w:t>477</w:t>
            </w:r>
            <w:r>
              <w:rPr>
                <w:sz w:val="20"/>
                <w:szCs w:val="20"/>
              </w:rPr>
              <w:t xml:space="preserve"> </w:t>
            </w:r>
            <w:r w:rsidRPr="00EE411A">
              <w:rPr>
                <w:sz w:val="20"/>
                <w:szCs w:val="20"/>
              </w:rPr>
              <w:t>692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0AD4268" w14:textId="0357D18E" w:rsidR="00365CF8" w:rsidRPr="00EE411A" w:rsidRDefault="00365CF8" w:rsidP="00365CF8">
            <w:pPr>
              <w:spacing w:after="0" w:line="360" w:lineRule="auto"/>
              <w:ind w:right="15"/>
              <w:jc w:val="center"/>
              <w:rPr>
                <w:rFonts w:eastAsia="Calibri" w:cs="Times New Roman"/>
                <w:color w:val="000000" w:themeColor="text1"/>
                <w:sz w:val="20"/>
                <w:szCs w:val="20"/>
                <w:lang w:eastAsia="zh-CN"/>
              </w:rPr>
            </w:pPr>
            <w:r w:rsidRPr="00CD63FE">
              <w:rPr>
                <w:rFonts w:eastAsia="Calibri" w:cs="Times New Roman"/>
                <w:color w:val="000000" w:themeColor="text1"/>
                <w:sz w:val="20"/>
                <w:szCs w:val="20"/>
                <w:lang w:eastAsia="zh-CN"/>
              </w:rPr>
              <w:t>x</w:t>
            </w:r>
          </w:p>
        </w:tc>
      </w:tr>
      <w:tr w:rsidR="00365CF8" w:rsidRPr="00457AA0" w14:paraId="638743AD" w14:textId="77777777" w:rsidTr="00365CF8">
        <w:trPr>
          <w:trHeight w:val="170"/>
        </w:trPr>
        <w:tc>
          <w:tcPr>
            <w:tcW w:w="3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F3B3D4" w14:textId="77777777" w:rsidR="00365CF8" w:rsidRPr="00EE411A" w:rsidRDefault="00365CF8" w:rsidP="00365CF8">
            <w:pPr>
              <w:spacing w:after="0" w:line="360" w:lineRule="auto"/>
              <w:jc w:val="center"/>
              <w:rPr>
                <w:rFonts w:eastAsia="Calibri" w:cs="Times New Roman"/>
                <w:color w:val="000000" w:themeColor="text1"/>
                <w:sz w:val="20"/>
                <w:szCs w:val="20"/>
                <w:lang w:eastAsia="zh-CN"/>
              </w:rPr>
            </w:pPr>
            <w:r w:rsidRPr="00EE411A">
              <w:rPr>
                <w:rFonts w:eastAsia="Calibri" w:cs="Arial"/>
                <w:color w:val="000000" w:themeColor="text1"/>
                <w:sz w:val="20"/>
                <w:szCs w:val="20"/>
                <w:lang w:eastAsia="zh-CN"/>
              </w:rPr>
              <w:t>powiat karkonoski</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tcPr>
          <w:p w14:paraId="3F46876F" w14:textId="77777777" w:rsidR="00365CF8" w:rsidRPr="00DF6FEF" w:rsidRDefault="00365CF8" w:rsidP="00365CF8">
            <w:pPr>
              <w:spacing w:after="0"/>
              <w:jc w:val="center"/>
              <w:rPr>
                <w:sz w:val="20"/>
                <w:szCs w:val="20"/>
              </w:rPr>
            </w:pPr>
            <w:r w:rsidRPr="00DF6FEF">
              <w:rPr>
                <w:color w:val="000000" w:themeColor="text1"/>
                <w:sz w:val="20"/>
                <w:szCs w:val="20"/>
              </w:rPr>
              <w:t>44 957</w:t>
            </w:r>
          </w:p>
        </w:tc>
        <w:tc>
          <w:tcPr>
            <w:tcW w:w="1323" w:type="dxa"/>
            <w:tcBorders>
              <w:top w:val="single" w:sz="4" w:space="0" w:color="auto"/>
              <w:left w:val="single" w:sz="4" w:space="0" w:color="auto"/>
              <w:bottom w:val="single" w:sz="4" w:space="0" w:color="auto"/>
              <w:right w:val="single" w:sz="4" w:space="0" w:color="auto"/>
            </w:tcBorders>
            <w:shd w:val="clear" w:color="auto" w:fill="FFFFFF"/>
            <w:vAlign w:val="center"/>
          </w:tcPr>
          <w:p w14:paraId="0FC688BD" w14:textId="2393F6C3" w:rsidR="00365CF8" w:rsidRPr="00EE411A" w:rsidRDefault="00365CF8" w:rsidP="00365CF8">
            <w:pPr>
              <w:spacing w:after="0" w:line="256" w:lineRule="auto"/>
              <w:jc w:val="center"/>
              <w:rPr>
                <w:sz w:val="20"/>
                <w:szCs w:val="20"/>
              </w:rPr>
            </w:pPr>
            <w:r w:rsidRPr="00EE411A">
              <w:rPr>
                <w:sz w:val="20"/>
                <w:szCs w:val="20"/>
              </w:rPr>
              <w:t>36</w:t>
            </w:r>
            <w:r>
              <w:rPr>
                <w:sz w:val="20"/>
                <w:szCs w:val="20"/>
              </w:rPr>
              <w:t xml:space="preserve"> </w:t>
            </w:r>
            <w:r w:rsidRPr="00EE411A">
              <w:rPr>
                <w:sz w:val="20"/>
                <w:szCs w:val="20"/>
              </w:rPr>
              <w:t>331</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788537" w14:textId="5C9F6B75" w:rsidR="00365CF8" w:rsidRPr="00EE411A" w:rsidRDefault="00365CF8" w:rsidP="00365CF8">
            <w:pPr>
              <w:spacing w:after="0" w:line="256" w:lineRule="auto"/>
              <w:jc w:val="center"/>
              <w:rPr>
                <w:rFonts w:eastAsia="Calibri" w:cs="Times New Roman"/>
                <w:color w:val="FF0000"/>
                <w:sz w:val="20"/>
                <w:szCs w:val="20"/>
                <w:lang w:eastAsia="zh-CN"/>
              </w:rPr>
            </w:pPr>
            <w:r w:rsidRPr="00EE411A">
              <w:rPr>
                <w:sz w:val="20"/>
                <w:szCs w:val="20"/>
              </w:rPr>
              <w:t>9</w:t>
            </w:r>
            <w:r>
              <w:rPr>
                <w:sz w:val="20"/>
                <w:szCs w:val="20"/>
              </w:rPr>
              <w:t xml:space="preserve"> </w:t>
            </w:r>
            <w:r w:rsidRPr="00EE411A">
              <w:rPr>
                <w:sz w:val="20"/>
                <w:szCs w:val="20"/>
              </w:rPr>
              <w:t>360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9B5E8F" w14:textId="77777777" w:rsidR="00365CF8" w:rsidRPr="00EE411A" w:rsidRDefault="00365CF8" w:rsidP="00365CF8">
            <w:pPr>
              <w:spacing w:after="0" w:line="360" w:lineRule="auto"/>
              <w:ind w:right="15"/>
              <w:jc w:val="center"/>
              <w:rPr>
                <w:rFonts w:eastAsia="Calibri" w:cs="Times New Roman"/>
                <w:color w:val="000000" w:themeColor="text1"/>
                <w:sz w:val="20"/>
                <w:szCs w:val="20"/>
                <w:lang w:eastAsia="zh-CN"/>
              </w:rPr>
            </w:pPr>
            <w:r w:rsidRPr="00EE411A">
              <w:rPr>
                <w:rFonts w:eastAsia="Calibri" w:cs="Times New Roman"/>
                <w:color w:val="000000" w:themeColor="text1"/>
                <w:sz w:val="20"/>
                <w:szCs w:val="20"/>
                <w:lang w:eastAsia="zh-CN"/>
              </w:rPr>
              <w:t>23</w:t>
            </w:r>
          </w:p>
        </w:tc>
      </w:tr>
      <w:tr w:rsidR="00365CF8" w:rsidRPr="00457AA0" w14:paraId="31C5C1A0" w14:textId="77777777" w:rsidTr="00365CF8">
        <w:trPr>
          <w:trHeight w:val="406"/>
        </w:trPr>
        <w:tc>
          <w:tcPr>
            <w:tcW w:w="3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3C38BC" w14:textId="77777777" w:rsidR="00365CF8" w:rsidRPr="00EE411A" w:rsidRDefault="00365CF8" w:rsidP="00365CF8">
            <w:pPr>
              <w:spacing w:after="0" w:line="360" w:lineRule="auto"/>
              <w:jc w:val="center"/>
              <w:rPr>
                <w:rFonts w:eastAsia="Calibri" w:cs="Times New Roman"/>
                <w:color w:val="000000" w:themeColor="text1"/>
                <w:sz w:val="20"/>
                <w:szCs w:val="20"/>
                <w:lang w:eastAsia="zh-CN"/>
              </w:rPr>
            </w:pPr>
            <w:r w:rsidRPr="00EE411A">
              <w:rPr>
                <w:rFonts w:eastAsia="Calibri" w:cs="Arial"/>
                <w:color w:val="000000" w:themeColor="text1"/>
                <w:sz w:val="20"/>
                <w:szCs w:val="20"/>
                <w:lang w:eastAsia="zh-CN"/>
              </w:rPr>
              <w:t>powiat lwówecki</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tcPr>
          <w:p w14:paraId="3C597763" w14:textId="77777777" w:rsidR="00365CF8" w:rsidRPr="00DF6FEF" w:rsidRDefault="00365CF8" w:rsidP="00365CF8">
            <w:pPr>
              <w:spacing w:after="0"/>
              <w:jc w:val="center"/>
              <w:rPr>
                <w:sz w:val="20"/>
                <w:szCs w:val="20"/>
              </w:rPr>
            </w:pPr>
            <w:r w:rsidRPr="00DF6FEF">
              <w:rPr>
                <w:color w:val="000000" w:themeColor="text1"/>
                <w:sz w:val="20"/>
                <w:szCs w:val="20"/>
              </w:rPr>
              <w:t>35 283</w:t>
            </w:r>
          </w:p>
        </w:tc>
        <w:tc>
          <w:tcPr>
            <w:tcW w:w="1323" w:type="dxa"/>
            <w:tcBorders>
              <w:top w:val="single" w:sz="4" w:space="0" w:color="auto"/>
              <w:left w:val="single" w:sz="4" w:space="0" w:color="auto"/>
              <w:bottom w:val="single" w:sz="4" w:space="0" w:color="auto"/>
              <w:right w:val="single" w:sz="4" w:space="0" w:color="auto"/>
            </w:tcBorders>
            <w:shd w:val="clear" w:color="auto" w:fill="FFFFFF"/>
            <w:vAlign w:val="center"/>
          </w:tcPr>
          <w:p w14:paraId="4F45EACE" w14:textId="7E6E6390" w:rsidR="00365CF8" w:rsidRPr="00EE411A" w:rsidRDefault="00365CF8" w:rsidP="00365CF8">
            <w:pPr>
              <w:spacing w:after="0" w:line="256" w:lineRule="auto"/>
              <w:jc w:val="center"/>
              <w:rPr>
                <w:sz w:val="20"/>
                <w:szCs w:val="20"/>
              </w:rPr>
            </w:pPr>
            <w:r w:rsidRPr="00EE411A">
              <w:rPr>
                <w:sz w:val="20"/>
                <w:szCs w:val="20"/>
              </w:rPr>
              <w:t>29</w:t>
            </w:r>
            <w:r>
              <w:rPr>
                <w:sz w:val="20"/>
                <w:szCs w:val="20"/>
              </w:rPr>
              <w:t xml:space="preserve"> </w:t>
            </w:r>
            <w:r w:rsidRPr="00EE411A">
              <w:rPr>
                <w:sz w:val="20"/>
                <w:szCs w:val="20"/>
              </w:rPr>
              <w:t>751</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4DB282" w14:textId="6AEA5EF0" w:rsidR="00365CF8" w:rsidRPr="00EE411A" w:rsidRDefault="00365CF8" w:rsidP="00365CF8">
            <w:pPr>
              <w:spacing w:after="0" w:line="256" w:lineRule="auto"/>
              <w:jc w:val="center"/>
              <w:rPr>
                <w:rFonts w:eastAsia="Calibri" w:cs="Times New Roman"/>
                <w:color w:val="FF0000"/>
                <w:sz w:val="20"/>
                <w:szCs w:val="20"/>
                <w:lang w:eastAsia="zh-CN"/>
              </w:rPr>
            </w:pPr>
            <w:r w:rsidRPr="00EE411A">
              <w:rPr>
                <w:sz w:val="20"/>
                <w:szCs w:val="20"/>
              </w:rPr>
              <w:t>8</w:t>
            </w:r>
            <w:r>
              <w:rPr>
                <w:sz w:val="20"/>
                <w:szCs w:val="20"/>
              </w:rPr>
              <w:t xml:space="preserve"> </w:t>
            </w:r>
            <w:r w:rsidRPr="00EE411A">
              <w:rPr>
                <w:sz w:val="20"/>
                <w:szCs w:val="20"/>
              </w:rPr>
              <w:t>945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C5FE9D" w14:textId="77777777" w:rsidR="00365CF8" w:rsidRPr="00EE411A" w:rsidRDefault="00365CF8" w:rsidP="00365CF8">
            <w:pPr>
              <w:spacing w:after="0" w:line="360" w:lineRule="auto"/>
              <w:ind w:right="15"/>
              <w:jc w:val="center"/>
              <w:rPr>
                <w:rFonts w:eastAsia="Calibri" w:cs="Times New Roman"/>
                <w:color w:val="000000" w:themeColor="text1"/>
                <w:sz w:val="20"/>
                <w:szCs w:val="20"/>
                <w:lang w:eastAsia="zh-CN"/>
              </w:rPr>
            </w:pPr>
            <w:r w:rsidRPr="00EE411A">
              <w:rPr>
                <w:rFonts w:eastAsia="Calibri" w:cs="Times New Roman"/>
                <w:color w:val="000000" w:themeColor="text1"/>
                <w:sz w:val="20"/>
                <w:szCs w:val="20"/>
                <w:lang w:eastAsia="zh-CN"/>
              </w:rPr>
              <w:t>19</w:t>
            </w:r>
          </w:p>
        </w:tc>
      </w:tr>
      <w:tr w:rsidR="00365CF8" w:rsidRPr="00457AA0" w14:paraId="644CB527" w14:textId="77777777" w:rsidTr="00365CF8">
        <w:trPr>
          <w:trHeight w:val="406"/>
        </w:trPr>
        <w:tc>
          <w:tcPr>
            <w:tcW w:w="3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A1E2E2" w14:textId="77777777" w:rsidR="00365CF8" w:rsidRPr="00EE411A" w:rsidRDefault="00365CF8" w:rsidP="00365CF8">
            <w:pPr>
              <w:spacing w:after="0" w:line="360" w:lineRule="auto"/>
              <w:jc w:val="center"/>
              <w:rPr>
                <w:rFonts w:eastAsia="Calibri" w:cs="Times New Roman"/>
                <w:color w:val="000000" w:themeColor="text1"/>
                <w:sz w:val="20"/>
                <w:szCs w:val="20"/>
                <w:lang w:eastAsia="zh-CN"/>
              </w:rPr>
            </w:pPr>
            <w:r w:rsidRPr="00EE411A">
              <w:rPr>
                <w:rFonts w:eastAsia="Calibri" w:cs="Arial"/>
                <w:color w:val="000000" w:themeColor="text1"/>
                <w:sz w:val="20"/>
                <w:szCs w:val="20"/>
                <w:lang w:eastAsia="zh-CN"/>
              </w:rPr>
              <w:t>powiat złotoryjski</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tcPr>
          <w:p w14:paraId="7F899DB6" w14:textId="77777777" w:rsidR="00365CF8" w:rsidRPr="00DF6FEF" w:rsidRDefault="00365CF8" w:rsidP="00365CF8">
            <w:pPr>
              <w:spacing w:after="0"/>
              <w:jc w:val="center"/>
              <w:rPr>
                <w:sz w:val="20"/>
                <w:szCs w:val="20"/>
              </w:rPr>
            </w:pPr>
            <w:r w:rsidRPr="00DF6FEF">
              <w:rPr>
                <w:color w:val="000000" w:themeColor="text1"/>
                <w:sz w:val="20"/>
                <w:szCs w:val="20"/>
              </w:rPr>
              <w:t>27 754</w:t>
            </w:r>
          </w:p>
        </w:tc>
        <w:tc>
          <w:tcPr>
            <w:tcW w:w="1323" w:type="dxa"/>
            <w:tcBorders>
              <w:top w:val="single" w:sz="4" w:space="0" w:color="auto"/>
              <w:left w:val="single" w:sz="4" w:space="0" w:color="auto"/>
              <w:bottom w:val="single" w:sz="4" w:space="0" w:color="auto"/>
              <w:right w:val="single" w:sz="4" w:space="0" w:color="auto"/>
            </w:tcBorders>
            <w:shd w:val="clear" w:color="auto" w:fill="FFFFFF"/>
            <w:vAlign w:val="center"/>
          </w:tcPr>
          <w:p w14:paraId="5D74565C" w14:textId="6BEE8B83" w:rsidR="00365CF8" w:rsidRPr="00EE411A" w:rsidRDefault="00365CF8" w:rsidP="00365CF8">
            <w:pPr>
              <w:spacing w:after="0" w:line="256" w:lineRule="auto"/>
              <w:jc w:val="center"/>
              <w:rPr>
                <w:sz w:val="20"/>
                <w:szCs w:val="20"/>
              </w:rPr>
            </w:pPr>
            <w:r w:rsidRPr="00EE411A">
              <w:rPr>
                <w:sz w:val="20"/>
                <w:szCs w:val="20"/>
              </w:rPr>
              <w:t>29</w:t>
            </w:r>
            <w:r>
              <w:rPr>
                <w:sz w:val="20"/>
                <w:szCs w:val="20"/>
              </w:rPr>
              <w:t xml:space="preserve"> </w:t>
            </w:r>
            <w:r w:rsidRPr="00EE411A">
              <w:rPr>
                <w:sz w:val="20"/>
                <w:szCs w:val="20"/>
              </w:rPr>
              <w:t>702</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220261" w14:textId="3C490B8F" w:rsidR="00365CF8" w:rsidRPr="00EE411A" w:rsidRDefault="00365CF8" w:rsidP="00365CF8">
            <w:pPr>
              <w:spacing w:after="0" w:line="256" w:lineRule="auto"/>
              <w:jc w:val="center"/>
              <w:rPr>
                <w:rFonts w:eastAsia="Calibri" w:cs="Times New Roman"/>
                <w:color w:val="FF0000"/>
                <w:sz w:val="20"/>
                <w:szCs w:val="20"/>
                <w:lang w:eastAsia="zh-CN"/>
              </w:rPr>
            </w:pPr>
            <w:r w:rsidRPr="00EE411A">
              <w:rPr>
                <w:sz w:val="20"/>
                <w:szCs w:val="20"/>
              </w:rPr>
              <w:t>8</w:t>
            </w:r>
            <w:r>
              <w:rPr>
                <w:sz w:val="20"/>
                <w:szCs w:val="20"/>
              </w:rPr>
              <w:t xml:space="preserve"> </w:t>
            </w:r>
            <w:r w:rsidRPr="00EE411A">
              <w:rPr>
                <w:sz w:val="20"/>
                <w:szCs w:val="20"/>
              </w:rPr>
              <w:t>645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C21FD9" w14:textId="77777777" w:rsidR="00365CF8" w:rsidRPr="00C937E1" w:rsidRDefault="00365CF8" w:rsidP="00365CF8">
            <w:pPr>
              <w:spacing w:after="0" w:line="360" w:lineRule="auto"/>
              <w:ind w:right="15"/>
              <w:jc w:val="center"/>
              <w:rPr>
                <w:rFonts w:eastAsia="Calibri" w:cs="Times New Roman"/>
                <w:color w:val="000000" w:themeColor="text1"/>
                <w:sz w:val="20"/>
                <w:szCs w:val="20"/>
                <w:lang w:eastAsia="zh-CN"/>
              </w:rPr>
            </w:pPr>
            <w:r w:rsidRPr="00C937E1">
              <w:rPr>
                <w:rFonts w:eastAsia="Calibri" w:cs="Times New Roman"/>
                <w:color w:val="000000" w:themeColor="text1"/>
                <w:sz w:val="20"/>
                <w:szCs w:val="20"/>
                <w:lang w:eastAsia="zh-CN"/>
              </w:rPr>
              <w:t>17</w:t>
            </w:r>
          </w:p>
        </w:tc>
      </w:tr>
      <w:tr w:rsidR="00365CF8" w:rsidRPr="00457AA0" w14:paraId="4D660A67" w14:textId="77777777" w:rsidTr="00365CF8">
        <w:trPr>
          <w:trHeight w:val="406"/>
        </w:trPr>
        <w:tc>
          <w:tcPr>
            <w:tcW w:w="3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CE7387" w14:textId="77777777" w:rsidR="00365CF8" w:rsidRPr="00EE411A" w:rsidRDefault="00365CF8" w:rsidP="00365CF8">
            <w:pPr>
              <w:spacing w:after="0" w:line="360" w:lineRule="auto"/>
              <w:jc w:val="center"/>
              <w:rPr>
                <w:rFonts w:eastAsia="Calibri" w:cs="Times New Roman"/>
                <w:color w:val="000000" w:themeColor="text1"/>
                <w:sz w:val="20"/>
                <w:szCs w:val="20"/>
                <w:lang w:eastAsia="zh-CN"/>
              </w:rPr>
            </w:pPr>
            <w:r w:rsidRPr="00EE411A">
              <w:rPr>
                <w:rFonts w:eastAsia="Calibri" w:cs="Arial"/>
                <w:color w:val="000000" w:themeColor="text1"/>
                <w:sz w:val="20"/>
                <w:szCs w:val="20"/>
                <w:lang w:eastAsia="zh-CN"/>
              </w:rPr>
              <w:t>powiat Miasto Jelenia Góra</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tcPr>
          <w:p w14:paraId="2433047F" w14:textId="77777777" w:rsidR="00365CF8" w:rsidRPr="00DF6FEF" w:rsidRDefault="00365CF8" w:rsidP="00365CF8">
            <w:pPr>
              <w:spacing w:after="0"/>
              <w:jc w:val="center"/>
              <w:rPr>
                <w:sz w:val="20"/>
                <w:szCs w:val="20"/>
              </w:rPr>
            </w:pPr>
            <w:r w:rsidRPr="00DF6FEF">
              <w:rPr>
                <w:color w:val="000000" w:themeColor="text1"/>
                <w:sz w:val="20"/>
                <w:szCs w:val="20"/>
              </w:rPr>
              <w:t>61 583</w:t>
            </w:r>
          </w:p>
        </w:tc>
        <w:tc>
          <w:tcPr>
            <w:tcW w:w="1323" w:type="dxa"/>
            <w:tcBorders>
              <w:top w:val="single" w:sz="4" w:space="0" w:color="auto"/>
              <w:left w:val="single" w:sz="4" w:space="0" w:color="auto"/>
              <w:bottom w:val="single" w:sz="4" w:space="0" w:color="auto"/>
              <w:right w:val="single" w:sz="4" w:space="0" w:color="auto"/>
            </w:tcBorders>
            <w:shd w:val="clear" w:color="auto" w:fill="FFFFFF"/>
            <w:vAlign w:val="center"/>
          </w:tcPr>
          <w:p w14:paraId="544038C1" w14:textId="396B18B3" w:rsidR="00365CF8" w:rsidRPr="00EE411A" w:rsidRDefault="00365CF8" w:rsidP="00365CF8">
            <w:pPr>
              <w:spacing w:after="0" w:line="256" w:lineRule="auto"/>
              <w:jc w:val="center"/>
              <w:rPr>
                <w:sz w:val="20"/>
                <w:szCs w:val="20"/>
              </w:rPr>
            </w:pPr>
            <w:r w:rsidRPr="00EE411A">
              <w:rPr>
                <w:sz w:val="20"/>
                <w:szCs w:val="20"/>
              </w:rPr>
              <w:t>56</w:t>
            </w:r>
            <w:r>
              <w:rPr>
                <w:sz w:val="20"/>
                <w:szCs w:val="20"/>
              </w:rPr>
              <w:t xml:space="preserve"> </w:t>
            </w:r>
            <w:r w:rsidRPr="00EE411A">
              <w:rPr>
                <w:sz w:val="20"/>
                <w:szCs w:val="20"/>
              </w:rPr>
              <w:t>830</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CE1BEE" w14:textId="594D35DA" w:rsidR="00365CF8" w:rsidRPr="00EE411A" w:rsidRDefault="00365CF8" w:rsidP="00365CF8">
            <w:pPr>
              <w:spacing w:after="0" w:line="256" w:lineRule="auto"/>
              <w:jc w:val="center"/>
              <w:rPr>
                <w:rFonts w:eastAsia="Calibri" w:cs="Times New Roman"/>
                <w:color w:val="FF0000"/>
                <w:sz w:val="20"/>
                <w:szCs w:val="20"/>
                <w:lang w:eastAsia="zh-CN"/>
              </w:rPr>
            </w:pPr>
            <w:r w:rsidRPr="00EE411A">
              <w:rPr>
                <w:sz w:val="20"/>
                <w:szCs w:val="20"/>
              </w:rPr>
              <w:t>14</w:t>
            </w:r>
            <w:r>
              <w:rPr>
                <w:sz w:val="20"/>
                <w:szCs w:val="20"/>
              </w:rPr>
              <w:t xml:space="preserve"> </w:t>
            </w:r>
            <w:r w:rsidRPr="00EE411A">
              <w:rPr>
                <w:sz w:val="20"/>
                <w:szCs w:val="20"/>
              </w:rPr>
              <w:t>982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124ECF" w14:textId="77777777" w:rsidR="00365CF8" w:rsidRPr="00EE411A" w:rsidRDefault="00365CF8" w:rsidP="00365CF8">
            <w:pPr>
              <w:spacing w:after="0" w:line="360" w:lineRule="auto"/>
              <w:ind w:right="15"/>
              <w:jc w:val="center"/>
              <w:rPr>
                <w:rFonts w:eastAsia="Calibri" w:cs="Times New Roman"/>
                <w:color w:val="000000" w:themeColor="text1"/>
                <w:sz w:val="20"/>
                <w:szCs w:val="20"/>
                <w:lang w:eastAsia="zh-CN"/>
              </w:rPr>
            </w:pPr>
            <w:r w:rsidRPr="00EE411A">
              <w:rPr>
                <w:rFonts w:eastAsia="Calibri" w:cs="Times New Roman"/>
                <w:color w:val="000000" w:themeColor="text1"/>
                <w:sz w:val="20"/>
                <w:szCs w:val="20"/>
                <w:lang w:eastAsia="zh-CN"/>
              </w:rPr>
              <w:t>39</w:t>
            </w:r>
          </w:p>
        </w:tc>
      </w:tr>
    </w:tbl>
    <w:p w14:paraId="06D943FC" w14:textId="77777777" w:rsidR="00457AA0" w:rsidRPr="00457AA0" w:rsidRDefault="00457AA0" w:rsidP="00580347">
      <w:pPr>
        <w:spacing w:before="60" w:after="120" w:line="240" w:lineRule="auto"/>
        <w:rPr>
          <w:rFonts w:eastAsia="Calibri" w:cstheme="minorHAnsi"/>
          <w:sz w:val="24"/>
          <w:szCs w:val="24"/>
          <w:lang w:eastAsia="zh-CN"/>
        </w:rPr>
      </w:pPr>
      <w:r w:rsidRPr="00457AA0">
        <w:rPr>
          <w:rFonts w:eastAsia="Calibri" w:cstheme="minorHAnsi"/>
          <w:sz w:val="18"/>
          <w:szCs w:val="18"/>
          <w:lang w:eastAsia="zh-CN"/>
        </w:rPr>
        <w:t>Źródło: opracowanie własne na podstawie http://bazawiedzy.pzh.gov.pl/atlas</w:t>
      </w:r>
    </w:p>
    <w:p w14:paraId="5811CCBF" w14:textId="77777777" w:rsidR="00457AA0" w:rsidRPr="00457AA0" w:rsidRDefault="00457AA0" w:rsidP="00457AA0">
      <w:pPr>
        <w:spacing w:after="0" w:line="240" w:lineRule="auto"/>
        <w:rPr>
          <w:rFonts w:ascii="Calibri" w:eastAsia="Calibri" w:hAnsi="Calibri" w:cs="Times New Roman"/>
          <w:b/>
          <w:sz w:val="24"/>
          <w:szCs w:val="24"/>
          <w:lang w:eastAsia="zh-CN"/>
        </w:rPr>
      </w:pPr>
    </w:p>
    <w:p w14:paraId="22B6B572" w14:textId="7D93F0C8" w:rsidR="00457AA0" w:rsidRPr="00457AA0" w:rsidRDefault="0035544F" w:rsidP="00580347">
      <w:pPr>
        <w:spacing w:after="0" w:line="360" w:lineRule="auto"/>
        <w:ind w:firstLine="567"/>
        <w:jc w:val="both"/>
        <w:rPr>
          <w:rFonts w:eastAsia="Calibri" w:cs="Times New Roman"/>
          <w:lang w:eastAsia="zh-CN"/>
        </w:rPr>
      </w:pPr>
      <w:r w:rsidRPr="0035544F">
        <w:rPr>
          <w:rFonts w:eastAsia="Calibri" w:cs="Times New Roman"/>
          <w:color w:val="000000" w:themeColor="text1"/>
          <w:lang w:eastAsia="zh-CN"/>
        </w:rPr>
        <w:t>W sumie w latach 2017-2019</w:t>
      </w:r>
      <w:r w:rsidR="00457AA0" w:rsidRPr="0035544F">
        <w:rPr>
          <w:rFonts w:eastAsia="Calibri" w:cs="Times New Roman"/>
          <w:color w:val="000000" w:themeColor="text1"/>
          <w:lang w:eastAsia="zh-CN"/>
        </w:rPr>
        <w:t xml:space="preserve"> odnotowano 152 </w:t>
      </w:r>
      <w:r w:rsidRPr="0035544F">
        <w:rPr>
          <w:rFonts w:eastAsia="Calibri" w:cs="Times New Roman"/>
          <w:color w:val="000000" w:themeColor="text1"/>
          <w:lang w:eastAsia="zh-CN"/>
        </w:rPr>
        <w:t>614</w:t>
      </w:r>
      <w:r w:rsidR="00457AA0" w:rsidRPr="0035544F">
        <w:rPr>
          <w:rFonts w:eastAsia="Calibri" w:cs="Times New Roman"/>
          <w:color w:val="000000" w:themeColor="text1"/>
          <w:lang w:eastAsia="zh-CN"/>
        </w:rPr>
        <w:t xml:space="preserve"> hospitalizacji, czyli o 16 </w:t>
      </w:r>
      <w:r w:rsidRPr="0035544F">
        <w:rPr>
          <w:rFonts w:eastAsia="Calibri" w:cs="Times New Roman"/>
          <w:color w:val="000000" w:themeColor="text1"/>
          <w:lang w:eastAsia="zh-CN"/>
        </w:rPr>
        <w:t>963</w:t>
      </w:r>
      <w:r w:rsidR="00457AA0" w:rsidRPr="0035544F">
        <w:rPr>
          <w:rFonts w:eastAsia="Calibri" w:cs="Times New Roman"/>
          <w:color w:val="000000" w:themeColor="text1"/>
          <w:lang w:eastAsia="zh-CN"/>
        </w:rPr>
        <w:t xml:space="preserve"> mniej niż w latach 2014-2016.</w:t>
      </w:r>
      <w:r w:rsidR="00457AA0" w:rsidRPr="0035544F">
        <w:rPr>
          <w:rFonts w:eastAsia="Calibri" w:cs="Times New Roman"/>
          <w:color w:val="FF0000"/>
          <w:lang w:eastAsia="zh-CN"/>
        </w:rPr>
        <w:t xml:space="preserve"> </w:t>
      </w:r>
      <w:r w:rsidR="00AB5D87" w:rsidRPr="00473221">
        <w:rPr>
          <w:rFonts w:eastAsia="Calibri" w:cs="Times New Roman"/>
          <w:color w:val="000000" w:themeColor="text1"/>
          <w:lang w:eastAsia="zh-CN"/>
        </w:rPr>
        <w:t>Jedynie w powiecie złotoryjskim liczba hospitalizacji zwiększyła się o 1 948.</w:t>
      </w:r>
      <w:r w:rsidR="00457AA0" w:rsidRPr="00473221">
        <w:rPr>
          <w:rFonts w:eastAsia="Calibri" w:cs="Times New Roman"/>
          <w:color w:val="000000" w:themeColor="text1"/>
          <w:lang w:eastAsia="zh-CN"/>
        </w:rPr>
        <w:t xml:space="preserve"> </w:t>
      </w:r>
      <w:r w:rsidR="0001282C" w:rsidRPr="00473221">
        <w:rPr>
          <w:rFonts w:eastAsia="Calibri" w:cs="Times New Roman"/>
          <w:color w:val="000000" w:themeColor="text1"/>
          <w:lang w:eastAsia="zh-CN"/>
        </w:rPr>
        <w:t>W</w:t>
      </w:r>
      <w:r w:rsidR="0001282C">
        <w:rPr>
          <w:rFonts w:eastAsia="Calibri" w:cs="Times New Roman"/>
          <w:lang w:eastAsia="zh-CN"/>
        </w:rPr>
        <w:t xml:space="preserve"> roku 2020 drastycznie spadła liczba hospitalizacji, nie tylko na poziomie AJ, ale również całego województwa. Ten stan rzeczy tłumaczy się ograniczonym dostępem do leczenia w okresie pandemii. </w:t>
      </w:r>
      <w:r w:rsidR="00457AA0" w:rsidRPr="00457AA0">
        <w:rPr>
          <w:rFonts w:eastAsia="Calibri" w:cs="Times New Roman"/>
          <w:lang w:eastAsia="zh-CN"/>
        </w:rPr>
        <w:t xml:space="preserve">Obiektywnym miernikiem stanu zdrowia populacji na obszarze AJ, umożliwiającym jego ocenę w porównaniu </w:t>
      </w:r>
      <w:r w:rsidR="00BA5B5D">
        <w:rPr>
          <w:rFonts w:eastAsia="Calibri" w:cs="Times New Roman"/>
          <w:lang w:eastAsia="zh-CN"/>
        </w:rPr>
        <w:br/>
      </w:r>
      <w:r w:rsidR="00457AA0" w:rsidRPr="00457AA0">
        <w:rPr>
          <w:rFonts w:eastAsia="Calibri" w:cs="Times New Roman"/>
          <w:lang w:eastAsia="zh-CN"/>
        </w:rPr>
        <w:t>ze standardem krajowym, jest standaryzowany wskaźnik hospitalizacji.</w:t>
      </w:r>
    </w:p>
    <w:p w14:paraId="565B9E45" w14:textId="0F2D0C27" w:rsidR="00457AA0" w:rsidRPr="00457AA0" w:rsidRDefault="00655226" w:rsidP="00457AA0">
      <w:pPr>
        <w:spacing w:after="0" w:line="240" w:lineRule="auto"/>
        <w:jc w:val="both"/>
        <w:rPr>
          <w:rFonts w:eastAsia="Calibri" w:cs="Times New Roman"/>
          <w:b/>
          <w:sz w:val="20"/>
          <w:szCs w:val="20"/>
          <w:lang w:eastAsia="zh-CN"/>
        </w:rPr>
      </w:pPr>
      <w:r>
        <w:rPr>
          <w:rFonts w:eastAsia="Calibri" w:cs="Times New Roman"/>
          <w:b/>
          <w:color w:val="000000" w:themeColor="text1"/>
          <w:sz w:val="20"/>
          <w:szCs w:val="20"/>
          <w:lang w:eastAsia="zh-CN"/>
        </w:rPr>
        <w:t>Tabela 2</w:t>
      </w:r>
      <w:r w:rsidR="00CF049F">
        <w:rPr>
          <w:rFonts w:eastAsia="Calibri" w:cs="Times New Roman"/>
          <w:b/>
          <w:color w:val="000000" w:themeColor="text1"/>
          <w:sz w:val="20"/>
          <w:szCs w:val="20"/>
          <w:lang w:eastAsia="zh-CN"/>
        </w:rPr>
        <w:t>1</w:t>
      </w:r>
      <w:r w:rsidR="00457AA0" w:rsidRPr="00C937E1">
        <w:rPr>
          <w:rFonts w:eastAsia="Calibri" w:cs="Times New Roman"/>
          <w:b/>
          <w:color w:val="000000" w:themeColor="text1"/>
          <w:sz w:val="20"/>
          <w:szCs w:val="20"/>
          <w:lang w:eastAsia="zh-CN"/>
        </w:rPr>
        <w:t>. Standaryzowany</w:t>
      </w:r>
      <w:r w:rsidR="00457AA0" w:rsidRPr="00457AA0">
        <w:rPr>
          <w:rFonts w:eastAsia="Calibri" w:cs="Times New Roman"/>
          <w:b/>
          <w:sz w:val="20"/>
          <w:szCs w:val="20"/>
          <w:lang w:eastAsia="zh-CN"/>
        </w:rPr>
        <w:t xml:space="preserve"> wskaźnik hospitalizacji w powiatach AJ i WDLN</w:t>
      </w:r>
      <w:r w:rsidR="00457AA0" w:rsidRPr="00457AA0">
        <w:rPr>
          <w:rFonts w:eastAsia="Calibri" w:cs="Times New Roman"/>
          <w:b/>
          <w:color w:val="006600"/>
          <w:sz w:val="20"/>
          <w:szCs w:val="20"/>
          <w:lang w:eastAsia="zh-CN"/>
        </w:rPr>
        <w:t xml:space="preserve"> </w:t>
      </w:r>
      <w:r w:rsidR="00457AA0" w:rsidRPr="00457AA0">
        <w:rPr>
          <w:rFonts w:eastAsia="Calibri" w:cs="Times New Roman"/>
          <w:b/>
          <w:sz w:val="20"/>
          <w:szCs w:val="20"/>
          <w:lang w:eastAsia="zh-CN"/>
        </w:rPr>
        <w:t xml:space="preserve">w </w:t>
      </w:r>
      <w:r w:rsidR="003B4A99">
        <w:rPr>
          <w:rFonts w:eastAsia="Calibri" w:cs="Times New Roman"/>
          <w:b/>
          <w:sz w:val="20"/>
          <w:szCs w:val="20"/>
          <w:lang w:eastAsia="zh-CN"/>
        </w:rPr>
        <w:t xml:space="preserve">latach </w:t>
      </w:r>
      <w:r w:rsidR="00457AA0" w:rsidRPr="00457AA0">
        <w:rPr>
          <w:rFonts w:eastAsia="Calibri" w:cs="Times New Roman"/>
          <w:b/>
          <w:sz w:val="20"/>
          <w:szCs w:val="20"/>
          <w:lang w:eastAsia="zh-CN"/>
        </w:rPr>
        <w:t>2016-2018</w:t>
      </w:r>
      <w:r w:rsidR="003B4A99">
        <w:rPr>
          <w:rFonts w:eastAsia="Calibri" w:cs="Times New Roman"/>
          <w:b/>
          <w:sz w:val="20"/>
          <w:szCs w:val="20"/>
          <w:lang w:eastAsia="zh-CN"/>
        </w:rPr>
        <w:t xml:space="preserve"> i 2020</w:t>
      </w:r>
    </w:p>
    <w:tbl>
      <w:tblPr>
        <w:tblW w:w="896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80" w:type="dxa"/>
        </w:tblCellMar>
        <w:tblLook w:val="04A0" w:firstRow="1" w:lastRow="0" w:firstColumn="1" w:lastColumn="0" w:noHBand="0" w:noVBand="1"/>
      </w:tblPr>
      <w:tblGrid>
        <w:gridCol w:w="3773"/>
        <w:gridCol w:w="1604"/>
        <w:gridCol w:w="1604"/>
        <w:gridCol w:w="1984"/>
      </w:tblGrid>
      <w:tr w:rsidR="003B4A99" w:rsidRPr="00457AA0" w14:paraId="12FD23A3" w14:textId="77777777" w:rsidTr="00EE411A">
        <w:trPr>
          <w:trHeight w:val="160"/>
        </w:trPr>
        <w:tc>
          <w:tcPr>
            <w:tcW w:w="377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3D39E54" w14:textId="77777777" w:rsidR="003B4A99" w:rsidRPr="002A1010" w:rsidRDefault="003B4A99" w:rsidP="00365CF8">
            <w:pPr>
              <w:spacing w:after="0" w:line="360" w:lineRule="auto"/>
              <w:jc w:val="center"/>
              <w:rPr>
                <w:rFonts w:eastAsia="Calibri" w:cs="Times New Roman"/>
                <w:b/>
                <w:bCs/>
                <w:sz w:val="20"/>
                <w:szCs w:val="20"/>
                <w:lang w:eastAsia="zh-CN"/>
              </w:rPr>
            </w:pPr>
            <w:r w:rsidRPr="002A1010">
              <w:rPr>
                <w:rFonts w:eastAsia="Calibri" w:cs="Times New Roman"/>
                <w:b/>
                <w:bCs/>
                <w:sz w:val="20"/>
                <w:szCs w:val="20"/>
                <w:lang w:eastAsia="zh-CN"/>
              </w:rPr>
              <w:t>Kategoria</w:t>
            </w:r>
          </w:p>
        </w:tc>
        <w:tc>
          <w:tcPr>
            <w:tcW w:w="16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86DA727" w14:textId="77777777" w:rsidR="003B4A99" w:rsidRPr="002A1010" w:rsidRDefault="003B4A99" w:rsidP="00365CF8">
            <w:pPr>
              <w:spacing w:after="0" w:line="360" w:lineRule="auto"/>
              <w:jc w:val="center"/>
              <w:rPr>
                <w:rFonts w:eastAsia="Calibri" w:cs="Times New Roman"/>
                <w:b/>
                <w:bCs/>
                <w:strike/>
                <w:sz w:val="20"/>
                <w:szCs w:val="20"/>
                <w:lang w:eastAsia="zh-CN"/>
              </w:rPr>
            </w:pPr>
            <w:r w:rsidRPr="002A1010">
              <w:rPr>
                <w:rFonts w:eastAsia="Calibri" w:cs="Arial"/>
                <w:b/>
                <w:bCs/>
                <w:sz w:val="20"/>
                <w:szCs w:val="20"/>
                <w:lang w:eastAsia="zh-CN"/>
              </w:rPr>
              <w:t>2016-2018</w:t>
            </w:r>
          </w:p>
        </w:tc>
        <w:tc>
          <w:tcPr>
            <w:tcW w:w="16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1B24434" w14:textId="77777777" w:rsidR="003B4A99" w:rsidRPr="002A1010" w:rsidRDefault="003B4A99" w:rsidP="00365CF8">
            <w:pPr>
              <w:spacing w:after="0" w:line="360" w:lineRule="auto"/>
              <w:jc w:val="center"/>
              <w:rPr>
                <w:rFonts w:eastAsia="Calibri" w:cs="Times New Roman"/>
                <w:b/>
                <w:bCs/>
                <w:sz w:val="20"/>
                <w:szCs w:val="20"/>
                <w:lang w:eastAsia="zh-CN"/>
              </w:rPr>
            </w:pPr>
            <w:r w:rsidRPr="002A1010">
              <w:rPr>
                <w:rFonts w:eastAsia="Calibri" w:cs="Times New Roman"/>
                <w:b/>
                <w:bCs/>
                <w:sz w:val="20"/>
                <w:szCs w:val="20"/>
                <w:lang w:eastAsia="zh-CN"/>
              </w:rPr>
              <w:t>2020</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EF7235" w14:textId="49CE339C" w:rsidR="003B4A99" w:rsidRPr="002A1010" w:rsidRDefault="003B4A99" w:rsidP="00457AA0">
            <w:pPr>
              <w:spacing w:after="0" w:line="256" w:lineRule="auto"/>
              <w:jc w:val="center"/>
              <w:rPr>
                <w:rFonts w:eastAsia="Calibri" w:cs="Times New Roman"/>
                <w:b/>
                <w:bCs/>
                <w:sz w:val="20"/>
                <w:szCs w:val="20"/>
                <w:lang w:eastAsia="zh-CN"/>
              </w:rPr>
            </w:pPr>
            <w:r w:rsidRPr="002A1010">
              <w:rPr>
                <w:rFonts w:eastAsia="Calibri" w:cs="Times New Roman"/>
                <w:b/>
                <w:bCs/>
                <w:sz w:val="20"/>
                <w:szCs w:val="20"/>
                <w:lang w:eastAsia="zh-CN"/>
              </w:rPr>
              <w:t xml:space="preserve">Ranga </w:t>
            </w:r>
            <w:r w:rsidR="00365CF8">
              <w:rPr>
                <w:rFonts w:eastAsia="Calibri" w:cs="Times New Roman"/>
                <w:b/>
                <w:bCs/>
                <w:sz w:val="20"/>
                <w:szCs w:val="20"/>
                <w:lang w:eastAsia="zh-CN"/>
              </w:rPr>
              <w:br/>
            </w:r>
            <w:r w:rsidRPr="002A1010">
              <w:rPr>
                <w:rFonts w:eastAsia="Calibri" w:cs="Times New Roman"/>
                <w:b/>
                <w:bCs/>
                <w:sz w:val="20"/>
                <w:szCs w:val="20"/>
                <w:lang w:eastAsia="zh-CN"/>
              </w:rPr>
              <w:t>w województwie</w:t>
            </w:r>
          </w:p>
        </w:tc>
      </w:tr>
      <w:tr w:rsidR="00365CF8" w:rsidRPr="00457AA0" w14:paraId="700F7D9A" w14:textId="77777777" w:rsidTr="007144D9">
        <w:trPr>
          <w:trHeight w:val="170"/>
        </w:trPr>
        <w:tc>
          <w:tcPr>
            <w:tcW w:w="3773" w:type="dxa"/>
            <w:tcBorders>
              <w:top w:val="single" w:sz="4" w:space="0" w:color="auto"/>
              <w:left w:val="single" w:sz="4" w:space="0" w:color="auto"/>
              <w:bottom w:val="single" w:sz="4" w:space="0" w:color="auto"/>
              <w:right w:val="single" w:sz="4" w:space="0" w:color="auto"/>
            </w:tcBorders>
            <w:shd w:val="clear" w:color="auto" w:fill="FFFFFF"/>
            <w:vAlign w:val="center"/>
          </w:tcPr>
          <w:p w14:paraId="5AA8205A" w14:textId="741B2624" w:rsidR="00365CF8" w:rsidRPr="00457AA0" w:rsidRDefault="00365CF8" w:rsidP="00365CF8">
            <w:pPr>
              <w:spacing w:after="0" w:line="360" w:lineRule="auto"/>
              <w:jc w:val="center"/>
              <w:rPr>
                <w:rFonts w:eastAsia="Calibri" w:cs="Arial"/>
                <w:sz w:val="20"/>
                <w:szCs w:val="20"/>
                <w:lang w:eastAsia="zh-CN"/>
              </w:rPr>
            </w:pPr>
            <w:r w:rsidRPr="00457AA0">
              <w:rPr>
                <w:rFonts w:eastAsia="Calibri" w:cs="Times New Roman"/>
                <w:sz w:val="20"/>
                <w:szCs w:val="20"/>
                <w:lang w:eastAsia="zh-CN"/>
              </w:rPr>
              <w:t>WDLN</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14:paraId="7EEDF9FA" w14:textId="509320B3" w:rsidR="00365CF8" w:rsidRPr="00457AA0" w:rsidRDefault="00365CF8" w:rsidP="00365CF8">
            <w:pPr>
              <w:spacing w:after="0" w:line="256" w:lineRule="auto"/>
              <w:jc w:val="center"/>
              <w:rPr>
                <w:rFonts w:eastAsia="Calibri" w:cs="Times New Roman"/>
                <w:sz w:val="20"/>
                <w:szCs w:val="20"/>
                <w:lang w:eastAsia="zh-CN"/>
              </w:rPr>
            </w:pPr>
            <w:r w:rsidRPr="00457AA0">
              <w:rPr>
                <w:rFonts w:eastAsia="Calibri" w:cs="Times New Roman"/>
                <w:sz w:val="20"/>
                <w:szCs w:val="20"/>
                <w:lang w:eastAsia="zh-CN"/>
              </w:rPr>
              <w:t>0.876</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14:paraId="0A9BF17F" w14:textId="375A42FA" w:rsidR="00365CF8" w:rsidRPr="007144D9" w:rsidRDefault="00365CF8" w:rsidP="00365CF8">
            <w:pPr>
              <w:spacing w:after="0" w:line="256" w:lineRule="auto"/>
              <w:jc w:val="center"/>
              <w:rPr>
                <w:sz w:val="20"/>
                <w:szCs w:val="20"/>
              </w:rPr>
            </w:pPr>
            <w:r w:rsidRPr="007144D9">
              <w:rPr>
                <w:sz w:val="20"/>
                <w:szCs w:val="20"/>
              </w:rPr>
              <w:t>0.972</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B8C4A6A" w14:textId="1CC84365" w:rsidR="00365CF8" w:rsidRDefault="00365CF8" w:rsidP="00365CF8">
            <w:pPr>
              <w:spacing w:after="0" w:line="360" w:lineRule="auto"/>
              <w:ind w:right="15"/>
              <w:jc w:val="center"/>
              <w:rPr>
                <w:rFonts w:eastAsia="Calibri" w:cs="Times New Roman"/>
                <w:sz w:val="20"/>
                <w:szCs w:val="20"/>
                <w:lang w:eastAsia="zh-CN"/>
              </w:rPr>
            </w:pPr>
            <w:r>
              <w:rPr>
                <w:rFonts w:eastAsia="Calibri" w:cs="Times New Roman"/>
                <w:sz w:val="20"/>
                <w:szCs w:val="20"/>
                <w:lang w:eastAsia="zh-CN"/>
              </w:rPr>
              <w:t>x</w:t>
            </w:r>
          </w:p>
        </w:tc>
      </w:tr>
      <w:tr w:rsidR="00365CF8" w:rsidRPr="00457AA0" w14:paraId="2E00D706" w14:textId="77777777" w:rsidTr="007144D9">
        <w:trPr>
          <w:trHeight w:val="170"/>
        </w:trPr>
        <w:tc>
          <w:tcPr>
            <w:tcW w:w="3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4CE987" w14:textId="77777777" w:rsidR="00365CF8" w:rsidRPr="00457AA0" w:rsidRDefault="00365CF8" w:rsidP="00365CF8">
            <w:pPr>
              <w:spacing w:after="0" w:line="360" w:lineRule="auto"/>
              <w:jc w:val="center"/>
              <w:rPr>
                <w:rFonts w:eastAsia="Calibri" w:cs="Times New Roman"/>
                <w:sz w:val="20"/>
                <w:szCs w:val="20"/>
                <w:lang w:eastAsia="zh-CN"/>
              </w:rPr>
            </w:pPr>
            <w:r w:rsidRPr="00457AA0">
              <w:rPr>
                <w:rFonts w:eastAsia="Calibri" w:cs="Arial"/>
                <w:sz w:val="20"/>
                <w:szCs w:val="20"/>
                <w:lang w:eastAsia="zh-CN"/>
              </w:rPr>
              <w:t xml:space="preserve">powiat </w:t>
            </w:r>
            <w:r>
              <w:rPr>
                <w:rFonts w:eastAsia="Calibri" w:cs="Arial"/>
                <w:sz w:val="20"/>
                <w:szCs w:val="20"/>
                <w:lang w:eastAsia="zh-CN"/>
              </w:rPr>
              <w:t>karkonoski</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14:paraId="65A79431" w14:textId="50B487D4" w:rsidR="00365CF8" w:rsidRPr="00457AA0" w:rsidRDefault="00365CF8" w:rsidP="00365CF8">
            <w:pPr>
              <w:spacing w:after="0" w:line="256" w:lineRule="auto"/>
              <w:jc w:val="center"/>
              <w:rPr>
                <w:rFonts w:eastAsia="Calibri" w:cs="Times New Roman"/>
                <w:sz w:val="20"/>
                <w:szCs w:val="20"/>
                <w:lang w:eastAsia="zh-CN"/>
              </w:rPr>
            </w:pPr>
            <w:r w:rsidRPr="00457AA0">
              <w:rPr>
                <w:rFonts w:eastAsia="Calibri" w:cs="Times New Roman"/>
                <w:sz w:val="20"/>
                <w:szCs w:val="20"/>
                <w:lang w:eastAsia="zh-CN"/>
              </w:rPr>
              <w:t>0.906</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14:paraId="68ED05D2" w14:textId="77777777" w:rsidR="00365CF8" w:rsidRPr="00011C3D" w:rsidRDefault="00365CF8" w:rsidP="00365CF8">
            <w:pPr>
              <w:spacing w:after="0" w:line="256" w:lineRule="auto"/>
              <w:jc w:val="center"/>
              <w:rPr>
                <w:rFonts w:eastAsia="Calibri" w:cs="Times New Roman"/>
                <w:sz w:val="20"/>
                <w:szCs w:val="20"/>
                <w:lang w:eastAsia="zh-CN"/>
              </w:rPr>
            </w:pPr>
            <w:r w:rsidRPr="007144D9">
              <w:rPr>
                <w:sz w:val="20"/>
                <w:szCs w:val="20"/>
              </w:rPr>
              <w:t>0.881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054A50" w14:textId="77777777" w:rsidR="00365CF8" w:rsidRPr="00457AA0" w:rsidRDefault="00365CF8" w:rsidP="00365CF8">
            <w:pPr>
              <w:spacing w:after="0" w:line="360" w:lineRule="auto"/>
              <w:ind w:right="15"/>
              <w:jc w:val="center"/>
              <w:rPr>
                <w:rFonts w:eastAsia="Calibri" w:cs="Times New Roman"/>
                <w:sz w:val="20"/>
                <w:szCs w:val="20"/>
                <w:lang w:eastAsia="zh-CN"/>
              </w:rPr>
            </w:pPr>
            <w:r>
              <w:rPr>
                <w:rFonts w:eastAsia="Calibri" w:cs="Times New Roman"/>
                <w:sz w:val="20"/>
                <w:szCs w:val="20"/>
                <w:lang w:eastAsia="zh-CN"/>
              </w:rPr>
              <w:t>21</w:t>
            </w:r>
          </w:p>
        </w:tc>
      </w:tr>
      <w:tr w:rsidR="00365CF8" w:rsidRPr="00457AA0" w14:paraId="6EAE4123" w14:textId="77777777" w:rsidTr="007144D9">
        <w:trPr>
          <w:trHeight w:val="406"/>
        </w:trPr>
        <w:tc>
          <w:tcPr>
            <w:tcW w:w="3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45D399" w14:textId="77777777" w:rsidR="00365CF8" w:rsidRPr="00457AA0" w:rsidRDefault="00365CF8" w:rsidP="00365CF8">
            <w:pPr>
              <w:spacing w:after="0" w:line="360" w:lineRule="auto"/>
              <w:jc w:val="center"/>
              <w:rPr>
                <w:rFonts w:eastAsia="Calibri" w:cs="Times New Roman"/>
                <w:sz w:val="20"/>
                <w:szCs w:val="20"/>
                <w:lang w:eastAsia="zh-CN"/>
              </w:rPr>
            </w:pPr>
            <w:r w:rsidRPr="00457AA0">
              <w:rPr>
                <w:rFonts w:eastAsia="Calibri" w:cs="Arial"/>
                <w:sz w:val="20"/>
                <w:szCs w:val="20"/>
                <w:lang w:eastAsia="zh-CN"/>
              </w:rPr>
              <w:t>powiat lwówec</w:t>
            </w:r>
            <w:r w:rsidRPr="00457AA0">
              <w:rPr>
                <w:rFonts w:eastAsia="Calibri" w:cs="Arial"/>
                <w:color w:val="000000" w:themeColor="text1"/>
                <w:sz w:val="20"/>
                <w:szCs w:val="20"/>
                <w:lang w:eastAsia="zh-CN"/>
              </w:rPr>
              <w:t>ki</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14:paraId="1ED38D4B" w14:textId="38CBABE1" w:rsidR="00365CF8" w:rsidRPr="00457AA0" w:rsidRDefault="00365CF8" w:rsidP="00365CF8">
            <w:pPr>
              <w:spacing w:after="0" w:line="256" w:lineRule="auto"/>
              <w:jc w:val="center"/>
              <w:rPr>
                <w:rFonts w:eastAsia="Calibri" w:cs="Times New Roman"/>
                <w:sz w:val="20"/>
                <w:szCs w:val="20"/>
                <w:lang w:eastAsia="zh-CN"/>
              </w:rPr>
            </w:pPr>
            <w:r w:rsidRPr="00457AA0">
              <w:rPr>
                <w:rFonts w:eastAsia="Calibri" w:cs="Arial"/>
                <w:color w:val="000000" w:themeColor="text1"/>
                <w:sz w:val="20"/>
                <w:szCs w:val="20"/>
                <w:lang w:eastAsia="zh-CN"/>
              </w:rPr>
              <w:t>1,015</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14:paraId="34E041B3" w14:textId="77777777" w:rsidR="00365CF8" w:rsidRPr="00011C3D" w:rsidRDefault="00365CF8" w:rsidP="00365CF8">
            <w:pPr>
              <w:spacing w:after="0" w:line="256" w:lineRule="auto"/>
              <w:jc w:val="center"/>
              <w:rPr>
                <w:rFonts w:eastAsia="Calibri" w:cs="Times New Roman"/>
                <w:sz w:val="20"/>
                <w:szCs w:val="20"/>
                <w:lang w:eastAsia="zh-CN"/>
              </w:rPr>
            </w:pPr>
            <w:r w:rsidRPr="007144D9">
              <w:rPr>
                <w:sz w:val="20"/>
                <w:szCs w:val="20"/>
              </w:rPr>
              <w:t>1.17</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45467F" w14:textId="77777777" w:rsidR="00365CF8" w:rsidRPr="00457AA0" w:rsidRDefault="00365CF8" w:rsidP="00365CF8">
            <w:pPr>
              <w:spacing w:after="0" w:line="360" w:lineRule="auto"/>
              <w:ind w:right="15"/>
              <w:jc w:val="center"/>
              <w:rPr>
                <w:rFonts w:eastAsia="Calibri" w:cs="Times New Roman"/>
                <w:sz w:val="20"/>
                <w:szCs w:val="20"/>
                <w:lang w:eastAsia="zh-CN"/>
              </w:rPr>
            </w:pPr>
            <w:r>
              <w:rPr>
                <w:rFonts w:eastAsia="Calibri" w:cs="Times New Roman"/>
                <w:sz w:val="20"/>
                <w:szCs w:val="20"/>
                <w:lang w:eastAsia="zh-CN"/>
              </w:rPr>
              <w:t>47</w:t>
            </w:r>
          </w:p>
        </w:tc>
      </w:tr>
      <w:tr w:rsidR="00365CF8" w:rsidRPr="00457AA0" w14:paraId="2E4BD7FA" w14:textId="77777777" w:rsidTr="007144D9">
        <w:trPr>
          <w:trHeight w:val="406"/>
        </w:trPr>
        <w:tc>
          <w:tcPr>
            <w:tcW w:w="3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05D51A" w14:textId="77777777" w:rsidR="00365CF8" w:rsidRPr="00457AA0" w:rsidRDefault="00365CF8" w:rsidP="00365CF8">
            <w:pPr>
              <w:spacing w:after="0" w:line="360" w:lineRule="auto"/>
              <w:jc w:val="center"/>
              <w:rPr>
                <w:rFonts w:eastAsia="Calibri" w:cs="Times New Roman"/>
                <w:sz w:val="20"/>
                <w:szCs w:val="20"/>
                <w:lang w:eastAsia="zh-CN"/>
              </w:rPr>
            </w:pPr>
            <w:r w:rsidRPr="00457AA0">
              <w:rPr>
                <w:rFonts w:eastAsia="Calibri" w:cs="Arial"/>
                <w:sz w:val="20"/>
                <w:szCs w:val="20"/>
                <w:lang w:eastAsia="zh-CN"/>
              </w:rPr>
              <w:t>powiat złotoryjski</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14:paraId="30CD03D0" w14:textId="788DA4BC" w:rsidR="00365CF8" w:rsidRPr="00457AA0" w:rsidRDefault="00365CF8" w:rsidP="00365CF8">
            <w:pPr>
              <w:spacing w:after="0" w:line="256" w:lineRule="auto"/>
              <w:jc w:val="center"/>
              <w:rPr>
                <w:rFonts w:eastAsia="Calibri" w:cs="Arial"/>
                <w:sz w:val="20"/>
                <w:szCs w:val="20"/>
                <w:lang w:eastAsia="zh-CN"/>
              </w:rPr>
            </w:pPr>
            <w:r w:rsidRPr="00457AA0">
              <w:rPr>
                <w:rFonts w:eastAsia="Calibri" w:cs="Times New Roman"/>
                <w:sz w:val="20"/>
                <w:szCs w:val="20"/>
                <w:lang w:eastAsia="zh-CN"/>
              </w:rPr>
              <w:t>0.923</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14:paraId="44181356" w14:textId="77777777" w:rsidR="00365CF8" w:rsidRPr="00011C3D" w:rsidRDefault="00365CF8" w:rsidP="00365CF8">
            <w:pPr>
              <w:spacing w:after="0" w:line="256" w:lineRule="auto"/>
              <w:jc w:val="center"/>
              <w:rPr>
                <w:rFonts w:eastAsia="Calibri" w:cs="Times New Roman"/>
                <w:sz w:val="20"/>
                <w:szCs w:val="20"/>
                <w:lang w:eastAsia="zh-CN"/>
              </w:rPr>
            </w:pPr>
            <w:r w:rsidRPr="007144D9">
              <w:rPr>
                <w:sz w:val="20"/>
                <w:szCs w:val="20"/>
              </w:rPr>
              <w:t>1.209</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AA9CBC" w14:textId="77777777" w:rsidR="00365CF8" w:rsidRPr="00457AA0" w:rsidRDefault="00365CF8" w:rsidP="00365CF8">
            <w:pPr>
              <w:spacing w:after="0" w:line="360" w:lineRule="auto"/>
              <w:ind w:right="15"/>
              <w:jc w:val="center"/>
              <w:rPr>
                <w:rFonts w:eastAsia="Calibri" w:cs="Times New Roman"/>
                <w:sz w:val="20"/>
                <w:szCs w:val="20"/>
                <w:lang w:eastAsia="zh-CN"/>
              </w:rPr>
            </w:pPr>
            <w:r>
              <w:rPr>
                <w:rFonts w:eastAsia="Calibri" w:cs="Times New Roman"/>
                <w:sz w:val="20"/>
                <w:szCs w:val="20"/>
                <w:lang w:eastAsia="zh-CN"/>
              </w:rPr>
              <w:t>51</w:t>
            </w:r>
          </w:p>
        </w:tc>
      </w:tr>
      <w:tr w:rsidR="00365CF8" w:rsidRPr="00457AA0" w14:paraId="18C58F2A" w14:textId="77777777" w:rsidTr="007144D9">
        <w:trPr>
          <w:trHeight w:val="406"/>
        </w:trPr>
        <w:tc>
          <w:tcPr>
            <w:tcW w:w="3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A95914" w14:textId="77777777" w:rsidR="00365CF8" w:rsidRPr="00457AA0" w:rsidRDefault="00365CF8" w:rsidP="00365CF8">
            <w:pPr>
              <w:spacing w:after="0" w:line="360" w:lineRule="auto"/>
              <w:jc w:val="center"/>
              <w:rPr>
                <w:rFonts w:eastAsia="Calibri" w:cs="Times New Roman"/>
                <w:sz w:val="20"/>
                <w:szCs w:val="20"/>
                <w:lang w:eastAsia="zh-CN"/>
              </w:rPr>
            </w:pPr>
            <w:r w:rsidRPr="00457AA0">
              <w:rPr>
                <w:rFonts w:eastAsia="Calibri" w:cs="Arial"/>
                <w:sz w:val="20"/>
                <w:szCs w:val="20"/>
                <w:lang w:eastAsia="zh-CN"/>
              </w:rPr>
              <w:t xml:space="preserve">powiat Miasto Jelenia </w:t>
            </w:r>
            <w:r w:rsidRPr="00457AA0">
              <w:rPr>
                <w:rFonts w:eastAsia="Calibri" w:cs="Arial"/>
                <w:color w:val="000000" w:themeColor="text1"/>
                <w:sz w:val="20"/>
                <w:szCs w:val="20"/>
                <w:lang w:eastAsia="zh-CN"/>
              </w:rPr>
              <w:t>Góra</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14:paraId="31CB2424" w14:textId="6CF5C3DE" w:rsidR="00365CF8" w:rsidRPr="00457AA0" w:rsidRDefault="00365CF8" w:rsidP="00365CF8">
            <w:pPr>
              <w:spacing w:after="0" w:line="256" w:lineRule="auto"/>
              <w:jc w:val="center"/>
              <w:rPr>
                <w:rFonts w:eastAsia="Calibri" w:cs="Times New Roman"/>
                <w:sz w:val="20"/>
                <w:szCs w:val="20"/>
                <w:lang w:eastAsia="zh-CN"/>
              </w:rPr>
            </w:pPr>
            <w:r w:rsidRPr="00457AA0">
              <w:rPr>
                <w:rFonts w:eastAsia="Calibri" w:cs="Times New Roman"/>
                <w:sz w:val="20"/>
                <w:szCs w:val="20"/>
                <w:lang w:eastAsia="zh-CN"/>
              </w:rPr>
              <w:t>0.986</w:t>
            </w:r>
          </w:p>
        </w:tc>
        <w:tc>
          <w:tcPr>
            <w:tcW w:w="1604" w:type="dxa"/>
            <w:tcBorders>
              <w:top w:val="single" w:sz="4" w:space="0" w:color="auto"/>
              <w:left w:val="single" w:sz="4" w:space="0" w:color="auto"/>
              <w:bottom w:val="single" w:sz="4" w:space="0" w:color="auto"/>
              <w:right w:val="single" w:sz="4" w:space="0" w:color="auto"/>
            </w:tcBorders>
            <w:shd w:val="clear" w:color="auto" w:fill="FFFFFF"/>
            <w:hideMark/>
          </w:tcPr>
          <w:p w14:paraId="593644AE" w14:textId="77777777" w:rsidR="00365CF8" w:rsidRPr="00011C3D" w:rsidRDefault="00365CF8" w:rsidP="00365CF8">
            <w:pPr>
              <w:spacing w:after="0" w:line="256" w:lineRule="auto"/>
              <w:jc w:val="center"/>
              <w:rPr>
                <w:rFonts w:eastAsia="Calibri" w:cs="Times New Roman"/>
                <w:sz w:val="20"/>
                <w:szCs w:val="20"/>
                <w:lang w:eastAsia="zh-CN"/>
              </w:rPr>
            </w:pPr>
            <w:r w:rsidRPr="007144D9">
              <w:rPr>
                <w:sz w:val="20"/>
                <w:szCs w:val="20"/>
              </w:rPr>
              <w:t>1.053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F5AB9E" w14:textId="77777777" w:rsidR="00365CF8" w:rsidRPr="00457AA0" w:rsidRDefault="00365CF8" w:rsidP="00365CF8">
            <w:pPr>
              <w:spacing w:after="0" w:line="360" w:lineRule="auto"/>
              <w:ind w:right="15"/>
              <w:jc w:val="center"/>
              <w:rPr>
                <w:rFonts w:eastAsia="Calibri" w:cs="Times New Roman"/>
                <w:sz w:val="20"/>
                <w:szCs w:val="20"/>
                <w:lang w:eastAsia="zh-CN"/>
              </w:rPr>
            </w:pPr>
            <w:r>
              <w:rPr>
                <w:rFonts w:eastAsia="Calibri" w:cs="Times New Roman"/>
                <w:sz w:val="20"/>
                <w:szCs w:val="20"/>
                <w:lang w:eastAsia="zh-CN"/>
              </w:rPr>
              <w:t>35</w:t>
            </w:r>
          </w:p>
        </w:tc>
      </w:tr>
    </w:tbl>
    <w:p w14:paraId="1637F4D6" w14:textId="5557B760" w:rsidR="00457AA0" w:rsidRPr="00580347" w:rsidRDefault="00457AA0" w:rsidP="00580347">
      <w:pPr>
        <w:spacing w:before="60" w:after="120" w:line="240" w:lineRule="auto"/>
        <w:rPr>
          <w:rFonts w:eastAsia="Calibri" w:cstheme="minorHAnsi"/>
          <w:sz w:val="18"/>
          <w:szCs w:val="18"/>
          <w:lang w:eastAsia="zh-CN"/>
        </w:rPr>
      </w:pPr>
      <w:r w:rsidRPr="00580347">
        <w:rPr>
          <w:rFonts w:eastAsia="Calibri" w:cstheme="minorHAnsi"/>
          <w:sz w:val="18"/>
          <w:szCs w:val="18"/>
          <w:lang w:eastAsia="zh-CN"/>
        </w:rPr>
        <w:t xml:space="preserve">Źródło: opracowanie własne na podstawie </w:t>
      </w:r>
      <w:r w:rsidRPr="00001508">
        <w:rPr>
          <w:rFonts w:eastAsia="Calibri" w:cstheme="minorHAnsi"/>
          <w:sz w:val="18"/>
          <w:szCs w:val="18"/>
          <w:lang w:eastAsia="zh-CN"/>
        </w:rPr>
        <w:t>http://bazawiedzy.pzh.gov.pl/atlas</w:t>
      </w:r>
    </w:p>
    <w:p w14:paraId="7BB86E76" w14:textId="77777777" w:rsidR="00457AA0" w:rsidRPr="00580347" w:rsidRDefault="00457AA0" w:rsidP="00457AA0">
      <w:pPr>
        <w:spacing w:after="0" w:line="240" w:lineRule="auto"/>
        <w:rPr>
          <w:rFonts w:eastAsia="Calibri" w:cstheme="minorHAnsi"/>
          <w:sz w:val="12"/>
          <w:szCs w:val="12"/>
          <w:lang w:eastAsia="zh-CN"/>
        </w:rPr>
      </w:pPr>
    </w:p>
    <w:p w14:paraId="6D7291F6" w14:textId="5E4EE266" w:rsidR="00457AA0" w:rsidRPr="00457AA0" w:rsidRDefault="00457AA0" w:rsidP="00580347">
      <w:pPr>
        <w:spacing w:after="0" w:line="360" w:lineRule="auto"/>
        <w:ind w:firstLine="567"/>
        <w:jc w:val="both"/>
        <w:rPr>
          <w:rFonts w:eastAsia="Calibri" w:cs="Times New Roman"/>
          <w:lang w:eastAsia="zh-CN"/>
        </w:rPr>
      </w:pPr>
      <w:r w:rsidRPr="00457AA0">
        <w:rPr>
          <w:rFonts w:eastAsia="Calibri" w:cs="Times New Roman"/>
          <w:lang w:eastAsia="zh-CN"/>
        </w:rPr>
        <w:t xml:space="preserve">Dane powyżej </w:t>
      </w:r>
      <w:r w:rsidR="0001282C">
        <w:rPr>
          <w:rFonts w:eastAsia="Calibri" w:cs="Times New Roman"/>
          <w:lang w:eastAsia="zh-CN"/>
        </w:rPr>
        <w:t xml:space="preserve">wskazują, że </w:t>
      </w:r>
      <w:r w:rsidR="00A60011">
        <w:rPr>
          <w:rFonts w:eastAsia="Calibri" w:cs="Times New Roman"/>
          <w:lang w:eastAsia="zh-CN"/>
        </w:rPr>
        <w:t xml:space="preserve">w roku 2020 </w:t>
      </w:r>
      <w:r w:rsidR="0001282C">
        <w:rPr>
          <w:rFonts w:eastAsia="Calibri" w:cs="Times New Roman"/>
          <w:lang w:eastAsia="zh-CN"/>
        </w:rPr>
        <w:t xml:space="preserve">– w porównaniu do reszty kraju </w:t>
      </w:r>
      <w:r w:rsidR="00A60011">
        <w:rPr>
          <w:rFonts w:eastAsia="Calibri" w:cs="Times New Roman"/>
          <w:lang w:eastAsia="zh-CN"/>
        </w:rPr>
        <w:t>–</w:t>
      </w:r>
      <w:r w:rsidR="0001282C">
        <w:rPr>
          <w:rFonts w:eastAsia="Calibri" w:cs="Times New Roman"/>
          <w:lang w:eastAsia="zh-CN"/>
        </w:rPr>
        <w:t xml:space="preserve"> </w:t>
      </w:r>
      <w:r w:rsidR="00A60011">
        <w:rPr>
          <w:rFonts w:eastAsia="Calibri" w:cs="Times New Roman"/>
          <w:lang w:eastAsia="zh-CN"/>
        </w:rPr>
        <w:t>wskaźnik hospitalizacji był wyższy na terenie powiatów AJ (wyjątek stanowi powiat karkonoski).</w:t>
      </w:r>
      <w:r w:rsidRPr="00457AA0">
        <w:rPr>
          <w:rFonts w:eastAsia="Calibri" w:cs="Times New Roman"/>
          <w:lang w:eastAsia="zh-CN"/>
        </w:rPr>
        <w:t xml:space="preserve"> Interpretacja wyników prowadzić może do wniosku o</w:t>
      </w:r>
      <w:r w:rsidR="00A60011">
        <w:rPr>
          <w:rFonts w:eastAsia="Calibri" w:cs="Times New Roman"/>
          <w:lang w:eastAsia="zh-CN"/>
        </w:rPr>
        <w:t xml:space="preserve"> lepszej dostępności do </w:t>
      </w:r>
      <w:r w:rsidR="00B4208C" w:rsidRPr="00B4208C">
        <w:rPr>
          <w:rFonts w:eastAsia="Calibri" w:cs="Times New Roman"/>
          <w:lang w:eastAsia="zh-CN"/>
        </w:rPr>
        <w:t>system</w:t>
      </w:r>
      <w:r w:rsidR="00B4208C">
        <w:rPr>
          <w:rFonts w:eastAsia="Calibri" w:cs="Times New Roman"/>
          <w:lang w:eastAsia="zh-CN"/>
        </w:rPr>
        <w:t>u</w:t>
      </w:r>
      <w:r w:rsidR="00B4208C" w:rsidRPr="00B4208C">
        <w:rPr>
          <w:rFonts w:eastAsia="Calibri" w:cs="Times New Roman"/>
          <w:lang w:eastAsia="zh-CN"/>
        </w:rPr>
        <w:t xml:space="preserve"> opieki zdrowotnej </w:t>
      </w:r>
      <w:r w:rsidRPr="00457AA0">
        <w:rPr>
          <w:rFonts w:eastAsia="Calibri" w:cs="Times New Roman"/>
          <w:lang w:eastAsia="zh-CN"/>
        </w:rPr>
        <w:t xml:space="preserve">mieszkańców AJ niż mieszkańców województwa. </w:t>
      </w:r>
    </w:p>
    <w:p w14:paraId="5F567630" w14:textId="2F891215" w:rsidR="00457AA0" w:rsidRPr="00457AA0" w:rsidRDefault="00457AA0" w:rsidP="00580347">
      <w:pPr>
        <w:spacing w:after="0" w:line="360" w:lineRule="auto"/>
        <w:ind w:firstLine="567"/>
        <w:jc w:val="both"/>
        <w:rPr>
          <w:rFonts w:eastAsia="Calibri" w:cstheme="minorHAnsi"/>
          <w:color w:val="000000" w:themeColor="text1"/>
          <w:lang w:eastAsia="zh-CN"/>
        </w:rPr>
      </w:pPr>
      <w:r w:rsidRPr="00457AA0">
        <w:rPr>
          <w:rFonts w:eastAsia="Calibri" w:cs="Arial"/>
          <w:color w:val="000000" w:themeColor="text1"/>
          <w:lang w:eastAsia="zh-CN"/>
        </w:rPr>
        <w:t>Na potencjał sfery społecznej duży wpływ ma infrastruktura służby zdrowia.</w:t>
      </w:r>
      <w:r w:rsidRPr="00457AA0">
        <w:rPr>
          <w:rFonts w:eastAsia="Times New Roman" w:cs="Times New Roman"/>
          <w:color w:val="000000" w:themeColor="text1"/>
          <w:lang w:eastAsia="pl-PL"/>
        </w:rPr>
        <w:t xml:space="preserve"> </w:t>
      </w:r>
      <w:r w:rsidRPr="00457AA0">
        <w:rPr>
          <w:rFonts w:eastAsia="Calibri" w:cs="Arial"/>
          <w:color w:val="000000" w:themeColor="text1"/>
          <w:lang w:eastAsia="zh-CN"/>
        </w:rPr>
        <w:t>W</w:t>
      </w:r>
      <w:r w:rsidR="00DE7DEF">
        <w:rPr>
          <w:rFonts w:eastAsia="Calibri" w:cs="Arial"/>
          <w:color w:val="000000" w:themeColor="text1"/>
          <w:lang w:eastAsia="zh-CN"/>
        </w:rPr>
        <w:t>ed</w:t>
      </w:r>
      <w:r w:rsidR="00011C3D">
        <w:rPr>
          <w:rFonts w:eastAsia="Calibri" w:cs="Arial"/>
          <w:color w:val="000000" w:themeColor="text1"/>
          <w:lang w:eastAsia="zh-CN"/>
        </w:rPr>
        <w:t>łu</w:t>
      </w:r>
      <w:r w:rsidRPr="00457AA0">
        <w:rPr>
          <w:rFonts w:eastAsia="Calibri" w:cs="Arial"/>
          <w:color w:val="000000" w:themeColor="text1"/>
          <w:lang w:eastAsia="zh-CN"/>
        </w:rPr>
        <w:t xml:space="preserve">g Raportu </w:t>
      </w:r>
      <w:r w:rsidR="00580347">
        <w:rPr>
          <w:rFonts w:eastAsia="Calibri" w:cs="Arial"/>
          <w:color w:val="000000" w:themeColor="text1"/>
          <w:lang w:eastAsia="zh-CN"/>
        </w:rPr>
        <w:br/>
      </w:r>
      <w:r w:rsidRPr="00457AA0">
        <w:rPr>
          <w:rFonts w:eastAsia="Calibri" w:cs="Arial"/>
          <w:color w:val="000000" w:themeColor="text1"/>
          <w:lang w:eastAsia="zh-CN"/>
        </w:rPr>
        <w:t xml:space="preserve">z województwa dolnośląskiego za rok 2019 (stan na 23-09-2020 r.) publikowanego przez </w:t>
      </w:r>
      <w:r w:rsidRPr="00457AA0">
        <w:rPr>
          <w:rFonts w:eastAsia="Calibri" w:cs="Arial"/>
          <w:bCs/>
          <w:i/>
          <w:iCs/>
          <w:color w:val="000000" w:themeColor="text1"/>
          <w:lang w:eastAsia="zh-CN"/>
        </w:rPr>
        <w:t xml:space="preserve">Zakład Monitorowania i Analiz Stanu Zdrowia Ludności </w:t>
      </w:r>
      <w:r w:rsidRPr="00457AA0">
        <w:rPr>
          <w:rFonts w:eastAsia="Calibri" w:cs="Arial"/>
          <w:color w:val="000000" w:themeColor="text1"/>
          <w:lang w:eastAsia="zh-CN"/>
        </w:rPr>
        <w:t xml:space="preserve">na terenie AJ funkcjonuje 10 szpitali, jednak tylko </w:t>
      </w:r>
      <w:r w:rsidR="00BA5B5D">
        <w:rPr>
          <w:rFonts w:eastAsia="Calibri" w:cs="Arial"/>
          <w:color w:val="000000" w:themeColor="text1"/>
          <w:lang w:eastAsia="zh-CN"/>
        </w:rPr>
        <w:br/>
      </w:r>
      <w:r w:rsidRPr="00457AA0">
        <w:rPr>
          <w:rFonts w:eastAsia="Calibri" w:cs="Arial"/>
          <w:color w:val="000000" w:themeColor="text1"/>
          <w:lang w:eastAsia="zh-CN"/>
        </w:rPr>
        <w:t xml:space="preserve">6 podmiotów znalazło się w </w:t>
      </w:r>
      <w:r w:rsidRPr="00457AA0">
        <w:rPr>
          <w:rFonts w:eastAsia="Calibri" w:cstheme="minorHAnsi"/>
          <w:bCs/>
          <w:i/>
          <w:color w:val="000000" w:themeColor="text1"/>
          <w:lang w:eastAsia="zh-CN"/>
        </w:rPr>
        <w:t>Wykazie świadczeniodawców zakwalifikowanych do poszczególnych poziomów systemu podstawowego szpitalnego zabezpieczenia świadczeń opieki zdrowotnej na terenie województwa dolnośląskiego</w:t>
      </w:r>
      <w:r w:rsidRPr="00457AA0">
        <w:rPr>
          <w:rFonts w:eastAsia="Calibri" w:cstheme="minorHAnsi"/>
          <w:bCs/>
          <w:color w:val="000000" w:themeColor="text1"/>
          <w:lang w:eastAsia="zh-CN"/>
        </w:rPr>
        <w:t xml:space="preserve"> obowiązującego od 1 października 2020 r.</w:t>
      </w:r>
      <w:r w:rsidRPr="00457AA0">
        <w:rPr>
          <w:rFonts w:eastAsia="Calibri" w:cstheme="minorHAnsi"/>
          <w:color w:val="000000" w:themeColor="text1"/>
          <w:vertAlign w:val="superscript"/>
          <w:lang w:eastAsia="zh-CN"/>
        </w:rPr>
        <w:footnoteReference w:id="9"/>
      </w:r>
      <w:r w:rsidRPr="00457AA0">
        <w:rPr>
          <w:rFonts w:eastAsia="Calibri" w:cstheme="minorHAnsi"/>
          <w:bCs/>
          <w:color w:val="000000" w:themeColor="text1"/>
          <w:lang w:eastAsia="zh-CN"/>
        </w:rPr>
        <w:t xml:space="preserve">, co zapewnia im </w:t>
      </w:r>
      <w:r w:rsidRPr="00457AA0">
        <w:rPr>
          <w:rFonts w:eastAsia="Calibri" w:cstheme="minorHAnsi"/>
          <w:color w:val="000000" w:themeColor="text1"/>
          <w:lang w:eastAsia="zh-CN"/>
        </w:rPr>
        <w:t xml:space="preserve"> finansowanie przez Narodowy Fundusz Zdrowia.</w:t>
      </w:r>
    </w:p>
    <w:p w14:paraId="09205F2E" w14:textId="388778FC" w:rsidR="00693038" w:rsidRDefault="00457AA0" w:rsidP="00580347">
      <w:pPr>
        <w:spacing w:after="0" w:line="360" w:lineRule="auto"/>
        <w:ind w:firstLine="567"/>
        <w:jc w:val="both"/>
        <w:rPr>
          <w:rFonts w:eastAsia="Calibri" w:cs="Arial"/>
          <w:lang w:eastAsia="zh-CN"/>
        </w:rPr>
      </w:pPr>
      <w:r w:rsidRPr="00457AA0">
        <w:rPr>
          <w:rFonts w:eastAsia="Calibri" w:cs="Arial"/>
          <w:lang w:eastAsia="zh-CN"/>
        </w:rPr>
        <w:t xml:space="preserve">Wskaźnikiem, który obrazuje dostępność opieki medycznej dla ludności, jest liczba łóżek szpitalnych przypadająca na 10 tys. mieszkańców. Z </w:t>
      </w:r>
      <w:r w:rsidRPr="00C937E1">
        <w:rPr>
          <w:rFonts w:eastAsia="Calibri" w:cs="Arial"/>
          <w:color w:val="000000" w:themeColor="text1"/>
          <w:lang w:eastAsia="zh-CN"/>
        </w:rPr>
        <w:t>tabeli 2</w:t>
      </w:r>
      <w:r w:rsidR="00CF049F">
        <w:rPr>
          <w:rFonts w:eastAsia="Calibri" w:cs="Arial"/>
          <w:color w:val="000000" w:themeColor="text1"/>
          <w:lang w:eastAsia="zh-CN"/>
        </w:rPr>
        <w:t>2</w:t>
      </w:r>
      <w:r w:rsidRPr="00C937E1">
        <w:rPr>
          <w:rFonts w:eastAsia="Calibri" w:cs="Arial"/>
          <w:color w:val="000000" w:themeColor="text1"/>
          <w:lang w:eastAsia="zh-CN"/>
        </w:rPr>
        <w:t xml:space="preserve"> wynika</w:t>
      </w:r>
      <w:r w:rsidRPr="00457AA0">
        <w:rPr>
          <w:rFonts w:eastAsia="Calibri" w:cs="Arial"/>
          <w:lang w:eastAsia="zh-CN"/>
        </w:rPr>
        <w:t>, że liczba łóżek, zarówno na terenie powiatów AJ</w:t>
      </w:r>
      <w:r w:rsidR="00BA5B5D">
        <w:rPr>
          <w:rFonts w:eastAsia="Calibri" w:cs="Arial"/>
          <w:lang w:eastAsia="zh-CN"/>
        </w:rPr>
        <w:t>,</w:t>
      </w:r>
      <w:r w:rsidRPr="00457AA0">
        <w:rPr>
          <w:rFonts w:eastAsia="Calibri" w:cs="Arial"/>
          <w:lang w:eastAsia="zh-CN"/>
        </w:rPr>
        <w:t xml:space="preserve"> jak i całego województwa, spada. Bez wątpienia decydujący wpływ na taki stan rzeczy ma pogarszająca się kondycja finansowa szpitali.</w:t>
      </w:r>
    </w:p>
    <w:p w14:paraId="760C05B9" w14:textId="77777777" w:rsidR="00580347" w:rsidRDefault="00580347" w:rsidP="00580347">
      <w:pPr>
        <w:spacing w:after="0" w:line="360" w:lineRule="auto"/>
        <w:ind w:firstLine="567"/>
        <w:jc w:val="both"/>
        <w:rPr>
          <w:rFonts w:eastAsia="Calibri" w:cs="Arial"/>
          <w:lang w:eastAsia="zh-CN"/>
        </w:rPr>
      </w:pPr>
    </w:p>
    <w:p w14:paraId="46447235" w14:textId="77777777" w:rsidR="00580347" w:rsidRDefault="00580347" w:rsidP="00580347">
      <w:pPr>
        <w:spacing w:after="0" w:line="360" w:lineRule="auto"/>
        <w:ind w:firstLine="567"/>
        <w:jc w:val="both"/>
        <w:rPr>
          <w:rFonts w:eastAsia="Calibri" w:cs="Arial"/>
          <w:lang w:eastAsia="zh-CN"/>
        </w:rPr>
      </w:pPr>
    </w:p>
    <w:p w14:paraId="4ADE3997" w14:textId="77777777" w:rsidR="00580347" w:rsidRPr="0043267D" w:rsidRDefault="00580347" w:rsidP="00580347">
      <w:pPr>
        <w:spacing w:after="0" w:line="360" w:lineRule="auto"/>
        <w:ind w:firstLine="567"/>
        <w:jc w:val="both"/>
        <w:rPr>
          <w:rFonts w:eastAsia="Calibri" w:cs="Arial"/>
          <w:lang w:eastAsia="zh-CN"/>
        </w:rPr>
      </w:pPr>
    </w:p>
    <w:p w14:paraId="4AA73331" w14:textId="532B8630" w:rsidR="00457AA0" w:rsidRPr="00457AA0" w:rsidRDefault="00655226" w:rsidP="00457AA0">
      <w:pPr>
        <w:spacing w:after="0" w:line="240" w:lineRule="auto"/>
        <w:jc w:val="both"/>
        <w:rPr>
          <w:rFonts w:eastAsia="Calibri" w:cstheme="minorHAnsi"/>
          <w:b/>
          <w:sz w:val="20"/>
          <w:szCs w:val="20"/>
          <w:lang w:eastAsia="zh-CN"/>
        </w:rPr>
      </w:pPr>
      <w:r>
        <w:rPr>
          <w:rFonts w:eastAsia="Calibri" w:cstheme="minorHAnsi"/>
          <w:b/>
          <w:color w:val="000000" w:themeColor="text1"/>
          <w:sz w:val="20"/>
          <w:szCs w:val="20"/>
          <w:lang w:eastAsia="zh-CN"/>
        </w:rPr>
        <w:lastRenderedPageBreak/>
        <w:t>Tabela 2</w:t>
      </w:r>
      <w:r w:rsidR="00CF049F">
        <w:rPr>
          <w:rFonts w:eastAsia="Calibri" w:cstheme="minorHAnsi"/>
          <w:b/>
          <w:color w:val="000000" w:themeColor="text1"/>
          <w:sz w:val="20"/>
          <w:szCs w:val="20"/>
          <w:lang w:eastAsia="zh-CN"/>
        </w:rPr>
        <w:t>2</w:t>
      </w:r>
      <w:r w:rsidR="00457AA0" w:rsidRPr="00C937E1">
        <w:rPr>
          <w:rFonts w:eastAsia="Calibri" w:cstheme="minorHAnsi"/>
          <w:b/>
          <w:color w:val="000000" w:themeColor="text1"/>
          <w:sz w:val="20"/>
          <w:szCs w:val="20"/>
          <w:lang w:eastAsia="zh-CN"/>
        </w:rPr>
        <w:t>. Liczba</w:t>
      </w:r>
      <w:r w:rsidR="00457AA0" w:rsidRPr="00457AA0">
        <w:rPr>
          <w:rFonts w:eastAsia="Calibri" w:cstheme="minorHAnsi"/>
          <w:b/>
          <w:sz w:val="20"/>
          <w:szCs w:val="20"/>
          <w:lang w:eastAsia="zh-CN"/>
        </w:rPr>
        <w:t xml:space="preserve"> łóżek w szpitalach ogólnych w powiatach AJ i WDLN</w:t>
      </w:r>
      <w:r w:rsidR="00457AA0" w:rsidRPr="00457AA0">
        <w:rPr>
          <w:rFonts w:eastAsia="Calibri" w:cstheme="minorHAnsi"/>
          <w:b/>
          <w:color w:val="006600"/>
          <w:sz w:val="20"/>
          <w:szCs w:val="20"/>
          <w:lang w:eastAsia="zh-CN"/>
        </w:rPr>
        <w:t xml:space="preserve"> </w:t>
      </w:r>
      <w:r w:rsidR="00106636">
        <w:rPr>
          <w:rFonts w:eastAsia="Calibri" w:cstheme="minorHAnsi"/>
          <w:b/>
          <w:sz w:val="20"/>
          <w:szCs w:val="20"/>
          <w:lang w:eastAsia="zh-CN"/>
        </w:rPr>
        <w:t>w latach 2013 i 2020</w:t>
      </w:r>
    </w:p>
    <w:tbl>
      <w:tblPr>
        <w:tblW w:w="8592" w:type="dxa"/>
        <w:tblInd w:w="50" w:type="dxa"/>
        <w:tblBorders>
          <w:top w:val="single" w:sz="4" w:space="0" w:color="000001"/>
          <w:left w:val="single" w:sz="4" w:space="0" w:color="000001"/>
          <w:bottom w:val="single" w:sz="4" w:space="0" w:color="000001"/>
          <w:insideH w:val="single" w:sz="4" w:space="0" w:color="000001"/>
        </w:tblBorders>
        <w:tblCellMar>
          <w:left w:w="40" w:type="dxa"/>
          <w:right w:w="80" w:type="dxa"/>
        </w:tblCellMar>
        <w:tblLook w:val="04A0" w:firstRow="1" w:lastRow="0" w:firstColumn="1" w:lastColumn="0" w:noHBand="0" w:noVBand="1"/>
      </w:tblPr>
      <w:tblGrid>
        <w:gridCol w:w="3773"/>
        <w:gridCol w:w="992"/>
        <w:gridCol w:w="992"/>
        <w:gridCol w:w="1134"/>
        <w:gridCol w:w="1701"/>
      </w:tblGrid>
      <w:tr w:rsidR="00457AA0" w:rsidRPr="00457AA0" w14:paraId="00405275" w14:textId="77777777" w:rsidTr="00457AA0">
        <w:trPr>
          <w:trHeight w:val="160"/>
        </w:trPr>
        <w:tc>
          <w:tcPr>
            <w:tcW w:w="3773" w:type="dxa"/>
            <w:tcBorders>
              <w:top w:val="single" w:sz="4" w:space="0" w:color="000001"/>
              <w:left w:val="single" w:sz="4" w:space="0" w:color="000001"/>
              <w:bottom w:val="single" w:sz="4" w:space="0" w:color="000001"/>
              <w:right w:val="nil"/>
            </w:tcBorders>
            <w:shd w:val="clear" w:color="auto" w:fill="BDD6EE" w:themeFill="accent1" w:themeFillTint="66"/>
            <w:vAlign w:val="center"/>
            <w:hideMark/>
          </w:tcPr>
          <w:p w14:paraId="0B63A9BC" w14:textId="77777777" w:rsidR="00457AA0" w:rsidRPr="00457AA0" w:rsidRDefault="00457AA0" w:rsidP="00365CF8">
            <w:pPr>
              <w:spacing w:after="0" w:line="360" w:lineRule="auto"/>
              <w:jc w:val="center"/>
              <w:rPr>
                <w:rFonts w:eastAsia="Calibri" w:cstheme="minorHAnsi"/>
                <w:b/>
                <w:sz w:val="20"/>
                <w:szCs w:val="20"/>
                <w:lang w:eastAsia="zh-CN"/>
              </w:rPr>
            </w:pPr>
            <w:r w:rsidRPr="00457AA0">
              <w:rPr>
                <w:rFonts w:eastAsia="Calibri" w:cstheme="minorHAnsi"/>
                <w:b/>
                <w:sz w:val="20"/>
                <w:szCs w:val="20"/>
                <w:lang w:eastAsia="zh-CN"/>
              </w:rPr>
              <w:t>Kategoria</w:t>
            </w:r>
          </w:p>
        </w:tc>
        <w:tc>
          <w:tcPr>
            <w:tcW w:w="992" w:type="dxa"/>
            <w:tcBorders>
              <w:top w:val="single" w:sz="4" w:space="0" w:color="000001"/>
              <w:left w:val="single" w:sz="4" w:space="0" w:color="000001"/>
              <w:bottom w:val="single" w:sz="4" w:space="0" w:color="000001"/>
              <w:right w:val="nil"/>
            </w:tcBorders>
            <w:shd w:val="clear" w:color="auto" w:fill="BDD6EE" w:themeFill="accent1" w:themeFillTint="66"/>
            <w:vAlign w:val="center"/>
            <w:hideMark/>
          </w:tcPr>
          <w:p w14:paraId="097336FD" w14:textId="77777777" w:rsidR="00457AA0" w:rsidRPr="00457AA0" w:rsidRDefault="00457AA0" w:rsidP="00365CF8">
            <w:pPr>
              <w:spacing w:after="0" w:line="360" w:lineRule="auto"/>
              <w:jc w:val="center"/>
              <w:rPr>
                <w:rFonts w:eastAsia="Calibri" w:cstheme="minorHAnsi"/>
                <w:b/>
                <w:sz w:val="20"/>
                <w:szCs w:val="20"/>
                <w:lang w:eastAsia="zh-CN"/>
              </w:rPr>
            </w:pPr>
            <w:r w:rsidRPr="00457AA0">
              <w:rPr>
                <w:rFonts w:eastAsia="Calibri" w:cstheme="minorHAnsi"/>
                <w:b/>
                <w:sz w:val="20"/>
                <w:szCs w:val="20"/>
                <w:lang w:eastAsia="zh-CN"/>
              </w:rPr>
              <w:t>2013</w:t>
            </w:r>
          </w:p>
        </w:tc>
        <w:tc>
          <w:tcPr>
            <w:tcW w:w="992" w:type="dxa"/>
            <w:tcBorders>
              <w:top w:val="single" w:sz="4" w:space="0" w:color="000001"/>
              <w:left w:val="single" w:sz="4" w:space="0" w:color="000001"/>
              <w:bottom w:val="single" w:sz="4" w:space="0" w:color="000001"/>
              <w:right w:val="nil"/>
            </w:tcBorders>
            <w:shd w:val="clear" w:color="auto" w:fill="BDD6EE" w:themeFill="accent1" w:themeFillTint="66"/>
            <w:vAlign w:val="center"/>
            <w:hideMark/>
          </w:tcPr>
          <w:p w14:paraId="24114966" w14:textId="77777777" w:rsidR="00457AA0" w:rsidRPr="00457AA0" w:rsidRDefault="00457AA0" w:rsidP="00365CF8">
            <w:pPr>
              <w:spacing w:after="0" w:line="360" w:lineRule="auto"/>
              <w:jc w:val="center"/>
              <w:rPr>
                <w:rFonts w:eastAsia="Calibri" w:cstheme="minorHAnsi"/>
                <w:b/>
                <w:strike/>
                <w:sz w:val="20"/>
                <w:szCs w:val="20"/>
                <w:lang w:eastAsia="zh-CN"/>
              </w:rPr>
            </w:pPr>
            <w:r w:rsidRPr="00457AA0">
              <w:rPr>
                <w:rFonts w:eastAsia="Calibri" w:cstheme="minorHAnsi"/>
                <w:b/>
                <w:sz w:val="20"/>
                <w:szCs w:val="20"/>
                <w:lang w:eastAsia="zh-CN"/>
              </w:rPr>
              <w:t>20</w:t>
            </w:r>
            <w:r w:rsidR="00106636">
              <w:rPr>
                <w:rFonts w:eastAsia="Calibri" w:cstheme="minorHAnsi"/>
                <w:b/>
                <w:sz w:val="20"/>
                <w:szCs w:val="20"/>
                <w:lang w:eastAsia="zh-CN"/>
              </w:rPr>
              <w:t>20</w:t>
            </w:r>
          </w:p>
        </w:tc>
        <w:tc>
          <w:tcPr>
            <w:tcW w:w="1134" w:type="dxa"/>
            <w:tcBorders>
              <w:top w:val="single" w:sz="4" w:space="0" w:color="000001"/>
              <w:left w:val="single" w:sz="4" w:space="0" w:color="000001"/>
              <w:bottom w:val="single" w:sz="4" w:space="0" w:color="000001"/>
              <w:right w:val="nil"/>
            </w:tcBorders>
            <w:shd w:val="clear" w:color="auto" w:fill="BDD6EE" w:themeFill="accent1" w:themeFillTint="66"/>
            <w:vAlign w:val="center"/>
            <w:hideMark/>
          </w:tcPr>
          <w:p w14:paraId="46399E74" w14:textId="77777777" w:rsidR="00457AA0" w:rsidRPr="00457AA0" w:rsidRDefault="00457AA0" w:rsidP="00365CF8">
            <w:pPr>
              <w:spacing w:after="0" w:line="360" w:lineRule="auto"/>
              <w:jc w:val="center"/>
              <w:rPr>
                <w:rFonts w:eastAsia="Calibri" w:cstheme="minorHAnsi"/>
                <w:b/>
                <w:sz w:val="20"/>
                <w:szCs w:val="20"/>
                <w:lang w:eastAsia="zh-CN"/>
              </w:rPr>
            </w:pPr>
            <w:r w:rsidRPr="00457AA0">
              <w:rPr>
                <w:rFonts w:eastAsia="Calibri" w:cstheme="minorHAnsi"/>
                <w:b/>
                <w:sz w:val="20"/>
                <w:szCs w:val="20"/>
                <w:lang w:eastAsia="zh-CN"/>
              </w:rPr>
              <w:t>2013=100</w:t>
            </w:r>
          </w:p>
        </w:tc>
        <w:tc>
          <w:tcPr>
            <w:tcW w:w="1701" w:type="dxa"/>
            <w:tcBorders>
              <w:top w:val="single" w:sz="4" w:space="0" w:color="000001"/>
              <w:left w:val="single" w:sz="4" w:space="0" w:color="000001"/>
              <w:bottom w:val="single" w:sz="4" w:space="0" w:color="000001"/>
              <w:right w:val="single" w:sz="4" w:space="0" w:color="000001"/>
            </w:tcBorders>
            <w:shd w:val="clear" w:color="auto" w:fill="BDD6EE" w:themeFill="accent1" w:themeFillTint="66"/>
            <w:vAlign w:val="center"/>
            <w:hideMark/>
          </w:tcPr>
          <w:p w14:paraId="2B809E29" w14:textId="77777777" w:rsidR="00457AA0" w:rsidRPr="00457AA0" w:rsidRDefault="00457AA0" w:rsidP="00365CF8">
            <w:pPr>
              <w:spacing w:after="0" w:line="360" w:lineRule="auto"/>
              <w:jc w:val="center"/>
              <w:rPr>
                <w:rFonts w:eastAsia="Calibri" w:cstheme="minorHAnsi"/>
                <w:b/>
                <w:sz w:val="20"/>
                <w:szCs w:val="20"/>
                <w:lang w:eastAsia="zh-CN"/>
              </w:rPr>
            </w:pPr>
            <w:r w:rsidRPr="00457AA0">
              <w:rPr>
                <w:rFonts w:eastAsia="Calibri" w:cstheme="minorHAnsi"/>
                <w:b/>
                <w:sz w:val="20"/>
                <w:szCs w:val="20"/>
                <w:lang w:eastAsia="zh-CN"/>
              </w:rPr>
              <w:t>Przyrost absolutny</w:t>
            </w:r>
          </w:p>
        </w:tc>
      </w:tr>
      <w:tr w:rsidR="00457AA0" w:rsidRPr="00457AA0" w14:paraId="53169FD9" w14:textId="77777777" w:rsidTr="00457AA0">
        <w:trPr>
          <w:trHeight w:val="170"/>
        </w:trPr>
        <w:tc>
          <w:tcPr>
            <w:tcW w:w="3773" w:type="dxa"/>
            <w:tcBorders>
              <w:top w:val="single" w:sz="4" w:space="0" w:color="000001"/>
              <w:left w:val="single" w:sz="4" w:space="0" w:color="000001"/>
              <w:bottom w:val="single" w:sz="4" w:space="0" w:color="000001"/>
              <w:right w:val="nil"/>
            </w:tcBorders>
            <w:shd w:val="clear" w:color="auto" w:fill="FFFFFF"/>
            <w:vAlign w:val="center"/>
            <w:hideMark/>
          </w:tcPr>
          <w:p w14:paraId="3EA7F186" w14:textId="0AFBD3C5" w:rsidR="00457AA0" w:rsidRPr="00457AA0" w:rsidRDefault="00457AA0" w:rsidP="00365CF8">
            <w:pPr>
              <w:spacing w:after="0" w:line="360" w:lineRule="auto"/>
              <w:jc w:val="center"/>
              <w:rPr>
                <w:rFonts w:eastAsia="Calibri" w:cstheme="minorHAnsi"/>
                <w:sz w:val="20"/>
                <w:szCs w:val="20"/>
                <w:lang w:eastAsia="zh-CN"/>
              </w:rPr>
            </w:pPr>
            <w:r w:rsidRPr="00457AA0">
              <w:rPr>
                <w:rFonts w:eastAsia="Calibri" w:cstheme="minorHAnsi"/>
                <w:sz w:val="20"/>
                <w:szCs w:val="20"/>
                <w:lang w:eastAsia="zh-CN"/>
              </w:rPr>
              <w:t>Liczba łóżek w powiatach AJ</w:t>
            </w:r>
          </w:p>
        </w:tc>
        <w:tc>
          <w:tcPr>
            <w:tcW w:w="992" w:type="dxa"/>
            <w:tcBorders>
              <w:top w:val="single" w:sz="4" w:space="0" w:color="000001"/>
              <w:left w:val="single" w:sz="4" w:space="0" w:color="000001"/>
              <w:bottom w:val="single" w:sz="4" w:space="0" w:color="000001"/>
              <w:right w:val="nil"/>
            </w:tcBorders>
            <w:shd w:val="clear" w:color="auto" w:fill="FFFFFF"/>
            <w:hideMark/>
          </w:tcPr>
          <w:p w14:paraId="4BE9832A" w14:textId="77777777" w:rsidR="00457AA0" w:rsidRPr="00457AA0" w:rsidRDefault="00457AA0" w:rsidP="00365CF8">
            <w:pPr>
              <w:spacing w:after="0" w:line="256" w:lineRule="auto"/>
              <w:jc w:val="center"/>
              <w:rPr>
                <w:rFonts w:eastAsia="Calibri" w:cstheme="minorHAnsi"/>
                <w:sz w:val="20"/>
                <w:szCs w:val="20"/>
                <w:lang w:eastAsia="zh-CN"/>
              </w:rPr>
            </w:pPr>
            <w:r w:rsidRPr="00457AA0">
              <w:rPr>
                <w:rFonts w:eastAsia="Calibri" w:cstheme="minorHAnsi"/>
                <w:sz w:val="20"/>
                <w:szCs w:val="20"/>
                <w:lang w:eastAsia="zh-CN"/>
              </w:rPr>
              <w:t>2 033</w:t>
            </w:r>
          </w:p>
        </w:tc>
        <w:tc>
          <w:tcPr>
            <w:tcW w:w="992" w:type="dxa"/>
            <w:tcBorders>
              <w:top w:val="single" w:sz="4" w:space="0" w:color="000001"/>
              <w:left w:val="single" w:sz="4" w:space="0" w:color="000001"/>
              <w:bottom w:val="single" w:sz="4" w:space="0" w:color="000001"/>
              <w:right w:val="nil"/>
            </w:tcBorders>
            <w:shd w:val="clear" w:color="auto" w:fill="FFFFFF"/>
            <w:hideMark/>
          </w:tcPr>
          <w:p w14:paraId="5859B02F" w14:textId="77777777" w:rsidR="00457AA0" w:rsidRPr="00457AA0" w:rsidRDefault="00457AA0" w:rsidP="00365CF8">
            <w:pPr>
              <w:spacing w:after="0" w:line="256" w:lineRule="auto"/>
              <w:jc w:val="center"/>
              <w:rPr>
                <w:rFonts w:eastAsia="Calibri" w:cstheme="minorHAnsi"/>
                <w:sz w:val="20"/>
                <w:szCs w:val="20"/>
                <w:lang w:eastAsia="zh-CN"/>
              </w:rPr>
            </w:pPr>
            <w:r w:rsidRPr="00457AA0">
              <w:rPr>
                <w:rFonts w:eastAsia="Calibri" w:cstheme="minorHAnsi"/>
                <w:sz w:val="20"/>
                <w:szCs w:val="20"/>
                <w:lang w:eastAsia="zh-CN"/>
              </w:rPr>
              <w:t xml:space="preserve">1 </w:t>
            </w:r>
            <w:r w:rsidR="00106636">
              <w:rPr>
                <w:rFonts w:eastAsia="Calibri" w:cstheme="minorHAnsi"/>
                <w:sz w:val="20"/>
                <w:szCs w:val="20"/>
                <w:lang w:eastAsia="zh-CN"/>
              </w:rPr>
              <w:t>704</w:t>
            </w:r>
          </w:p>
        </w:tc>
        <w:tc>
          <w:tcPr>
            <w:tcW w:w="1134" w:type="dxa"/>
            <w:tcBorders>
              <w:top w:val="single" w:sz="4" w:space="0" w:color="000001"/>
              <w:left w:val="single" w:sz="4" w:space="0" w:color="000001"/>
              <w:bottom w:val="single" w:sz="4" w:space="0" w:color="000001"/>
              <w:right w:val="nil"/>
            </w:tcBorders>
            <w:shd w:val="clear" w:color="auto" w:fill="FFFFFF"/>
            <w:hideMark/>
          </w:tcPr>
          <w:p w14:paraId="03C8D152" w14:textId="77777777" w:rsidR="00457AA0" w:rsidRPr="00106636" w:rsidRDefault="00106636" w:rsidP="00365CF8">
            <w:pPr>
              <w:spacing w:after="0" w:line="360" w:lineRule="auto"/>
              <w:ind w:right="15"/>
              <w:jc w:val="center"/>
              <w:rPr>
                <w:rFonts w:eastAsia="Calibri" w:cstheme="minorHAnsi"/>
                <w:color w:val="000000" w:themeColor="text1"/>
                <w:sz w:val="20"/>
                <w:szCs w:val="20"/>
                <w:lang w:eastAsia="zh-CN"/>
              </w:rPr>
            </w:pPr>
            <w:r w:rsidRPr="00106636">
              <w:rPr>
                <w:rFonts w:eastAsia="Calibri" w:cstheme="minorHAnsi"/>
                <w:color w:val="000000" w:themeColor="text1"/>
                <w:sz w:val="20"/>
                <w:szCs w:val="20"/>
                <w:lang w:eastAsia="zh-CN"/>
              </w:rPr>
              <w:t>83,82</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14:paraId="4A12ECE3" w14:textId="77777777" w:rsidR="00457AA0" w:rsidRPr="00106636" w:rsidRDefault="00106636" w:rsidP="00365CF8">
            <w:pPr>
              <w:spacing w:after="0" w:line="360" w:lineRule="auto"/>
              <w:ind w:right="15"/>
              <w:jc w:val="center"/>
              <w:rPr>
                <w:rFonts w:eastAsia="Calibri" w:cstheme="minorHAnsi"/>
                <w:color w:val="000000" w:themeColor="text1"/>
                <w:sz w:val="20"/>
                <w:szCs w:val="20"/>
                <w:lang w:eastAsia="zh-CN"/>
              </w:rPr>
            </w:pPr>
            <w:r w:rsidRPr="00106636">
              <w:rPr>
                <w:rFonts w:eastAsia="Calibri" w:cstheme="minorHAnsi"/>
                <w:color w:val="000000" w:themeColor="text1"/>
                <w:sz w:val="20"/>
                <w:szCs w:val="20"/>
                <w:lang w:eastAsia="zh-CN"/>
              </w:rPr>
              <w:t>-329</w:t>
            </w:r>
          </w:p>
        </w:tc>
      </w:tr>
      <w:tr w:rsidR="00457AA0" w:rsidRPr="00457AA0" w14:paraId="0CED054C" w14:textId="77777777" w:rsidTr="00457AA0">
        <w:trPr>
          <w:trHeight w:val="406"/>
        </w:trPr>
        <w:tc>
          <w:tcPr>
            <w:tcW w:w="3773" w:type="dxa"/>
            <w:tcBorders>
              <w:top w:val="single" w:sz="4" w:space="0" w:color="000001"/>
              <w:left w:val="single" w:sz="4" w:space="0" w:color="000001"/>
              <w:bottom w:val="single" w:sz="4" w:space="0" w:color="000001"/>
              <w:right w:val="nil"/>
            </w:tcBorders>
            <w:shd w:val="clear" w:color="auto" w:fill="FFFFFF"/>
            <w:vAlign w:val="center"/>
            <w:hideMark/>
          </w:tcPr>
          <w:p w14:paraId="25FF2A71" w14:textId="79F7EEBA" w:rsidR="00457AA0" w:rsidRPr="00457AA0" w:rsidRDefault="00457AA0" w:rsidP="00365CF8">
            <w:pPr>
              <w:spacing w:after="0" w:line="360" w:lineRule="auto"/>
              <w:jc w:val="center"/>
              <w:rPr>
                <w:rFonts w:eastAsia="Calibri" w:cstheme="minorHAnsi"/>
                <w:sz w:val="20"/>
                <w:szCs w:val="20"/>
                <w:lang w:eastAsia="zh-CN"/>
              </w:rPr>
            </w:pPr>
            <w:r w:rsidRPr="00457AA0">
              <w:rPr>
                <w:rFonts w:eastAsia="Calibri" w:cstheme="minorHAnsi"/>
                <w:sz w:val="20"/>
                <w:szCs w:val="20"/>
                <w:lang w:eastAsia="zh-CN"/>
              </w:rPr>
              <w:t>Liczba łóżek w WDLN</w:t>
            </w:r>
          </w:p>
        </w:tc>
        <w:tc>
          <w:tcPr>
            <w:tcW w:w="992" w:type="dxa"/>
            <w:tcBorders>
              <w:top w:val="single" w:sz="4" w:space="0" w:color="000001"/>
              <w:left w:val="single" w:sz="4" w:space="0" w:color="000001"/>
              <w:bottom w:val="single" w:sz="4" w:space="0" w:color="000001"/>
              <w:right w:val="nil"/>
            </w:tcBorders>
            <w:shd w:val="clear" w:color="auto" w:fill="FFFFFF"/>
            <w:hideMark/>
          </w:tcPr>
          <w:p w14:paraId="490BE606" w14:textId="77777777" w:rsidR="00457AA0" w:rsidRPr="00457AA0" w:rsidRDefault="00457AA0" w:rsidP="00365CF8">
            <w:pPr>
              <w:spacing w:after="0" w:line="256" w:lineRule="auto"/>
              <w:jc w:val="center"/>
              <w:rPr>
                <w:rFonts w:eastAsia="Calibri" w:cstheme="minorHAnsi"/>
                <w:sz w:val="20"/>
                <w:szCs w:val="20"/>
                <w:lang w:eastAsia="zh-CN"/>
              </w:rPr>
            </w:pPr>
            <w:r w:rsidRPr="00457AA0">
              <w:rPr>
                <w:rFonts w:eastAsia="Calibri" w:cstheme="minorHAnsi"/>
                <w:sz w:val="20"/>
                <w:szCs w:val="20"/>
                <w:lang w:eastAsia="zh-CN"/>
              </w:rPr>
              <w:t>15 073</w:t>
            </w:r>
          </w:p>
        </w:tc>
        <w:tc>
          <w:tcPr>
            <w:tcW w:w="992" w:type="dxa"/>
            <w:tcBorders>
              <w:top w:val="single" w:sz="4" w:space="0" w:color="000001"/>
              <w:left w:val="single" w:sz="4" w:space="0" w:color="000001"/>
              <w:bottom w:val="single" w:sz="4" w:space="0" w:color="000001"/>
              <w:right w:val="nil"/>
            </w:tcBorders>
            <w:shd w:val="clear" w:color="auto" w:fill="FFFFFF"/>
            <w:hideMark/>
          </w:tcPr>
          <w:p w14:paraId="68845E20" w14:textId="77777777" w:rsidR="00457AA0" w:rsidRPr="00457AA0" w:rsidRDefault="00457AA0" w:rsidP="00365CF8">
            <w:pPr>
              <w:spacing w:after="0" w:line="256" w:lineRule="auto"/>
              <w:jc w:val="center"/>
              <w:rPr>
                <w:rFonts w:eastAsia="Calibri" w:cstheme="minorHAnsi"/>
                <w:sz w:val="20"/>
                <w:szCs w:val="20"/>
                <w:lang w:eastAsia="zh-CN"/>
              </w:rPr>
            </w:pPr>
            <w:r w:rsidRPr="00457AA0">
              <w:rPr>
                <w:rFonts w:eastAsia="Calibri" w:cstheme="minorHAnsi"/>
                <w:sz w:val="20"/>
                <w:szCs w:val="20"/>
                <w:lang w:eastAsia="zh-CN"/>
              </w:rPr>
              <w:t>1</w:t>
            </w:r>
            <w:r w:rsidR="00106636">
              <w:rPr>
                <w:rFonts w:eastAsia="Calibri" w:cstheme="minorHAnsi"/>
                <w:sz w:val="20"/>
                <w:szCs w:val="20"/>
                <w:lang w:eastAsia="zh-CN"/>
              </w:rPr>
              <w:t>3 294</w:t>
            </w:r>
          </w:p>
        </w:tc>
        <w:tc>
          <w:tcPr>
            <w:tcW w:w="1134" w:type="dxa"/>
            <w:tcBorders>
              <w:top w:val="single" w:sz="4" w:space="0" w:color="000001"/>
              <w:left w:val="single" w:sz="4" w:space="0" w:color="000001"/>
              <w:bottom w:val="single" w:sz="4" w:space="0" w:color="000001"/>
              <w:right w:val="nil"/>
            </w:tcBorders>
            <w:shd w:val="clear" w:color="auto" w:fill="FFFFFF"/>
            <w:hideMark/>
          </w:tcPr>
          <w:p w14:paraId="391BEBAF" w14:textId="77777777" w:rsidR="00457AA0" w:rsidRPr="00106636" w:rsidRDefault="00106636" w:rsidP="00365CF8">
            <w:pPr>
              <w:spacing w:after="0" w:line="360" w:lineRule="auto"/>
              <w:ind w:right="15"/>
              <w:jc w:val="center"/>
              <w:rPr>
                <w:rFonts w:eastAsia="Calibri" w:cstheme="minorHAnsi"/>
                <w:color w:val="000000" w:themeColor="text1"/>
                <w:sz w:val="20"/>
                <w:szCs w:val="20"/>
                <w:lang w:eastAsia="zh-CN"/>
              </w:rPr>
            </w:pPr>
            <w:r w:rsidRPr="00106636">
              <w:rPr>
                <w:rFonts w:eastAsia="Calibri" w:cstheme="minorHAnsi"/>
                <w:color w:val="000000" w:themeColor="text1"/>
                <w:sz w:val="20"/>
                <w:szCs w:val="20"/>
                <w:lang w:eastAsia="zh-CN"/>
              </w:rPr>
              <w:t>88,20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14:paraId="7F2D6E4A" w14:textId="77777777" w:rsidR="00457AA0" w:rsidRPr="00106636" w:rsidRDefault="00106636" w:rsidP="00365CF8">
            <w:pPr>
              <w:spacing w:after="0" w:line="360" w:lineRule="auto"/>
              <w:ind w:right="15"/>
              <w:jc w:val="center"/>
              <w:rPr>
                <w:rFonts w:eastAsia="Calibri" w:cstheme="minorHAnsi"/>
                <w:color w:val="000000" w:themeColor="text1"/>
                <w:sz w:val="20"/>
                <w:szCs w:val="20"/>
                <w:lang w:eastAsia="zh-CN"/>
              </w:rPr>
            </w:pPr>
            <w:r w:rsidRPr="00106636">
              <w:rPr>
                <w:rFonts w:eastAsia="Calibri" w:cstheme="minorHAnsi"/>
                <w:color w:val="000000" w:themeColor="text1"/>
                <w:sz w:val="20"/>
                <w:szCs w:val="20"/>
                <w:lang w:eastAsia="zh-CN"/>
              </w:rPr>
              <w:t>-1779</w:t>
            </w:r>
          </w:p>
        </w:tc>
      </w:tr>
    </w:tbl>
    <w:p w14:paraId="636EEC63" w14:textId="02586A9D" w:rsidR="00457AA0" w:rsidRPr="00457AA0" w:rsidRDefault="00457AA0" w:rsidP="00580347">
      <w:pPr>
        <w:spacing w:before="60" w:after="120" w:line="360" w:lineRule="auto"/>
        <w:jc w:val="both"/>
        <w:rPr>
          <w:rFonts w:eastAsia="Calibri" w:cstheme="minorHAnsi"/>
          <w:sz w:val="18"/>
          <w:szCs w:val="18"/>
          <w:lang w:eastAsia="zh-CN"/>
        </w:rPr>
      </w:pPr>
      <w:r w:rsidRPr="00457AA0">
        <w:rPr>
          <w:rFonts w:eastAsia="Calibri" w:cstheme="minorHAnsi"/>
          <w:sz w:val="18"/>
          <w:szCs w:val="18"/>
          <w:lang w:eastAsia="zh-CN"/>
        </w:rPr>
        <w:t>Źródło: opracowanie własne na podstawie BDL.</w:t>
      </w:r>
    </w:p>
    <w:p w14:paraId="5F03B740" w14:textId="78E7DB9B" w:rsidR="00457AA0" w:rsidRPr="00457AA0" w:rsidRDefault="00457AA0" w:rsidP="00580347">
      <w:pPr>
        <w:spacing w:after="0" w:line="360" w:lineRule="auto"/>
        <w:ind w:firstLine="567"/>
        <w:jc w:val="both"/>
        <w:rPr>
          <w:rFonts w:eastAsia="Times New Roman" w:cs="Times New Roman"/>
          <w:lang w:eastAsia="pl-PL"/>
        </w:rPr>
      </w:pPr>
      <w:r w:rsidRPr="00457AA0">
        <w:rPr>
          <w:rFonts w:eastAsia="Times New Roman" w:cs="Times New Roman"/>
          <w:lang w:eastAsia="pl-PL"/>
        </w:rPr>
        <w:t xml:space="preserve">Dostępność do służby zdrowia mierzona może być również przez liczbę personelu medycznego (lekarzy, pielęgniarek i położnych) przypadającą na 10 tys. mieszkańców </w:t>
      </w:r>
      <w:r w:rsidRPr="00C937E1">
        <w:rPr>
          <w:rFonts w:eastAsia="Times New Roman" w:cs="Times New Roman"/>
          <w:color w:val="000000" w:themeColor="text1"/>
          <w:lang w:eastAsia="pl-PL"/>
        </w:rPr>
        <w:t>(</w:t>
      </w:r>
      <w:r w:rsidR="002E395C">
        <w:rPr>
          <w:rFonts w:eastAsia="Times New Roman" w:cs="Times New Roman"/>
          <w:color w:val="000000" w:themeColor="text1"/>
          <w:lang w:eastAsia="pl-PL"/>
        </w:rPr>
        <w:t>wykres 8 i 9</w:t>
      </w:r>
      <w:r w:rsidRPr="00C937E1">
        <w:rPr>
          <w:rFonts w:eastAsia="Times New Roman" w:cs="Times New Roman"/>
          <w:color w:val="000000" w:themeColor="text1"/>
          <w:lang w:eastAsia="pl-PL"/>
        </w:rPr>
        <w:t>).</w:t>
      </w:r>
    </w:p>
    <w:p w14:paraId="2C9A02A5" w14:textId="0E5DA6D5" w:rsidR="00457AA0" w:rsidRPr="00457AA0" w:rsidRDefault="002E395C" w:rsidP="00BA5B5D">
      <w:pPr>
        <w:spacing w:after="0" w:line="240" w:lineRule="auto"/>
        <w:jc w:val="both"/>
        <w:rPr>
          <w:rFonts w:eastAsia="Times New Roman" w:cstheme="minorHAnsi"/>
          <w:b/>
          <w:sz w:val="20"/>
          <w:szCs w:val="20"/>
          <w:lang w:eastAsia="pl-PL"/>
        </w:rPr>
      </w:pPr>
      <w:r>
        <w:rPr>
          <w:rFonts w:eastAsia="Times New Roman" w:cstheme="minorHAnsi"/>
          <w:b/>
          <w:color w:val="000000" w:themeColor="text1"/>
          <w:sz w:val="20"/>
          <w:szCs w:val="20"/>
          <w:lang w:eastAsia="pl-PL"/>
        </w:rPr>
        <w:t>W</w:t>
      </w:r>
      <w:r w:rsidR="00011C3D">
        <w:rPr>
          <w:rFonts w:eastAsia="Times New Roman" w:cstheme="minorHAnsi"/>
          <w:b/>
          <w:color w:val="000000" w:themeColor="text1"/>
          <w:sz w:val="20"/>
          <w:szCs w:val="20"/>
          <w:lang w:eastAsia="pl-PL"/>
        </w:rPr>
        <w:t>ykres</w:t>
      </w:r>
      <w:r>
        <w:rPr>
          <w:rFonts w:eastAsia="Times New Roman" w:cstheme="minorHAnsi"/>
          <w:b/>
          <w:color w:val="000000" w:themeColor="text1"/>
          <w:sz w:val="20"/>
          <w:szCs w:val="20"/>
          <w:lang w:eastAsia="pl-PL"/>
        </w:rPr>
        <w:t xml:space="preserve"> 8</w:t>
      </w:r>
      <w:r w:rsidR="00011C3D">
        <w:rPr>
          <w:rFonts w:eastAsia="Times New Roman" w:cstheme="minorHAnsi"/>
          <w:b/>
          <w:color w:val="000000" w:themeColor="text1"/>
          <w:sz w:val="20"/>
          <w:szCs w:val="20"/>
          <w:lang w:eastAsia="pl-PL"/>
        </w:rPr>
        <w:t xml:space="preserve">. </w:t>
      </w:r>
      <w:r w:rsidR="00457AA0" w:rsidRPr="00C937E1">
        <w:rPr>
          <w:rFonts w:eastAsia="Times New Roman" w:cstheme="minorHAnsi"/>
          <w:b/>
          <w:color w:val="000000" w:themeColor="text1"/>
          <w:sz w:val="20"/>
          <w:szCs w:val="20"/>
          <w:lang w:eastAsia="pl-PL"/>
        </w:rPr>
        <w:t>Lekarze</w:t>
      </w:r>
      <w:r w:rsidR="00457AA0" w:rsidRPr="00457AA0">
        <w:rPr>
          <w:rFonts w:eastAsia="Times New Roman" w:cstheme="minorHAnsi"/>
          <w:b/>
          <w:sz w:val="20"/>
          <w:szCs w:val="20"/>
          <w:lang w:eastAsia="pl-PL"/>
        </w:rPr>
        <w:t xml:space="preserve"> (</w:t>
      </w:r>
      <w:r w:rsidR="004E43C8" w:rsidRPr="00457AA0">
        <w:rPr>
          <w:rFonts w:ascii="Calibri" w:eastAsia="Times New Roman" w:hAnsi="Calibri" w:cs="Times New Roman"/>
          <w:b/>
          <w:color w:val="000000"/>
          <w:sz w:val="20"/>
          <w:szCs w:val="20"/>
          <w:lang w:eastAsia="pl-PL"/>
        </w:rPr>
        <w:t>personel pracując</w:t>
      </w:r>
      <w:r w:rsidR="004E43C8">
        <w:rPr>
          <w:rFonts w:ascii="Calibri" w:eastAsia="Times New Roman" w:hAnsi="Calibri" w:cs="Times New Roman"/>
          <w:b/>
          <w:color w:val="000000"/>
          <w:sz w:val="20"/>
          <w:szCs w:val="20"/>
          <w:lang w:eastAsia="pl-PL"/>
        </w:rPr>
        <w:t>y wg podstawowego miejsca pracy</w:t>
      </w:r>
      <w:r w:rsidR="00457AA0" w:rsidRPr="00457AA0">
        <w:rPr>
          <w:rFonts w:eastAsia="Times New Roman" w:cstheme="minorHAnsi"/>
          <w:b/>
          <w:sz w:val="20"/>
          <w:szCs w:val="20"/>
          <w:lang w:eastAsia="pl-PL"/>
        </w:rPr>
        <w:t>) na 10 ty</w:t>
      </w:r>
      <w:r w:rsidR="004E43C8">
        <w:rPr>
          <w:rFonts w:eastAsia="Times New Roman" w:cstheme="minorHAnsi"/>
          <w:b/>
          <w:sz w:val="20"/>
          <w:szCs w:val="20"/>
          <w:lang w:eastAsia="pl-PL"/>
        </w:rPr>
        <w:t xml:space="preserve">s. ludności w latach 2013 </w:t>
      </w:r>
      <w:r w:rsidR="00BA5B5D">
        <w:rPr>
          <w:rFonts w:eastAsia="Times New Roman" w:cstheme="minorHAnsi"/>
          <w:b/>
          <w:sz w:val="20"/>
          <w:szCs w:val="20"/>
          <w:lang w:eastAsia="pl-PL"/>
        </w:rPr>
        <w:br/>
      </w:r>
      <w:r w:rsidR="004E43C8">
        <w:rPr>
          <w:rFonts w:eastAsia="Times New Roman" w:cstheme="minorHAnsi"/>
          <w:b/>
          <w:sz w:val="20"/>
          <w:szCs w:val="20"/>
          <w:lang w:eastAsia="pl-PL"/>
        </w:rPr>
        <w:t>i 2020</w:t>
      </w:r>
    </w:p>
    <w:p w14:paraId="690A6CDB" w14:textId="052D559F" w:rsidR="00C937E1" w:rsidRDefault="00C937E1" w:rsidP="00457AA0">
      <w:pPr>
        <w:spacing w:after="0" w:line="360" w:lineRule="auto"/>
        <w:jc w:val="both"/>
        <w:rPr>
          <w:rFonts w:ascii="Calibri" w:eastAsia="Calibri" w:hAnsi="Calibri" w:cs="Times New Roman"/>
          <w:noProof/>
          <w:color w:val="00B050"/>
          <w:sz w:val="24"/>
          <w:szCs w:val="24"/>
          <w:lang w:eastAsia="pl-PL"/>
        </w:rPr>
      </w:pPr>
      <w:r>
        <w:rPr>
          <w:rFonts w:ascii="Calibri" w:eastAsia="Calibri" w:hAnsi="Calibri" w:cs="Times New Roman"/>
          <w:noProof/>
          <w:color w:val="00B050"/>
          <w:sz w:val="24"/>
          <w:szCs w:val="24"/>
          <w:lang w:eastAsia="pl-PL"/>
        </w:rPr>
        <w:drawing>
          <wp:inline distT="0" distB="0" distL="0" distR="0" wp14:anchorId="373A694A" wp14:editId="74519A49">
            <wp:extent cx="5486400" cy="3200400"/>
            <wp:effectExtent l="0" t="0" r="0" b="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EEF6706" w14:textId="582EA771" w:rsidR="00457AA0" w:rsidRPr="00457AA0" w:rsidRDefault="00457AA0" w:rsidP="00457AA0">
      <w:pPr>
        <w:spacing w:after="0" w:line="360" w:lineRule="auto"/>
        <w:jc w:val="both"/>
        <w:rPr>
          <w:rFonts w:ascii="Calibri" w:eastAsia="Calibri" w:hAnsi="Calibri" w:cs="Times New Roman"/>
          <w:sz w:val="18"/>
          <w:szCs w:val="18"/>
          <w:lang w:eastAsia="zh-CN"/>
        </w:rPr>
      </w:pPr>
      <w:r w:rsidRPr="00457AA0">
        <w:rPr>
          <w:rFonts w:ascii="Calibri" w:eastAsia="Calibri" w:hAnsi="Calibri" w:cs="Times New Roman"/>
          <w:sz w:val="18"/>
          <w:szCs w:val="18"/>
          <w:lang w:eastAsia="zh-CN"/>
        </w:rPr>
        <w:t>Źródło: opracowanie własne na podstawie BDL</w:t>
      </w:r>
    </w:p>
    <w:p w14:paraId="01501D16" w14:textId="77777777" w:rsidR="00457AA0" w:rsidRPr="00580347" w:rsidRDefault="00457AA0" w:rsidP="00457AA0">
      <w:pPr>
        <w:spacing w:after="0" w:line="240" w:lineRule="auto"/>
        <w:rPr>
          <w:rFonts w:ascii="Calibri" w:eastAsia="Times New Roman" w:hAnsi="Calibri" w:cs="Times New Roman"/>
          <w:b/>
          <w:sz w:val="12"/>
          <w:szCs w:val="12"/>
          <w:lang w:eastAsia="pl-PL"/>
        </w:rPr>
      </w:pPr>
    </w:p>
    <w:p w14:paraId="7978888A" w14:textId="043E2A34" w:rsidR="00457AA0" w:rsidRPr="00457AA0" w:rsidRDefault="004E43C8" w:rsidP="00580347">
      <w:pPr>
        <w:spacing w:after="0" w:line="360" w:lineRule="auto"/>
        <w:ind w:firstLine="567"/>
        <w:jc w:val="both"/>
        <w:rPr>
          <w:rFonts w:eastAsia="Times New Roman" w:cs="Times New Roman"/>
          <w:lang w:eastAsia="pl-PL"/>
        </w:rPr>
      </w:pPr>
      <w:r>
        <w:rPr>
          <w:rFonts w:eastAsia="Times New Roman" w:cs="Times New Roman"/>
          <w:lang w:eastAsia="pl-PL"/>
        </w:rPr>
        <w:t>Na terenie</w:t>
      </w:r>
      <w:r w:rsidR="00457AA0" w:rsidRPr="00457AA0">
        <w:rPr>
          <w:rFonts w:eastAsia="Times New Roman" w:cs="Times New Roman"/>
          <w:lang w:eastAsia="pl-PL"/>
        </w:rPr>
        <w:t xml:space="preserve"> AJ odnotowano </w:t>
      </w:r>
      <w:r>
        <w:rPr>
          <w:rFonts w:eastAsia="Times New Roman" w:cs="Times New Roman"/>
          <w:lang w:eastAsia="pl-PL"/>
        </w:rPr>
        <w:t xml:space="preserve">w roku 2020 </w:t>
      </w:r>
      <w:r w:rsidR="00457AA0" w:rsidRPr="00457AA0">
        <w:rPr>
          <w:rFonts w:eastAsia="Times New Roman" w:cs="Times New Roman"/>
          <w:lang w:eastAsia="pl-PL"/>
        </w:rPr>
        <w:t>wzrost wskaźnika liczby lekarzy przypadających na 10 tys. ludności</w:t>
      </w:r>
      <w:r>
        <w:rPr>
          <w:rFonts w:eastAsia="Times New Roman" w:cs="Times New Roman"/>
          <w:lang w:eastAsia="pl-PL"/>
        </w:rPr>
        <w:t xml:space="preserve"> - z 64,8 (w roku 2013) do wartości 68,5</w:t>
      </w:r>
      <w:r w:rsidR="00457AA0" w:rsidRPr="00457AA0">
        <w:rPr>
          <w:rFonts w:eastAsia="Times New Roman" w:cs="Times New Roman"/>
          <w:lang w:eastAsia="pl-PL"/>
        </w:rPr>
        <w:t xml:space="preserve"> </w:t>
      </w:r>
      <w:r w:rsidR="00011C3D">
        <w:rPr>
          <w:rFonts w:eastAsia="Times New Roman" w:cs="Times New Roman"/>
          <w:lang w:eastAsia="pl-PL"/>
        </w:rPr>
        <w:t xml:space="preserve">- </w:t>
      </w:r>
      <w:r w:rsidR="00457AA0" w:rsidRPr="00457AA0">
        <w:rPr>
          <w:rFonts w:eastAsia="Times New Roman" w:cs="Times New Roman"/>
          <w:lang w:eastAsia="pl-PL"/>
        </w:rPr>
        <w:t>co może świadczyć o poprawie dostępu do usług medycznych na terenie AJ.  Jednak tylko w mieście na prawach powiatu – Jeleniej Górze</w:t>
      </w:r>
      <w:r w:rsidR="00BA5B5D">
        <w:rPr>
          <w:rFonts w:eastAsia="Times New Roman" w:cs="Times New Roman"/>
          <w:lang w:eastAsia="pl-PL"/>
        </w:rPr>
        <w:t xml:space="preserve"> -</w:t>
      </w:r>
      <w:r w:rsidR="00457AA0" w:rsidRPr="00457AA0">
        <w:rPr>
          <w:rFonts w:eastAsia="Times New Roman" w:cs="Times New Roman"/>
          <w:lang w:eastAsia="pl-PL"/>
        </w:rPr>
        <w:t xml:space="preserve"> wskaźnik jest wyższy niż dla województwa, w </w:t>
      </w:r>
      <w:r w:rsidR="00BA5B5D">
        <w:rPr>
          <w:rFonts w:eastAsia="Times New Roman" w:cs="Times New Roman"/>
          <w:lang w:eastAsia="pl-PL"/>
        </w:rPr>
        <w:t>przypadku pozostałych powiatów</w:t>
      </w:r>
      <w:r w:rsidR="00457AA0" w:rsidRPr="00457AA0">
        <w:rPr>
          <w:rFonts w:eastAsia="Times New Roman" w:cs="Times New Roman"/>
          <w:lang w:eastAsia="pl-PL"/>
        </w:rPr>
        <w:t xml:space="preserve"> kształtuje się na poziomie o wiele niższym niż średnia dla województwa. Najgorzej na tym tle wypada powiat lwówecki, gdzie wskaźnik lekarzy przypadających na 10 tys. ludności jest mniejszy aż o </w:t>
      </w:r>
      <w:r>
        <w:rPr>
          <w:rFonts w:eastAsia="Times New Roman" w:cs="Times New Roman"/>
          <w:lang w:eastAsia="pl-PL"/>
        </w:rPr>
        <w:t>61,83</w:t>
      </w:r>
      <w:r w:rsidR="00457AA0" w:rsidRPr="00457AA0">
        <w:rPr>
          <w:rFonts w:eastAsia="Times New Roman" w:cs="Times New Roman"/>
          <w:lang w:eastAsia="pl-PL"/>
        </w:rPr>
        <w:t>% niż w województwie dolnośląskim.</w:t>
      </w:r>
    </w:p>
    <w:p w14:paraId="159FB23C" w14:textId="77777777" w:rsidR="00580347" w:rsidRDefault="00580347" w:rsidP="00457AA0">
      <w:pPr>
        <w:spacing w:after="0" w:line="240" w:lineRule="auto"/>
        <w:rPr>
          <w:rFonts w:eastAsia="Times New Roman" w:cstheme="minorHAnsi"/>
          <w:b/>
          <w:color w:val="000000" w:themeColor="text1"/>
          <w:sz w:val="20"/>
          <w:szCs w:val="20"/>
          <w:lang w:eastAsia="pl-PL"/>
        </w:rPr>
      </w:pPr>
    </w:p>
    <w:p w14:paraId="2A855907" w14:textId="77777777" w:rsidR="00580347" w:rsidRDefault="00580347" w:rsidP="00457AA0">
      <w:pPr>
        <w:spacing w:after="0" w:line="240" w:lineRule="auto"/>
        <w:rPr>
          <w:rFonts w:eastAsia="Times New Roman" w:cstheme="minorHAnsi"/>
          <w:b/>
          <w:color w:val="000000" w:themeColor="text1"/>
          <w:sz w:val="20"/>
          <w:szCs w:val="20"/>
          <w:lang w:eastAsia="pl-PL"/>
        </w:rPr>
      </w:pPr>
    </w:p>
    <w:p w14:paraId="58B521FB" w14:textId="77777777" w:rsidR="00580347" w:rsidRDefault="00580347" w:rsidP="00457AA0">
      <w:pPr>
        <w:spacing w:after="0" w:line="240" w:lineRule="auto"/>
        <w:rPr>
          <w:rFonts w:eastAsia="Times New Roman" w:cstheme="minorHAnsi"/>
          <w:b/>
          <w:color w:val="000000" w:themeColor="text1"/>
          <w:sz w:val="20"/>
          <w:szCs w:val="20"/>
          <w:lang w:eastAsia="pl-PL"/>
        </w:rPr>
      </w:pPr>
    </w:p>
    <w:p w14:paraId="37E57C1E" w14:textId="77777777" w:rsidR="00580347" w:rsidRDefault="00580347" w:rsidP="00457AA0">
      <w:pPr>
        <w:spacing w:after="0" w:line="240" w:lineRule="auto"/>
        <w:rPr>
          <w:rFonts w:eastAsia="Times New Roman" w:cstheme="minorHAnsi"/>
          <w:b/>
          <w:color w:val="000000" w:themeColor="text1"/>
          <w:sz w:val="20"/>
          <w:szCs w:val="20"/>
          <w:lang w:eastAsia="pl-PL"/>
        </w:rPr>
      </w:pPr>
    </w:p>
    <w:p w14:paraId="79D74DE2" w14:textId="77777777" w:rsidR="00580347" w:rsidRDefault="00580347" w:rsidP="00457AA0">
      <w:pPr>
        <w:spacing w:after="0" w:line="240" w:lineRule="auto"/>
        <w:rPr>
          <w:rFonts w:eastAsia="Times New Roman" w:cstheme="minorHAnsi"/>
          <w:b/>
          <w:color w:val="000000" w:themeColor="text1"/>
          <w:sz w:val="20"/>
          <w:szCs w:val="20"/>
          <w:lang w:eastAsia="pl-PL"/>
        </w:rPr>
      </w:pPr>
    </w:p>
    <w:p w14:paraId="53D3BFC7" w14:textId="77777777" w:rsidR="00580347" w:rsidRDefault="00580347" w:rsidP="00457AA0">
      <w:pPr>
        <w:spacing w:after="0" w:line="240" w:lineRule="auto"/>
        <w:rPr>
          <w:rFonts w:eastAsia="Times New Roman" w:cstheme="minorHAnsi"/>
          <w:b/>
          <w:color w:val="000000" w:themeColor="text1"/>
          <w:sz w:val="20"/>
          <w:szCs w:val="20"/>
          <w:lang w:eastAsia="pl-PL"/>
        </w:rPr>
      </w:pPr>
    </w:p>
    <w:p w14:paraId="7D7105B0" w14:textId="77777777" w:rsidR="00580347" w:rsidRDefault="00580347" w:rsidP="00457AA0">
      <w:pPr>
        <w:spacing w:after="0" w:line="240" w:lineRule="auto"/>
        <w:rPr>
          <w:rFonts w:eastAsia="Times New Roman" w:cstheme="minorHAnsi"/>
          <w:b/>
          <w:color w:val="000000" w:themeColor="text1"/>
          <w:sz w:val="20"/>
          <w:szCs w:val="20"/>
          <w:lang w:eastAsia="pl-PL"/>
        </w:rPr>
      </w:pPr>
    </w:p>
    <w:p w14:paraId="73F42D51" w14:textId="77777777" w:rsidR="00580347" w:rsidRDefault="00580347" w:rsidP="00457AA0">
      <w:pPr>
        <w:spacing w:after="0" w:line="240" w:lineRule="auto"/>
        <w:rPr>
          <w:rFonts w:eastAsia="Times New Roman" w:cstheme="minorHAnsi"/>
          <w:b/>
          <w:color w:val="000000" w:themeColor="text1"/>
          <w:sz w:val="20"/>
          <w:szCs w:val="20"/>
          <w:lang w:eastAsia="pl-PL"/>
        </w:rPr>
      </w:pPr>
    </w:p>
    <w:p w14:paraId="797B6A58" w14:textId="77777777" w:rsidR="00580347" w:rsidRDefault="00580347" w:rsidP="00457AA0">
      <w:pPr>
        <w:spacing w:after="0" w:line="240" w:lineRule="auto"/>
        <w:rPr>
          <w:rFonts w:eastAsia="Times New Roman" w:cstheme="minorHAnsi"/>
          <w:b/>
          <w:color w:val="000000" w:themeColor="text1"/>
          <w:sz w:val="20"/>
          <w:szCs w:val="20"/>
          <w:lang w:eastAsia="pl-PL"/>
        </w:rPr>
      </w:pPr>
    </w:p>
    <w:p w14:paraId="201B1524" w14:textId="5A0A8333" w:rsidR="00457AA0" w:rsidRPr="00C937E1" w:rsidRDefault="00457AA0" w:rsidP="00457AA0">
      <w:pPr>
        <w:spacing w:after="0" w:line="240" w:lineRule="auto"/>
        <w:rPr>
          <w:rFonts w:eastAsia="Times New Roman" w:cstheme="minorHAnsi"/>
          <w:b/>
          <w:color w:val="000000" w:themeColor="text1"/>
          <w:sz w:val="20"/>
          <w:szCs w:val="20"/>
          <w:lang w:eastAsia="pl-PL"/>
        </w:rPr>
      </w:pPr>
      <w:r w:rsidRPr="00C937E1">
        <w:rPr>
          <w:rFonts w:eastAsia="Times New Roman" w:cstheme="minorHAnsi"/>
          <w:b/>
          <w:color w:val="000000" w:themeColor="text1"/>
          <w:sz w:val="20"/>
          <w:szCs w:val="20"/>
          <w:lang w:eastAsia="pl-PL"/>
        </w:rPr>
        <w:lastRenderedPageBreak/>
        <w:t>W</w:t>
      </w:r>
      <w:r w:rsidR="00011C3D">
        <w:rPr>
          <w:rFonts w:eastAsia="Times New Roman" w:cstheme="minorHAnsi"/>
          <w:b/>
          <w:color w:val="000000" w:themeColor="text1"/>
          <w:sz w:val="20"/>
          <w:szCs w:val="20"/>
          <w:lang w:eastAsia="pl-PL"/>
        </w:rPr>
        <w:t>ykres</w:t>
      </w:r>
      <w:r w:rsidR="002E395C">
        <w:rPr>
          <w:rFonts w:eastAsia="Times New Roman" w:cstheme="minorHAnsi"/>
          <w:b/>
          <w:color w:val="000000" w:themeColor="text1"/>
          <w:sz w:val="20"/>
          <w:szCs w:val="20"/>
          <w:lang w:eastAsia="pl-PL"/>
        </w:rPr>
        <w:t xml:space="preserve"> 9</w:t>
      </w:r>
      <w:r w:rsidRPr="00C937E1">
        <w:rPr>
          <w:rFonts w:eastAsia="Times New Roman" w:cstheme="minorHAnsi"/>
          <w:b/>
          <w:color w:val="000000" w:themeColor="text1"/>
          <w:sz w:val="20"/>
          <w:szCs w:val="20"/>
          <w:lang w:eastAsia="pl-PL"/>
        </w:rPr>
        <w:t>. Pielęgniarki i położne</w:t>
      </w:r>
      <w:r w:rsidRPr="00C937E1">
        <w:rPr>
          <w:rFonts w:ascii="Calibri" w:eastAsia="Times New Roman" w:hAnsi="Calibri" w:cs="Times New Roman"/>
          <w:b/>
          <w:color w:val="000000" w:themeColor="text1"/>
          <w:sz w:val="20"/>
          <w:szCs w:val="20"/>
          <w:lang w:eastAsia="pl-PL"/>
        </w:rPr>
        <w:t xml:space="preserve"> (personel pracujący wg podstawowego miejsca pracy)</w:t>
      </w:r>
      <w:r w:rsidRPr="00C937E1">
        <w:rPr>
          <w:rFonts w:eastAsia="Times New Roman" w:cstheme="minorHAnsi"/>
          <w:b/>
          <w:color w:val="000000" w:themeColor="text1"/>
          <w:sz w:val="20"/>
          <w:szCs w:val="20"/>
          <w:lang w:eastAsia="pl-PL"/>
        </w:rPr>
        <w:t xml:space="preserve"> na 10 tys</w:t>
      </w:r>
      <w:r w:rsidR="004E43C8" w:rsidRPr="00C937E1">
        <w:rPr>
          <w:rFonts w:eastAsia="Times New Roman" w:cstheme="minorHAnsi"/>
          <w:b/>
          <w:color w:val="000000" w:themeColor="text1"/>
          <w:sz w:val="20"/>
          <w:szCs w:val="20"/>
          <w:lang w:eastAsia="pl-PL"/>
        </w:rPr>
        <w:t xml:space="preserve">. ludności </w:t>
      </w:r>
      <w:r w:rsidR="00BE234A">
        <w:rPr>
          <w:rFonts w:eastAsia="Times New Roman" w:cstheme="minorHAnsi"/>
          <w:b/>
          <w:color w:val="000000" w:themeColor="text1"/>
          <w:sz w:val="20"/>
          <w:szCs w:val="20"/>
          <w:lang w:eastAsia="pl-PL"/>
        </w:rPr>
        <w:br/>
      </w:r>
      <w:r w:rsidR="004E43C8" w:rsidRPr="00C937E1">
        <w:rPr>
          <w:rFonts w:eastAsia="Times New Roman" w:cstheme="minorHAnsi"/>
          <w:b/>
          <w:color w:val="000000" w:themeColor="text1"/>
          <w:sz w:val="20"/>
          <w:szCs w:val="20"/>
          <w:lang w:eastAsia="pl-PL"/>
        </w:rPr>
        <w:t>w latach 2013 i 2020</w:t>
      </w:r>
    </w:p>
    <w:p w14:paraId="4A06C099" w14:textId="435F37F0" w:rsidR="00457AA0" w:rsidRPr="00457AA0" w:rsidRDefault="00C937E1" w:rsidP="00457AA0">
      <w:pPr>
        <w:spacing w:after="0" w:line="360" w:lineRule="auto"/>
        <w:jc w:val="both"/>
        <w:rPr>
          <w:rFonts w:ascii="Calibri" w:eastAsia="Calibri" w:hAnsi="Calibri" w:cs="Times New Roman"/>
          <w:sz w:val="18"/>
          <w:szCs w:val="18"/>
          <w:lang w:eastAsia="zh-CN"/>
        </w:rPr>
      </w:pPr>
      <w:r>
        <w:rPr>
          <w:rFonts w:ascii="Calibri" w:eastAsia="Calibri" w:hAnsi="Calibri" w:cs="Times New Roman"/>
          <w:noProof/>
          <w:sz w:val="18"/>
          <w:szCs w:val="18"/>
          <w:lang w:eastAsia="pl-PL"/>
        </w:rPr>
        <w:drawing>
          <wp:inline distT="0" distB="0" distL="0" distR="0" wp14:anchorId="36F1D04C" wp14:editId="68896D7C">
            <wp:extent cx="5486400" cy="3200400"/>
            <wp:effectExtent l="0" t="0" r="0"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0E6F517" w14:textId="6909F88E" w:rsidR="00457AA0" w:rsidRPr="00580347" w:rsidRDefault="00457AA0" w:rsidP="00580347">
      <w:pPr>
        <w:spacing w:before="60" w:after="120" w:line="360" w:lineRule="auto"/>
        <w:jc w:val="both"/>
        <w:rPr>
          <w:rFonts w:ascii="Calibri" w:eastAsia="Calibri" w:hAnsi="Calibri" w:cs="Times New Roman"/>
          <w:sz w:val="18"/>
          <w:szCs w:val="18"/>
          <w:lang w:eastAsia="zh-CN"/>
        </w:rPr>
      </w:pPr>
      <w:r w:rsidRPr="00457AA0">
        <w:rPr>
          <w:rFonts w:eastAsia="Calibri" w:cstheme="minorHAnsi"/>
          <w:sz w:val="18"/>
          <w:szCs w:val="18"/>
          <w:lang w:eastAsia="zh-CN"/>
        </w:rPr>
        <w:t>Źródło: opracowanie własne na podstawie BDL</w:t>
      </w:r>
    </w:p>
    <w:p w14:paraId="57553E6F" w14:textId="77777777" w:rsidR="00457AA0" w:rsidRPr="00457AA0" w:rsidRDefault="00457AA0" w:rsidP="00580347">
      <w:pPr>
        <w:spacing w:after="0" w:line="360" w:lineRule="auto"/>
        <w:ind w:firstLine="567"/>
        <w:jc w:val="both"/>
        <w:rPr>
          <w:rFonts w:eastAsia="Times New Roman" w:cs="Times New Roman"/>
          <w:lang w:eastAsia="pl-PL"/>
        </w:rPr>
      </w:pPr>
      <w:r w:rsidRPr="00457AA0">
        <w:rPr>
          <w:rFonts w:eastAsia="Times New Roman" w:cs="Times New Roman"/>
          <w:lang w:eastAsia="pl-PL"/>
        </w:rPr>
        <w:t>W odniesieniu do personelu pielęgniarskiego i położnych jedynie na terenie miasta Jeleniej Góry sytuacja uległa poprawie w stosunku do roku 2013. W pozostałych powiatach odnotowuje się spadek liczby pielęgniarek i położnych przypadających na 10 tys. mieszkańców.</w:t>
      </w:r>
    </w:p>
    <w:p w14:paraId="7C490FF2" w14:textId="5FE5CB3B" w:rsidR="00457AA0" w:rsidRPr="00457AA0" w:rsidRDefault="00457AA0" w:rsidP="00580347">
      <w:pPr>
        <w:spacing w:after="0" w:line="360" w:lineRule="auto"/>
        <w:ind w:firstLine="567"/>
        <w:jc w:val="both"/>
        <w:rPr>
          <w:rFonts w:eastAsia="Calibri" w:cstheme="minorHAnsi"/>
          <w:lang w:eastAsia="zh-CN"/>
        </w:rPr>
      </w:pPr>
      <w:r w:rsidRPr="00457AA0">
        <w:rPr>
          <w:rFonts w:eastAsia="Calibri" w:cstheme="minorHAnsi"/>
          <w:lang w:eastAsia="zh-CN"/>
        </w:rPr>
        <w:t>Dane, zarówno na poziomie powiatów AJ</w:t>
      </w:r>
      <w:r w:rsidR="00BA5B5D">
        <w:rPr>
          <w:rFonts w:eastAsia="Calibri" w:cstheme="minorHAnsi"/>
          <w:lang w:eastAsia="zh-CN"/>
        </w:rPr>
        <w:t>,</w:t>
      </w:r>
      <w:r w:rsidRPr="00457AA0">
        <w:rPr>
          <w:rFonts w:eastAsia="Calibri" w:cstheme="minorHAnsi"/>
          <w:lang w:eastAsia="zh-CN"/>
        </w:rPr>
        <w:t xml:space="preserve"> jak i całego województwa wskazują, że jednym </w:t>
      </w:r>
      <w:r w:rsidR="00580347">
        <w:rPr>
          <w:rFonts w:eastAsia="Calibri" w:cstheme="minorHAnsi"/>
          <w:lang w:eastAsia="zh-CN"/>
        </w:rPr>
        <w:br/>
      </w:r>
      <w:r w:rsidRPr="00457AA0">
        <w:rPr>
          <w:rFonts w:eastAsia="Calibri" w:cstheme="minorHAnsi"/>
          <w:lang w:eastAsia="zh-CN"/>
        </w:rPr>
        <w:t xml:space="preserve">z ważniejszych wyzwań, przed jakimi stoi system opieki zdrowotnej jest zapewnienie odpowiedniej kadry medycznej. Należy zintensyfikować działania mające na celu niwelowanie deficytów w tym obszarze. </w:t>
      </w:r>
    </w:p>
    <w:p w14:paraId="19F5BF23" w14:textId="0DB27512" w:rsidR="00457AA0" w:rsidRPr="00457AA0" w:rsidRDefault="00457AA0" w:rsidP="00580347">
      <w:pPr>
        <w:spacing w:after="0" w:line="360" w:lineRule="auto"/>
        <w:ind w:firstLine="567"/>
        <w:jc w:val="both"/>
        <w:rPr>
          <w:rFonts w:eastAsia="Calibri" w:cstheme="minorHAnsi"/>
          <w:bCs/>
          <w:lang w:eastAsia="zh-CN"/>
        </w:rPr>
      </w:pPr>
      <w:r w:rsidRPr="00457AA0">
        <w:rPr>
          <w:rFonts w:eastAsia="Calibri" w:cstheme="minorHAnsi"/>
          <w:lang w:eastAsia="zh-CN"/>
        </w:rPr>
        <w:t xml:space="preserve">Kolejnym zidentyfikowanym problemem służby zdrowia jest bardzo długi czas oczekiwania na uzyskanie świadczenia </w:t>
      </w:r>
      <w:r w:rsidRPr="004E43C8">
        <w:rPr>
          <w:rFonts w:eastAsia="Calibri" w:cstheme="minorHAnsi"/>
          <w:bCs/>
          <w:lang w:eastAsia="zh-CN"/>
        </w:rPr>
        <w:t>zdrowotnego</w:t>
      </w:r>
      <w:r w:rsidRPr="004E43C8">
        <w:rPr>
          <w:rFonts w:eastAsia="Calibri" w:cstheme="minorHAnsi"/>
          <w:lang w:eastAsia="zh-CN"/>
        </w:rPr>
        <w:t>.</w:t>
      </w:r>
      <w:r w:rsidRPr="00457AA0">
        <w:rPr>
          <w:rFonts w:eastAsia="Calibri" w:cstheme="minorHAnsi"/>
          <w:lang w:eastAsia="zh-CN"/>
        </w:rPr>
        <w:t xml:space="preserve"> Na Dolnym Śląsku, w tym na obszarze AJ,  najgorzej wygląda sytuacja pacjentów czekających na endoprotezoplastykę stawu kolanowego (pacjenci tzw. stabilni muszą czekać 1 193 dni), endoprotezoplastykę stawu biodrowego (czas oczekiwania 840 dni), leczenie zaćmy (872 dni), dostęp do endokrynologa (na wizytę czeka się rok), rehabilitację (pacjenci stabilni czekają nawet trzy lata). Źle jest także w przypadku dostępu do rezonansu magnetycznego, leczenia chorób płuc czy pobytu na oddziale alergologicznym. Sytuacja komplikuje się, gdy w danym rejonie nie ma odpowiedniej kadry medycznej lub sprzętu i konieczne stają się dłuższe wyjazdy poza stałe miejsce zamieszkania. </w:t>
      </w:r>
      <w:r w:rsidRPr="004E43C8">
        <w:rPr>
          <w:rFonts w:eastAsia="Calibri" w:cstheme="minorHAnsi"/>
          <w:lang w:eastAsia="zh-CN"/>
        </w:rPr>
        <w:t xml:space="preserve">Dlatego </w:t>
      </w:r>
      <w:r w:rsidRPr="004E43C8">
        <w:rPr>
          <w:rFonts w:eastAsia="Calibri" w:cstheme="minorHAnsi"/>
          <w:bCs/>
          <w:lang w:eastAsia="zh-CN"/>
        </w:rPr>
        <w:t xml:space="preserve">pacjenci, chcąc skrócić ten proces, korzystają z usług odpłatnych. W świetle powyższych danych niezbędne są inwestycje w nowoczesną infrastrukturę i technologie medyczne </w:t>
      </w:r>
      <w:r w:rsidR="00BA5B5D">
        <w:rPr>
          <w:rFonts w:eastAsia="Calibri" w:cstheme="minorHAnsi"/>
          <w:bCs/>
          <w:lang w:eastAsia="zh-CN"/>
        </w:rPr>
        <w:br/>
      </w:r>
      <w:r w:rsidRPr="004E43C8">
        <w:rPr>
          <w:rFonts w:eastAsia="Calibri" w:cstheme="minorHAnsi"/>
          <w:bCs/>
          <w:lang w:eastAsia="zh-CN"/>
        </w:rPr>
        <w:t>w połączeniu z systemowymi rozwiązaniami służącymi zapewnieniu dostępu do lekarzy- specjalistów.</w:t>
      </w:r>
    </w:p>
    <w:p w14:paraId="6CC87B78" w14:textId="77777777" w:rsidR="00457AA0" w:rsidRPr="00457AA0" w:rsidRDefault="00457AA0" w:rsidP="00580347">
      <w:pPr>
        <w:spacing w:after="0" w:line="360" w:lineRule="auto"/>
        <w:ind w:firstLine="567"/>
        <w:jc w:val="both"/>
        <w:rPr>
          <w:rFonts w:eastAsia="Calibri" w:cstheme="minorHAnsi"/>
          <w:color w:val="000000" w:themeColor="text1"/>
          <w:lang w:eastAsia="zh-CN"/>
        </w:rPr>
      </w:pPr>
      <w:r w:rsidRPr="00457AA0">
        <w:rPr>
          <w:rFonts w:eastAsia="Calibri" w:cstheme="minorHAnsi"/>
          <w:color w:val="000000" w:themeColor="text1"/>
          <w:lang w:eastAsia="zh-CN"/>
        </w:rPr>
        <w:t xml:space="preserve">Sytuacja epidemiczna dobitnie uzmysłowiła jak ważny jest sprawny dostęp do służby zdrowia, zarówno na poziomie ambulatoryjnym, jak i instytucjonalnym. </w:t>
      </w:r>
    </w:p>
    <w:p w14:paraId="3D2E8527" w14:textId="1BAB20FE" w:rsidR="00457AA0" w:rsidRPr="00457AA0" w:rsidRDefault="00457AA0" w:rsidP="00580347">
      <w:pPr>
        <w:spacing w:after="0" w:line="360" w:lineRule="auto"/>
        <w:ind w:firstLine="567"/>
        <w:jc w:val="both"/>
        <w:rPr>
          <w:rFonts w:eastAsia="Calibri" w:cstheme="minorHAnsi"/>
          <w:color w:val="000000" w:themeColor="text1"/>
          <w:lang w:eastAsia="pl-PL"/>
        </w:rPr>
      </w:pPr>
      <w:r w:rsidRPr="00457AA0">
        <w:rPr>
          <w:rFonts w:eastAsia="Calibri" w:cstheme="minorHAnsi"/>
          <w:color w:val="000000" w:themeColor="text1"/>
          <w:lang w:eastAsia="zh-CN"/>
        </w:rPr>
        <w:lastRenderedPageBreak/>
        <w:t xml:space="preserve">Powiat złotoryjski w celu optymalizacji usług medycznych i poprawy dostępu do innowacyjnych metod diagnostycznych planuje pozyskać środki na </w:t>
      </w:r>
      <w:r w:rsidRPr="00457AA0">
        <w:rPr>
          <w:rFonts w:eastAsia="Times New Roman" w:cstheme="minorHAnsi"/>
          <w:color w:val="000000" w:themeColor="text1"/>
          <w:lang w:eastAsia="pl-PL"/>
        </w:rPr>
        <w:t>budowę nowoczesnego bloku operacyjnego</w:t>
      </w:r>
      <w:r w:rsidRPr="00457AA0">
        <w:rPr>
          <w:rFonts w:ascii="Calibri" w:eastAsia="Times New Roman" w:hAnsi="Calibri" w:cs="Arial"/>
          <w:color w:val="000000" w:themeColor="text1"/>
          <w:lang w:eastAsia="pl-PL"/>
        </w:rPr>
        <w:t xml:space="preserve">, Centrum Diagnostycznego zaopatrzonego w najnowocześniejszy sprzęt diagnostyczny oraz nowoczesnego Centrum Leczniczo-Rehabilitacyjnego przy Szpitalu Powiatowym w Złotoryi.  </w:t>
      </w:r>
      <w:r w:rsidRPr="00457AA0">
        <w:rPr>
          <w:rFonts w:eastAsia="Times New Roman" w:cstheme="minorHAnsi"/>
          <w:color w:val="000000" w:themeColor="text1"/>
          <w:lang w:eastAsia="pl-PL"/>
        </w:rPr>
        <w:t xml:space="preserve">Powiat lwówecki zamierza inwestować w proekologiczną modernizację (tzn. termomodernizację i wymianę kotłów na ekologiczne źródła ciepła, co służy ograniczeniu emisji zanieczyszczeń) </w:t>
      </w:r>
      <w:r w:rsidRPr="00457AA0">
        <w:rPr>
          <w:rFonts w:eastAsia="Calibri" w:cstheme="minorHAnsi"/>
          <w:color w:val="000000" w:themeColor="text1"/>
          <w:lang w:eastAsia="pl-PL"/>
        </w:rPr>
        <w:t xml:space="preserve">przychodni i szpitala </w:t>
      </w:r>
      <w:r w:rsidR="00580347">
        <w:rPr>
          <w:rFonts w:eastAsia="Calibri" w:cstheme="minorHAnsi"/>
          <w:color w:val="000000" w:themeColor="text1"/>
          <w:lang w:eastAsia="pl-PL"/>
        </w:rPr>
        <w:br/>
      </w:r>
      <w:r w:rsidRPr="00457AA0">
        <w:rPr>
          <w:rFonts w:eastAsia="Calibri" w:cstheme="minorHAnsi"/>
          <w:color w:val="000000" w:themeColor="text1"/>
          <w:lang w:eastAsia="pl-PL"/>
        </w:rPr>
        <w:t>w Lwówku Śląskim</w:t>
      </w:r>
      <w:r w:rsidRPr="00457AA0">
        <w:rPr>
          <w:rFonts w:eastAsia="Times New Roman" w:cstheme="minorHAnsi"/>
          <w:color w:val="000000" w:themeColor="text1"/>
          <w:lang w:eastAsia="pl-PL"/>
        </w:rPr>
        <w:t xml:space="preserve"> oraz budynku szpitala </w:t>
      </w:r>
      <w:r w:rsidRPr="00457AA0">
        <w:rPr>
          <w:rFonts w:eastAsia="Calibri" w:cstheme="minorHAnsi"/>
          <w:color w:val="000000" w:themeColor="text1"/>
          <w:lang w:eastAsia="pl-PL"/>
        </w:rPr>
        <w:t xml:space="preserve">w Gryfowie Śląskim oraz rewitalizację terenu przyszpitalnego w Gryfowie Śląskim.  </w:t>
      </w:r>
    </w:p>
    <w:p w14:paraId="54EF8A68" w14:textId="77777777" w:rsidR="00457AA0" w:rsidRPr="00457AA0" w:rsidRDefault="00457AA0" w:rsidP="00580347">
      <w:pPr>
        <w:spacing w:after="0" w:line="360" w:lineRule="auto"/>
        <w:ind w:firstLine="567"/>
        <w:jc w:val="both"/>
        <w:rPr>
          <w:rFonts w:eastAsia="Calibri" w:cstheme="minorHAnsi"/>
          <w:color w:val="000000" w:themeColor="text1"/>
          <w:lang w:eastAsia="zh-CN"/>
        </w:rPr>
      </w:pPr>
      <w:r w:rsidRPr="00457AA0">
        <w:rPr>
          <w:rFonts w:eastAsia="Calibri" w:cstheme="minorHAnsi"/>
          <w:color w:val="000000" w:themeColor="text1"/>
          <w:lang w:eastAsia="zh-CN"/>
        </w:rPr>
        <w:t xml:space="preserve">Społeczeństwo w Polsce należy do jednych z najszybciej starzejących się nacji w Europie. Przy utrzymaniu tej dynamiki prognozuje się, iż w 2050 roku osoby w  wieku powyżej 60 lat będą stanowić ponad 40% społeczeństwa. W związku z tym jednym z priorytetów systemowych powinno być dostosowywanie zasobów ochrony zdrowia do rosnących potrzeb zdrowotnych tej grupy pacjentów. Należy systematycznie zwiększać liczbę lekarzy geriatrów, którzy będą sprawować kompleksową opiekę nad osobami starszymi. W kontekście zachodzących przemian demograficznych interwencja skierowana być powinna również na wsparcie hospicjów, które zapewniają opiekę medyczną chorym w stanie terminalnym, rehabilitację oraz lecznictwo uzdrowiskowe, które ma na celu zapobieganie rozwojowi choroby, jak również utrzymanie wyników dotychczasowego leczenia. </w:t>
      </w:r>
    </w:p>
    <w:p w14:paraId="4B611E8E" w14:textId="77777777" w:rsidR="00580347" w:rsidRDefault="00457AA0" w:rsidP="00580347">
      <w:pPr>
        <w:spacing w:after="0" w:line="360" w:lineRule="auto"/>
        <w:ind w:firstLine="567"/>
        <w:jc w:val="both"/>
        <w:rPr>
          <w:rFonts w:ascii="Calibri" w:eastAsia="Calibri" w:hAnsi="Calibri" w:cs="Times New Roman"/>
          <w:color w:val="000000"/>
          <w:lang w:eastAsia="zh-CN"/>
        </w:rPr>
      </w:pPr>
      <w:r w:rsidRPr="00457AA0">
        <w:rPr>
          <w:rFonts w:ascii="Calibri" w:eastAsia="Calibri" w:hAnsi="Calibri" w:cs="Times New Roman"/>
          <w:color w:val="000000"/>
          <w:lang w:eastAsia="zh-CN"/>
        </w:rPr>
        <w:t>Elementem składowym systemu ochrony zdrowia jest lecznictwo uzdrowiskowe</w:t>
      </w:r>
      <w:r w:rsidRPr="00457AA0">
        <w:rPr>
          <w:rFonts w:ascii="Calibri" w:eastAsia="Calibri" w:hAnsi="Calibri" w:cs="Times New Roman"/>
          <w:b/>
          <w:color w:val="000000"/>
          <w:lang w:eastAsia="zh-CN"/>
        </w:rPr>
        <w:t xml:space="preserve">. </w:t>
      </w:r>
      <w:r w:rsidRPr="00457AA0">
        <w:rPr>
          <w:rFonts w:ascii="Calibri" w:eastAsia="Calibri" w:hAnsi="Calibri" w:cs="Times New Roman"/>
          <w:color w:val="000000"/>
          <w:lang w:eastAsia="zh-CN"/>
        </w:rPr>
        <w:t>W Polsce działa 45 uzdrowisk statutowych, z czego 11 na terenie Dolnego Śląska. Na obszarze  AJ znajdują się trzy ośrodki uzdrowiskowe: Jelenia Góra – Cieplice, Świeradów-Zdrój oraz Czerniawa-Zdrój, która do 1973 r. była samodzielnym uzdrowiskiem, natomiast obecnie włączona do Świeradowa funkcjonuje jako jeden podmiot leczniczy - U</w:t>
      </w:r>
      <w:r w:rsidR="00580347">
        <w:rPr>
          <w:rFonts w:ascii="Calibri" w:eastAsia="Calibri" w:hAnsi="Calibri" w:cs="Times New Roman"/>
          <w:color w:val="000000"/>
          <w:lang w:eastAsia="zh-CN"/>
        </w:rPr>
        <w:t>zdrowisko Świeradów- Czerniawa.</w:t>
      </w:r>
    </w:p>
    <w:p w14:paraId="4CDCC527" w14:textId="67DE02ED" w:rsidR="00457AA0" w:rsidRPr="00580347" w:rsidRDefault="00457AA0" w:rsidP="00580347">
      <w:pPr>
        <w:spacing w:after="0" w:line="360" w:lineRule="auto"/>
        <w:ind w:firstLine="567"/>
        <w:jc w:val="both"/>
        <w:rPr>
          <w:rFonts w:ascii="Calibri" w:eastAsia="Calibri" w:hAnsi="Calibri" w:cs="Times New Roman"/>
          <w:color w:val="000000"/>
          <w:lang w:eastAsia="zh-CN"/>
        </w:rPr>
      </w:pPr>
      <w:r w:rsidRPr="00457AA0">
        <w:rPr>
          <w:rFonts w:ascii="Calibri" w:eastAsia="Calibri" w:hAnsi="Calibri" w:cs="Times New Roman"/>
          <w:color w:val="000000"/>
          <w:lang w:eastAsia="zh-CN"/>
        </w:rPr>
        <w:t>Infrastrukturę uzdrowiskową stanowią szpitale uzdrowiskowe, sanatoria uzdrowiskowe, przychodnie uzdrowisk</w:t>
      </w:r>
      <w:r w:rsidR="00204ED8">
        <w:rPr>
          <w:rFonts w:ascii="Calibri" w:eastAsia="Calibri" w:hAnsi="Calibri" w:cs="Times New Roman"/>
          <w:color w:val="000000"/>
          <w:lang w:eastAsia="zh-CN"/>
        </w:rPr>
        <w:t>owe i zakłady przyrodolecznicze.</w:t>
      </w:r>
      <w:r w:rsidR="004228BF">
        <w:rPr>
          <w:rFonts w:ascii="Calibri" w:eastAsia="Calibri" w:hAnsi="Calibri" w:cs="Times New Roman"/>
          <w:bCs/>
          <w:color w:val="000000"/>
          <w:lang w:eastAsia="zh-CN"/>
        </w:rPr>
        <w:t xml:space="preserve"> </w:t>
      </w:r>
      <w:r w:rsidRPr="00457AA0">
        <w:rPr>
          <w:rFonts w:ascii="Calibri" w:eastAsia="Calibri" w:hAnsi="Calibri" w:cs="Times New Roman"/>
          <w:color w:val="000000"/>
          <w:lang w:eastAsia="zh-CN"/>
        </w:rPr>
        <w:t xml:space="preserve">Zgodnie z </w:t>
      </w:r>
      <w:r w:rsidRPr="00457AA0">
        <w:rPr>
          <w:rFonts w:ascii="Calibri" w:eastAsia="Calibri" w:hAnsi="Calibri" w:cs="Times New Roman"/>
          <w:i/>
          <w:color w:val="000000"/>
          <w:lang w:eastAsia="zh-CN"/>
        </w:rPr>
        <w:t>Wykazem podmiotów oraz zakładów i urządzeń lecznictwa uzdrowiskowego podlegających kontroli i nadzorowi Naczelnego Lekarza Uzdrowiska</w:t>
      </w:r>
      <w:r w:rsidRPr="00457AA0">
        <w:rPr>
          <w:rFonts w:ascii="Calibri" w:eastAsia="Calibri" w:hAnsi="Calibri" w:cs="Times New Roman"/>
          <w:color w:val="000000"/>
          <w:lang w:eastAsia="zh-CN"/>
        </w:rPr>
        <w:t xml:space="preserve"> opublikowanym przez Dolnośląski Urząd Wojewódzki we Wrocławiu (stan na dzień 01.01.2018 r.) na terenie uzdrowisk Czerniawa-Zdrój, Świeradów-Zdrój oraz Cieplice </w:t>
      </w:r>
      <w:proofErr w:type="spellStart"/>
      <w:r w:rsidRPr="00457AA0">
        <w:rPr>
          <w:rFonts w:ascii="Calibri" w:eastAsia="Calibri" w:hAnsi="Calibri" w:cs="Times New Roman"/>
          <w:color w:val="000000"/>
          <w:lang w:eastAsia="zh-CN"/>
        </w:rPr>
        <w:t>Śląskie-Zdrój</w:t>
      </w:r>
      <w:proofErr w:type="spellEnd"/>
      <w:r w:rsidRPr="00457AA0">
        <w:rPr>
          <w:rFonts w:ascii="Calibri" w:eastAsia="Calibri" w:hAnsi="Calibri" w:cs="Times New Roman"/>
          <w:color w:val="000000"/>
          <w:lang w:eastAsia="zh-CN"/>
        </w:rPr>
        <w:t xml:space="preserve"> funkcjonuje 21 zakładów lecznictwa uzdrowiskowego.</w:t>
      </w:r>
    </w:p>
    <w:p w14:paraId="4C8456DD" w14:textId="5CE95405" w:rsidR="00457AA0" w:rsidRPr="00457AA0" w:rsidRDefault="00457AA0" w:rsidP="00457AA0">
      <w:pPr>
        <w:spacing w:after="0" w:line="360" w:lineRule="auto"/>
        <w:ind w:firstLine="567"/>
        <w:jc w:val="both"/>
        <w:rPr>
          <w:rFonts w:ascii="Calibri" w:eastAsia="Calibri" w:hAnsi="Calibri" w:cs="Times New Roman"/>
          <w:color w:val="000000"/>
          <w:lang w:eastAsia="zh-CN"/>
        </w:rPr>
      </w:pPr>
      <w:r w:rsidRPr="00457AA0">
        <w:rPr>
          <w:rFonts w:ascii="Calibri" w:eastAsia="Calibri" w:hAnsi="Calibri" w:cs="Times New Roman"/>
          <w:color w:val="000000"/>
          <w:lang w:eastAsia="zh-CN"/>
        </w:rPr>
        <w:t xml:space="preserve">Nadmienić należy, że lecznictwo uzdrowiskowe prowadzone jest również przy wykorzystaniu urządzeń lecznictwa uzdrowiskowego, </w:t>
      </w:r>
      <w:r w:rsidR="008107B5">
        <w:rPr>
          <w:rFonts w:ascii="Calibri" w:eastAsia="Calibri" w:hAnsi="Calibri" w:cs="Times New Roman"/>
          <w:color w:val="000000"/>
          <w:lang w:eastAsia="zh-CN"/>
        </w:rPr>
        <w:t xml:space="preserve">m.in. </w:t>
      </w:r>
      <w:r w:rsidRPr="00457AA0">
        <w:rPr>
          <w:rFonts w:ascii="Calibri" w:eastAsia="Calibri" w:hAnsi="Calibri" w:cs="Times New Roman"/>
          <w:color w:val="000000"/>
          <w:lang w:eastAsia="zh-CN"/>
        </w:rPr>
        <w:t>takich jak: pijalnie uzdrowiskowe, tężnie, parki, ścieżki ruchowe, lecznicze i rehabilitacyjne baseny uzdrowiskowe</w:t>
      </w:r>
      <w:r w:rsidRPr="00457AA0">
        <w:rPr>
          <w:rFonts w:ascii="Calibri" w:eastAsia="Calibri" w:hAnsi="Calibri" w:cs="Times New Roman"/>
          <w:color w:val="000000"/>
          <w:vertAlign w:val="superscript"/>
          <w:lang w:eastAsia="zh-CN"/>
        </w:rPr>
        <w:footnoteReference w:id="10"/>
      </w:r>
      <w:r w:rsidRPr="00457AA0">
        <w:rPr>
          <w:rFonts w:ascii="Calibri" w:eastAsia="Calibri" w:hAnsi="Calibri" w:cs="Times New Roman"/>
          <w:color w:val="000000"/>
          <w:lang w:eastAsia="zh-CN"/>
        </w:rPr>
        <w:t xml:space="preserve">. W </w:t>
      </w:r>
      <w:r w:rsidR="008107B5">
        <w:rPr>
          <w:rFonts w:ascii="Calibri" w:eastAsia="Calibri" w:hAnsi="Calibri" w:cs="Times New Roman"/>
          <w:color w:val="000000"/>
          <w:lang w:eastAsia="zh-CN"/>
        </w:rPr>
        <w:t>uzdrowiskach AJ</w:t>
      </w:r>
      <w:r w:rsidRPr="00457AA0">
        <w:rPr>
          <w:rFonts w:ascii="Calibri" w:eastAsia="Calibri" w:hAnsi="Calibri" w:cs="Times New Roman"/>
          <w:color w:val="000000"/>
          <w:lang w:eastAsia="zh-CN"/>
        </w:rPr>
        <w:t xml:space="preserve"> </w:t>
      </w:r>
      <w:r w:rsidR="008107B5">
        <w:rPr>
          <w:rFonts w:ascii="Calibri" w:eastAsia="Calibri" w:hAnsi="Calibri" w:cs="Times New Roman"/>
          <w:color w:val="000000"/>
          <w:lang w:eastAsia="zh-CN"/>
        </w:rPr>
        <w:t>funkcjonuje</w:t>
      </w:r>
      <w:r w:rsidRPr="00457AA0">
        <w:rPr>
          <w:rFonts w:ascii="Calibri" w:eastAsia="Calibri" w:hAnsi="Calibri" w:cs="Times New Roman"/>
          <w:color w:val="000000"/>
          <w:lang w:eastAsia="zh-CN"/>
        </w:rPr>
        <w:t xml:space="preserve"> 10 urządzeń lecznictwa uzdrowiskowego m.in. Park Zdrojowy i Park Norweski w Cieplicach</w:t>
      </w:r>
      <w:r w:rsidR="00415A51">
        <w:rPr>
          <w:rFonts w:ascii="Calibri" w:eastAsia="Calibri" w:hAnsi="Calibri" w:cs="Times New Roman"/>
          <w:color w:val="000000"/>
          <w:lang w:eastAsia="zh-CN"/>
        </w:rPr>
        <w:t xml:space="preserve"> </w:t>
      </w:r>
      <w:proofErr w:type="spellStart"/>
      <w:r w:rsidR="00415A51">
        <w:rPr>
          <w:rFonts w:ascii="Calibri" w:eastAsia="Calibri" w:hAnsi="Calibri" w:cs="Times New Roman"/>
          <w:color w:val="000000"/>
          <w:lang w:eastAsia="zh-CN"/>
        </w:rPr>
        <w:t>Śląskich</w:t>
      </w:r>
      <w:r w:rsidRPr="00457AA0">
        <w:rPr>
          <w:rFonts w:ascii="Calibri" w:eastAsia="Calibri" w:hAnsi="Calibri" w:cs="Times New Roman"/>
          <w:color w:val="000000"/>
          <w:lang w:eastAsia="zh-CN"/>
        </w:rPr>
        <w:t>-Zdroju</w:t>
      </w:r>
      <w:proofErr w:type="spellEnd"/>
      <w:r w:rsidRPr="00457AA0">
        <w:rPr>
          <w:rFonts w:ascii="Calibri" w:eastAsia="Calibri" w:hAnsi="Calibri" w:cs="Times New Roman"/>
          <w:color w:val="000000"/>
          <w:lang w:eastAsia="zh-CN"/>
        </w:rPr>
        <w:t xml:space="preserve">, Pijalnia </w:t>
      </w:r>
      <w:r w:rsidRPr="00457AA0">
        <w:rPr>
          <w:rFonts w:ascii="Calibri" w:eastAsia="Calibri" w:hAnsi="Calibri" w:cs="Times New Roman"/>
          <w:color w:val="000000"/>
          <w:lang w:eastAsia="zh-CN"/>
        </w:rPr>
        <w:lastRenderedPageBreak/>
        <w:t>Wód Mineralnych w Czerniawie-Zdroju i w Świeradowie-Zdroju czy Basen Leczniczy w Świeradowie -Zdroju.</w:t>
      </w:r>
    </w:p>
    <w:p w14:paraId="0C053321" w14:textId="285DD529" w:rsidR="00457AA0" w:rsidRPr="00457AA0" w:rsidRDefault="00457AA0" w:rsidP="00457AA0">
      <w:pPr>
        <w:spacing w:after="0" w:line="360" w:lineRule="auto"/>
        <w:ind w:firstLine="567"/>
        <w:jc w:val="both"/>
        <w:rPr>
          <w:rFonts w:ascii="Calibri" w:eastAsia="Calibri" w:hAnsi="Calibri" w:cs="Times New Roman"/>
          <w:color w:val="000000"/>
          <w:lang w:eastAsia="zh-CN"/>
        </w:rPr>
      </w:pPr>
      <w:r w:rsidRPr="00457AA0">
        <w:rPr>
          <w:rFonts w:ascii="Calibri" w:eastAsia="Calibri" w:hAnsi="Calibri" w:cs="Times New Roman"/>
          <w:color w:val="000000"/>
          <w:lang w:eastAsia="zh-CN"/>
        </w:rPr>
        <w:t>Kolejnym wskaźnikiem obrazującym sytuację uzdrowisk AJ jest liczba łóżek w szpitalach uzdrowiskowyc</w:t>
      </w:r>
      <w:r w:rsidR="0043267D">
        <w:rPr>
          <w:rFonts w:ascii="Calibri" w:eastAsia="Calibri" w:hAnsi="Calibri" w:cs="Times New Roman"/>
          <w:color w:val="000000"/>
          <w:lang w:eastAsia="zh-CN"/>
        </w:rPr>
        <w:t>h i sanatoriach uzdrowiskowych</w:t>
      </w:r>
      <w:r w:rsidRPr="002D1DEF">
        <w:rPr>
          <w:rFonts w:ascii="Calibri" w:eastAsia="Calibri" w:hAnsi="Calibri" w:cs="Times New Roman"/>
          <w:color w:val="000000" w:themeColor="text1"/>
          <w:lang w:eastAsia="zh-CN"/>
        </w:rPr>
        <w:t>.</w:t>
      </w:r>
    </w:p>
    <w:p w14:paraId="3E874078" w14:textId="22E543BE" w:rsidR="00457AA0" w:rsidRDefault="002E395C" w:rsidP="00580347">
      <w:pPr>
        <w:spacing w:after="0" w:line="257" w:lineRule="auto"/>
        <w:rPr>
          <w:rFonts w:ascii="Calibri" w:eastAsia="Calibri" w:hAnsi="Calibri" w:cs="Times New Roman"/>
          <w:b/>
          <w:color w:val="000000"/>
          <w:sz w:val="20"/>
          <w:szCs w:val="20"/>
          <w:lang w:eastAsia="zh-CN"/>
        </w:rPr>
      </w:pPr>
      <w:r>
        <w:rPr>
          <w:rFonts w:ascii="Calibri" w:eastAsia="Calibri" w:hAnsi="Calibri" w:cs="Times New Roman"/>
          <w:b/>
          <w:color w:val="000000" w:themeColor="text1"/>
          <w:sz w:val="20"/>
          <w:szCs w:val="20"/>
          <w:lang w:eastAsia="zh-CN"/>
        </w:rPr>
        <w:t>Wykres 10</w:t>
      </w:r>
      <w:r w:rsidR="00457AA0" w:rsidRPr="002D1DEF">
        <w:rPr>
          <w:rFonts w:ascii="Calibri" w:eastAsia="Calibri" w:hAnsi="Calibri" w:cs="Times New Roman"/>
          <w:b/>
          <w:color w:val="000000" w:themeColor="text1"/>
          <w:sz w:val="20"/>
          <w:szCs w:val="20"/>
          <w:lang w:eastAsia="zh-CN"/>
        </w:rPr>
        <w:t>. Liczba</w:t>
      </w:r>
      <w:r w:rsidR="00457AA0" w:rsidRPr="00457AA0">
        <w:rPr>
          <w:rFonts w:ascii="Calibri" w:eastAsia="Calibri" w:hAnsi="Calibri" w:cs="Times New Roman"/>
          <w:b/>
          <w:color w:val="000000"/>
          <w:sz w:val="20"/>
          <w:szCs w:val="20"/>
          <w:lang w:eastAsia="zh-CN"/>
        </w:rPr>
        <w:t xml:space="preserve"> łóżek w szpitalach uzdrowiskowyc</w:t>
      </w:r>
      <w:r w:rsidR="00A91074">
        <w:rPr>
          <w:rFonts w:ascii="Calibri" w:eastAsia="Calibri" w:hAnsi="Calibri" w:cs="Times New Roman"/>
          <w:b/>
          <w:color w:val="000000"/>
          <w:sz w:val="20"/>
          <w:szCs w:val="20"/>
          <w:lang w:eastAsia="zh-CN"/>
        </w:rPr>
        <w:t>h AJ i WDLN w latach 2013 i 2020 (stan na 31.12)</w:t>
      </w:r>
    </w:p>
    <w:p w14:paraId="56771428" w14:textId="79B5D29B" w:rsidR="002D1DEF" w:rsidRDefault="002D1DEF" w:rsidP="00457AA0">
      <w:pPr>
        <w:spacing w:line="256" w:lineRule="auto"/>
        <w:rPr>
          <w:rFonts w:ascii="Calibri" w:eastAsia="Calibri" w:hAnsi="Calibri" w:cs="Times New Roman"/>
          <w:b/>
          <w:color w:val="000000"/>
          <w:sz w:val="20"/>
          <w:szCs w:val="20"/>
          <w:lang w:eastAsia="zh-CN"/>
        </w:rPr>
      </w:pPr>
      <w:r>
        <w:rPr>
          <w:rFonts w:ascii="Calibri" w:eastAsia="Calibri" w:hAnsi="Calibri" w:cs="Times New Roman"/>
          <w:b/>
          <w:noProof/>
          <w:color w:val="000000"/>
          <w:sz w:val="20"/>
          <w:szCs w:val="20"/>
          <w:lang w:eastAsia="pl-PL"/>
        </w:rPr>
        <w:drawing>
          <wp:inline distT="0" distB="0" distL="0" distR="0" wp14:anchorId="4F5D8902" wp14:editId="34270921">
            <wp:extent cx="5486400" cy="3200400"/>
            <wp:effectExtent l="0" t="0" r="0" b="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D03C21D" w14:textId="77777777" w:rsidR="00457AA0" w:rsidRPr="00580347" w:rsidRDefault="00457AA0" w:rsidP="00580347">
      <w:pPr>
        <w:spacing w:before="60" w:after="120" w:line="257" w:lineRule="auto"/>
        <w:rPr>
          <w:rFonts w:ascii="Calibri" w:eastAsia="Calibri" w:hAnsi="Calibri" w:cs="Times New Roman"/>
          <w:color w:val="000000"/>
          <w:sz w:val="18"/>
          <w:szCs w:val="18"/>
          <w:lang w:eastAsia="zh-CN"/>
        </w:rPr>
      </w:pPr>
      <w:r w:rsidRPr="00580347">
        <w:rPr>
          <w:rFonts w:ascii="Calibri" w:eastAsia="Calibri" w:hAnsi="Calibri" w:cs="Times New Roman"/>
          <w:color w:val="000000"/>
          <w:sz w:val="18"/>
          <w:szCs w:val="18"/>
          <w:lang w:eastAsia="zh-CN"/>
        </w:rPr>
        <w:t>Źródło: opracowanie własne na podstawie BDL.</w:t>
      </w:r>
    </w:p>
    <w:p w14:paraId="543AB810" w14:textId="0D404A51" w:rsidR="00457AA0" w:rsidRPr="00457AA0" w:rsidRDefault="00457AA0" w:rsidP="00457AA0">
      <w:pPr>
        <w:spacing w:after="0" w:line="360" w:lineRule="auto"/>
        <w:ind w:firstLine="567"/>
        <w:jc w:val="both"/>
        <w:rPr>
          <w:rFonts w:ascii="Calibri" w:eastAsia="Calibri" w:hAnsi="Calibri" w:cs="Times New Roman"/>
          <w:color w:val="000000"/>
          <w:lang w:eastAsia="zh-CN"/>
        </w:rPr>
      </w:pPr>
      <w:r w:rsidRPr="00457AA0">
        <w:rPr>
          <w:rFonts w:ascii="Calibri" w:eastAsia="Calibri" w:hAnsi="Calibri" w:cs="Times New Roman"/>
          <w:color w:val="000000"/>
          <w:lang w:eastAsia="zh-CN"/>
        </w:rPr>
        <w:t xml:space="preserve">Liczba łóżek w szpitalach uzdrowiskowych nie odzwierciedla w pełni zjawiska zapotrzebowania </w:t>
      </w:r>
      <w:r w:rsidRPr="00457AA0">
        <w:rPr>
          <w:rFonts w:ascii="Calibri" w:eastAsia="Calibri" w:hAnsi="Calibri" w:cs="Times New Roman"/>
          <w:color w:val="000000"/>
          <w:lang w:eastAsia="zh-CN"/>
        </w:rPr>
        <w:br/>
        <w:t>i wykorzystania ich na potrzeby lecznictwa uzdrowiskowego. Z powyższych danych wynika jednak, że na obszarze AJ nastąpił nieznaczny wzrost wielkości w relacji do 2013 r. (z 1 507 szt. do 1</w:t>
      </w:r>
      <w:r w:rsidR="00415A51">
        <w:rPr>
          <w:rFonts w:ascii="Calibri" w:eastAsia="Calibri" w:hAnsi="Calibri" w:cs="Times New Roman"/>
          <w:color w:val="000000"/>
          <w:lang w:eastAsia="zh-CN"/>
        </w:rPr>
        <w:t xml:space="preserve"> </w:t>
      </w:r>
      <w:r w:rsidRPr="00457AA0">
        <w:rPr>
          <w:rFonts w:ascii="Calibri" w:eastAsia="Calibri" w:hAnsi="Calibri" w:cs="Times New Roman"/>
          <w:color w:val="000000"/>
          <w:lang w:eastAsia="zh-CN"/>
        </w:rPr>
        <w:t>5</w:t>
      </w:r>
      <w:r w:rsidR="00A91074">
        <w:rPr>
          <w:rFonts w:ascii="Calibri" w:eastAsia="Calibri" w:hAnsi="Calibri" w:cs="Times New Roman"/>
          <w:color w:val="000000"/>
          <w:lang w:eastAsia="zh-CN"/>
        </w:rPr>
        <w:t>33</w:t>
      </w:r>
      <w:r w:rsidRPr="00457AA0">
        <w:rPr>
          <w:rFonts w:ascii="Calibri" w:eastAsia="Calibri" w:hAnsi="Calibri" w:cs="Times New Roman"/>
          <w:color w:val="000000"/>
          <w:lang w:eastAsia="zh-CN"/>
        </w:rPr>
        <w:t xml:space="preserve"> szt.), co może świadczyć o wzroście zapotrzebowania na tego rodzaju usługi na</w:t>
      </w:r>
      <w:r w:rsidR="00A57FB3">
        <w:rPr>
          <w:rFonts w:ascii="Calibri" w:eastAsia="Calibri" w:hAnsi="Calibri" w:cs="Times New Roman"/>
          <w:color w:val="000000"/>
          <w:lang w:eastAsia="zh-CN"/>
        </w:rPr>
        <w:t xml:space="preserve"> terenie uzdrowisk Aglomeracji, tym bardziej</w:t>
      </w:r>
      <w:r w:rsidR="00A57FB3" w:rsidRPr="00A57FB3">
        <w:rPr>
          <w:rFonts w:ascii="Calibri" w:eastAsia="Calibri" w:hAnsi="Calibri" w:cs="Times New Roman"/>
          <w:color w:val="000000" w:themeColor="text1"/>
          <w:lang w:eastAsia="zh-CN"/>
        </w:rPr>
        <w:t>, że liczba kuracjuszy stacjonarnych i ambulatoryjnych w podregionie jeleniogórskim z roku na rok zwiększa się</w:t>
      </w:r>
      <w:r w:rsidR="00A57FB3" w:rsidRPr="007144D9">
        <w:rPr>
          <w:rFonts w:ascii="Calibri" w:eastAsia="Calibri" w:hAnsi="Calibri" w:cs="Times New Roman"/>
          <w:color w:val="000000" w:themeColor="text1"/>
          <w:lang w:eastAsia="zh-CN"/>
        </w:rPr>
        <w:t>.</w:t>
      </w:r>
      <w:r w:rsidR="00A57FB3" w:rsidRPr="00457AA0">
        <w:rPr>
          <w:rFonts w:ascii="Calibri" w:eastAsia="Calibri" w:hAnsi="Calibri" w:cs="Times New Roman"/>
          <w:color w:val="000000"/>
          <w:lang w:eastAsia="zh-CN"/>
        </w:rPr>
        <w:t xml:space="preserve"> </w:t>
      </w:r>
      <w:r w:rsidRPr="00457AA0">
        <w:rPr>
          <w:rFonts w:ascii="Calibri" w:eastAsia="Calibri" w:hAnsi="Calibri" w:cs="Times New Roman"/>
          <w:color w:val="000000"/>
          <w:lang w:eastAsia="zh-CN"/>
        </w:rPr>
        <w:t xml:space="preserve">Tymczasem w województwie dolnośląskim liczba łóżek w szpitalach i sanatoriach uzdrowiskowych spadła o </w:t>
      </w:r>
      <w:r w:rsidR="001E3BE2">
        <w:rPr>
          <w:rFonts w:ascii="Calibri" w:eastAsia="Calibri" w:hAnsi="Calibri" w:cs="Times New Roman"/>
          <w:color w:val="000000"/>
          <w:lang w:eastAsia="zh-CN"/>
        </w:rPr>
        <w:t>414</w:t>
      </w:r>
      <w:r w:rsidRPr="00457AA0">
        <w:rPr>
          <w:rFonts w:ascii="Calibri" w:eastAsia="Calibri" w:hAnsi="Calibri" w:cs="Times New Roman"/>
          <w:color w:val="000000"/>
          <w:lang w:eastAsia="zh-CN"/>
        </w:rPr>
        <w:t xml:space="preserve"> sztuk. </w:t>
      </w:r>
    </w:p>
    <w:p w14:paraId="4102E2FD" w14:textId="07A6DAD7" w:rsidR="00457AA0" w:rsidRPr="00A57FB3" w:rsidRDefault="00457AA0" w:rsidP="00457AA0">
      <w:pPr>
        <w:spacing w:after="0" w:line="360" w:lineRule="auto"/>
        <w:ind w:firstLine="567"/>
        <w:jc w:val="both"/>
        <w:rPr>
          <w:rFonts w:ascii="Calibri" w:eastAsia="Calibri" w:hAnsi="Calibri" w:cs="Times New Roman"/>
          <w:color w:val="000000" w:themeColor="text1"/>
          <w:lang w:eastAsia="zh-CN"/>
        </w:rPr>
      </w:pPr>
      <w:r w:rsidRPr="00A57FB3">
        <w:rPr>
          <w:rFonts w:ascii="Calibri" w:eastAsia="Calibri" w:hAnsi="Calibri" w:cs="Times New Roman"/>
          <w:color w:val="000000" w:themeColor="text1"/>
          <w:lang w:eastAsia="zh-CN"/>
        </w:rPr>
        <w:t xml:space="preserve">W województwie dolnośląskim liczba kuracjuszy leczonych stacjonarnie w 2018 r. spadła </w:t>
      </w:r>
      <w:r w:rsidR="00580347">
        <w:rPr>
          <w:rFonts w:ascii="Calibri" w:eastAsia="Calibri" w:hAnsi="Calibri" w:cs="Times New Roman"/>
          <w:color w:val="000000" w:themeColor="text1"/>
          <w:lang w:eastAsia="zh-CN"/>
        </w:rPr>
        <w:br/>
      </w:r>
      <w:r w:rsidRPr="00A57FB3">
        <w:rPr>
          <w:rFonts w:ascii="Calibri" w:eastAsia="Calibri" w:hAnsi="Calibri" w:cs="Times New Roman"/>
          <w:color w:val="000000" w:themeColor="text1"/>
          <w:lang w:eastAsia="zh-CN"/>
        </w:rPr>
        <w:t>w stosunku do roku 2013 o 1</w:t>
      </w:r>
      <w:r w:rsidR="00DE7DEF">
        <w:rPr>
          <w:rFonts w:ascii="Calibri" w:eastAsia="Calibri" w:hAnsi="Calibri" w:cs="Times New Roman"/>
          <w:color w:val="000000" w:themeColor="text1"/>
          <w:lang w:eastAsia="zh-CN"/>
        </w:rPr>
        <w:t xml:space="preserve"> </w:t>
      </w:r>
      <w:r w:rsidRPr="00A57FB3">
        <w:rPr>
          <w:rFonts w:ascii="Calibri" w:eastAsia="Calibri" w:hAnsi="Calibri" w:cs="Times New Roman"/>
          <w:color w:val="000000" w:themeColor="text1"/>
          <w:lang w:eastAsia="zh-CN"/>
        </w:rPr>
        <w:t xml:space="preserve">024 osoby, ale już w 2019 r. ten trend się odwrócił i liczba kuracjuszy stacjonarnych wzrosła do 104 224 osób. Wskaźniki dotyczące kuracjuszy leczonych w trybie ambulatoryjnym mają tendencję wzrostową. </w:t>
      </w:r>
      <w:r w:rsidRPr="000E28B6">
        <w:rPr>
          <w:rFonts w:ascii="Calibri" w:eastAsia="Calibri" w:hAnsi="Calibri" w:cs="Times New Roman"/>
          <w:lang w:eastAsia="zh-CN"/>
        </w:rPr>
        <w:t>W roku 2019</w:t>
      </w:r>
      <w:r w:rsidR="0049042D" w:rsidRPr="000E28B6">
        <w:rPr>
          <w:rStyle w:val="Odwoanieprzypisudolnego"/>
          <w:rFonts w:ascii="Calibri" w:eastAsia="Calibri" w:hAnsi="Calibri" w:cs="Times New Roman"/>
          <w:lang w:eastAsia="zh-CN"/>
        </w:rPr>
        <w:footnoteReference w:id="11"/>
      </w:r>
      <w:r w:rsidRPr="000E28B6">
        <w:rPr>
          <w:rFonts w:ascii="Calibri" w:eastAsia="Calibri" w:hAnsi="Calibri" w:cs="Times New Roman"/>
          <w:lang w:eastAsia="zh-CN"/>
        </w:rPr>
        <w:t xml:space="preserve"> liczba kuracjuszy</w:t>
      </w:r>
      <w:r w:rsidRPr="00A57FB3">
        <w:rPr>
          <w:rFonts w:ascii="Calibri" w:eastAsia="Calibri" w:hAnsi="Calibri" w:cs="Times New Roman"/>
          <w:color w:val="000000" w:themeColor="text1"/>
          <w:lang w:eastAsia="zh-CN"/>
        </w:rPr>
        <w:t xml:space="preserve"> ambulatoryjnych </w:t>
      </w:r>
      <w:r w:rsidR="00BA5B5D">
        <w:rPr>
          <w:rFonts w:ascii="Calibri" w:eastAsia="Calibri" w:hAnsi="Calibri" w:cs="Times New Roman"/>
          <w:color w:val="000000" w:themeColor="text1"/>
          <w:lang w:eastAsia="zh-CN"/>
        </w:rPr>
        <w:br/>
      </w:r>
      <w:r w:rsidRPr="00A57FB3">
        <w:rPr>
          <w:rFonts w:ascii="Calibri" w:eastAsia="Calibri" w:hAnsi="Calibri" w:cs="Times New Roman"/>
          <w:color w:val="000000" w:themeColor="text1"/>
          <w:lang w:eastAsia="zh-CN"/>
        </w:rPr>
        <w:t>w województwie dolnośląskim zwiększyła się do 1 697 osób.</w:t>
      </w:r>
      <w:r w:rsidR="00A57FB3" w:rsidRPr="00A57FB3">
        <w:rPr>
          <w:rFonts w:ascii="Calibri" w:eastAsia="Calibri" w:hAnsi="Calibri" w:cs="Times New Roman"/>
          <w:color w:val="000000" w:themeColor="text1"/>
          <w:lang w:eastAsia="zh-CN"/>
        </w:rPr>
        <w:t xml:space="preserve"> Zjawisko to prawdopodobnie wywołane zostało coraz lepszym dostosowaniem poziomu infrastruktury pobytowej do wzrastających wymagań </w:t>
      </w:r>
      <w:r w:rsidR="00A57FB3" w:rsidRPr="00A57FB3">
        <w:rPr>
          <w:rFonts w:ascii="Calibri" w:eastAsia="Calibri" w:hAnsi="Calibri" w:cs="Times New Roman"/>
          <w:color w:val="000000" w:themeColor="text1"/>
          <w:lang w:eastAsia="zh-CN"/>
        </w:rPr>
        <w:lastRenderedPageBreak/>
        <w:t xml:space="preserve">kuracjuszy, ale również zmianami demograficznymi: wzrastającą liczbą osób w wieku poprodukcyjnym </w:t>
      </w:r>
      <w:r w:rsidR="00BA5B5D">
        <w:rPr>
          <w:rFonts w:ascii="Calibri" w:eastAsia="Calibri" w:hAnsi="Calibri" w:cs="Times New Roman"/>
          <w:color w:val="000000" w:themeColor="text1"/>
          <w:lang w:eastAsia="zh-CN"/>
        </w:rPr>
        <w:br/>
      </w:r>
      <w:r w:rsidR="00A57FB3" w:rsidRPr="00A57FB3">
        <w:rPr>
          <w:rFonts w:ascii="Calibri" w:eastAsia="Calibri" w:hAnsi="Calibri" w:cs="Times New Roman"/>
          <w:color w:val="000000" w:themeColor="text1"/>
          <w:lang w:eastAsia="zh-CN"/>
        </w:rPr>
        <w:t>i dłuższą długością życia oraz wzrostem poziomu zamożności społeczeństwa.</w:t>
      </w:r>
      <w:r w:rsidR="00CB0154">
        <w:rPr>
          <w:rFonts w:ascii="Calibri" w:eastAsia="Calibri" w:hAnsi="Calibri" w:cs="Times New Roman"/>
          <w:color w:val="000000" w:themeColor="text1"/>
          <w:lang w:eastAsia="zh-CN"/>
        </w:rPr>
        <w:t xml:space="preserve"> </w:t>
      </w:r>
    </w:p>
    <w:p w14:paraId="26CAE372" w14:textId="7E23F975" w:rsidR="00457AA0" w:rsidRPr="00A57FB3" w:rsidRDefault="00457AA0" w:rsidP="00457AA0">
      <w:pPr>
        <w:spacing w:after="0" w:line="360" w:lineRule="auto"/>
        <w:ind w:firstLine="567"/>
        <w:jc w:val="both"/>
        <w:rPr>
          <w:rFonts w:ascii="Calibri" w:eastAsia="Calibri" w:hAnsi="Calibri" w:cs="Times New Roman"/>
          <w:color w:val="000000" w:themeColor="text1"/>
          <w:lang w:eastAsia="zh-CN"/>
        </w:rPr>
      </w:pPr>
      <w:r w:rsidRPr="00A57FB3">
        <w:rPr>
          <w:rFonts w:ascii="Calibri" w:eastAsia="Calibri" w:hAnsi="Calibri" w:cs="Times New Roman"/>
          <w:color w:val="000000" w:themeColor="text1"/>
          <w:lang w:eastAsia="zh-CN"/>
        </w:rPr>
        <w:t xml:space="preserve">Rola turystyki uzdrowiskowej zwiększa się, a trend ten najprawdopodobniej w latach przyszłych jeszcze się nasili. Wpływ na to mają przede wszystkim przemiany demograficzne, w tym wzrastająca liczba osób w wieku poprodukcyjnym, dłuższa oczekiwana długość życia, wzrost świadomości zdrowotnej społeczeństwa i związana z nią rosnąca troska o własne zdrowie, a także chęć niwelowania negatywnych skutków rozwoju cywilizacji. Lecznictwo uzdrowiskowe znajduje bowiem zastosowanie w leczeniu chorób przewlekłych, zwłaszcza cywilizacyjnych, a także w rehabilitacji i profilaktyce zdrowotnej. Należy dodać, że znaczna część usług uzdrowiskowych świadczona jest także w sferze turystyki zdrowotnej, </w:t>
      </w:r>
      <w:r w:rsidR="00BA5B5D">
        <w:rPr>
          <w:rFonts w:ascii="Calibri" w:eastAsia="Calibri" w:hAnsi="Calibri" w:cs="Times New Roman"/>
          <w:color w:val="000000" w:themeColor="text1"/>
          <w:lang w:eastAsia="zh-CN"/>
        </w:rPr>
        <w:br/>
      </w:r>
      <w:r w:rsidRPr="00A57FB3">
        <w:rPr>
          <w:rFonts w:ascii="Calibri" w:eastAsia="Calibri" w:hAnsi="Calibri" w:cs="Times New Roman"/>
          <w:color w:val="000000" w:themeColor="text1"/>
          <w:lang w:eastAsia="zh-CN"/>
        </w:rPr>
        <w:t>w miejscowościach posiadających walory uzdrowiskowe takie jak: mikroklimat, wody, borowiny, ale niebędących formalnie miejscowościami uzdrowiskowymi - np. Kowary, Karpacz, Szklarska Poręba, Janowice Wielkie. Są lub mogą tam być oferowane usługi rehabilitacyjne oraz rewitalizacyjne, które są podstawą działalności uzdrowisk, niemających przecież monopolu. Tym samym usługi uzdrowiskowe będą coraz dynamiczniej rozwijać się w otoczeniu miejscowości oraz firm uzdrowiskowych. Potrzeba inwestycji w infrastrukturę uzdrowiskową wynika również ze zmian struktur</w:t>
      </w:r>
      <w:r w:rsidR="00A57FB3" w:rsidRPr="00A57FB3">
        <w:rPr>
          <w:rFonts w:ascii="Calibri" w:eastAsia="Calibri" w:hAnsi="Calibri" w:cs="Times New Roman"/>
          <w:color w:val="000000" w:themeColor="text1"/>
          <w:lang w:eastAsia="zh-CN"/>
        </w:rPr>
        <w:t xml:space="preserve">y demograficznej regionu </w:t>
      </w:r>
      <w:r w:rsidR="00BA5B5D">
        <w:rPr>
          <w:rFonts w:ascii="Calibri" w:eastAsia="Calibri" w:hAnsi="Calibri" w:cs="Times New Roman"/>
          <w:color w:val="000000" w:themeColor="text1"/>
          <w:lang w:eastAsia="zh-CN"/>
        </w:rPr>
        <w:br/>
      </w:r>
      <w:r w:rsidRPr="00A57FB3">
        <w:rPr>
          <w:rFonts w:ascii="Calibri" w:eastAsia="Calibri" w:hAnsi="Calibri" w:cs="Times New Roman"/>
          <w:color w:val="000000" w:themeColor="text1"/>
          <w:lang w:eastAsia="zh-CN"/>
        </w:rPr>
        <w:t xml:space="preserve">i postępującego starzenia się społeczeństwa. </w:t>
      </w:r>
    </w:p>
    <w:p w14:paraId="7EDFEE5A" w14:textId="452607D2" w:rsidR="00220F87" w:rsidRPr="00220F87" w:rsidRDefault="00457AA0" w:rsidP="00671C16">
      <w:pPr>
        <w:autoSpaceDE w:val="0"/>
        <w:autoSpaceDN w:val="0"/>
        <w:adjustRightInd w:val="0"/>
        <w:spacing w:after="0" w:line="360" w:lineRule="auto"/>
        <w:ind w:firstLine="567"/>
        <w:jc w:val="both"/>
        <w:rPr>
          <w:b/>
          <w:bCs/>
          <w:color w:val="FF0000"/>
        </w:rPr>
      </w:pPr>
      <w:r w:rsidRPr="00A57FB3">
        <w:rPr>
          <w:rFonts w:ascii="Calibri" w:eastAsia="Calibri" w:hAnsi="Calibri" w:cs="Lato-Regular"/>
          <w:color w:val="000000" w:themeColor="text1"/>
          <w:lang w:eastAsia="zh-CN"/>
        </w:rPr>
        <w:t xml:space="preserve">Konieczność  inwestowania w infrastrukturę i lecznictwo uzdrowiskowe wynika nie tylko </w:t>
      </w:r>
      <w:r w:rsidRPr="00A57FB3">
        <w:rPr>
          <w:rFonts w:ascii="Calibri" w:eastAsia="Calibri" w:hAnsi="Calibri" w:cs="Lato-Regular"/>
          <w:color w:val="000000" w:themeColor="text1"/>
          <w:lang w:eastAsia="zh-CN"/>
        </w:rPr>
        <w:br/>
        <w:t>z rosnącego zapotrzebowania na tego rodzaju usługi, ale również z wymogów prawnych.</w:t>
      </w:r>
      <w:r w:rsidR="00671C16">
        <w:rPr>
          <w:rFonts w:ascii="Calibri" w:eastAsia="Calibri" w:hAnsi="Calibri" w:cs="Lato-Regular"/>
          <w:color w:val="000000" w:themeColor="text1"/>
          <w:lang w:eastAsia="zh-CN"/>
        </w:rPr>
        <w:t xml:space="preserve"> </w:t>
      </w:r>
      <w:r w:rsidRPr="00A57FB3">
        <w:rPr>
          <w:rFonts w:ascii="Calibri" w:eastAsia="Calibri" w:hAnsi="Calibri" w:cs="Times New Roman"/>
          <w:color w:val="000000" w:themeColor="text1"/>
          <w:lang w:eastAsia="zh-CN"/>
        </w:rPr>
        <w:t xml:space="preserve">Warunki jakie musi spełniać gmina aby uzyskać i utrzymać status uzdrowiska dla swej miejscowości reguluje Ustawa </w:t>
      </w:r>
      <w:r w:rsidR="00BA5B5D">
        <w:rPr>
          <w:rFonts w:ascii="Calibri" w:eastAsia="Calibri" w:hAnsi="Calibri" w:cs="Times New Roman"/>
          <w:color w:val="000000" w:themeColor="text1"/>
          <w:lang w:eastAsia="zh-CN"/>
        </w:rPr>
        <w:br/>
      </w:r>
      <w:r w:rsidRPr="00A57FB3">
        <w:rPr>
          <w:rFonts w:ascii="Calibri" w:eastAsia="Calibri" w:hAnsi="Calibri" w:cs="Times New Roman"/>
          <w:color w:val="000000" w:themeColor="text1"/>
          <w:lang w:eastAsia="zh-CN"/>
        </w:rPr>
        <w:t xml:space="preserve">z 28 lipca 2005 r. o lecznictwie uzdrowiskowym, uzdrowiskach i obszarach ochrony uzdrowiskowej oraz o gminach uzdrowiskowych </w:t>
      </w:r>
      <w:r w:rsidR="00220F87" w:rsidRPr="005E1B04">
        <w:rPr>
          <w:rFonts w:ascii="Calibri" w:eastAsia="Calibri" w:hAnsi="Calibri" w:cs="Times New Roman"/>
          <w:color w:val="000000" w:themeColor="text1"/>
          <w:lang w:eastAsia="zh-CN"/>
        </w:rPr>
        <w:t>(</w:t>
      </w:r>
      <w:proofErr w:type="spellStart"/>
      <w:r w:rsidR="00220F87" w:rsidRPr="005E1B04">
        <w:rPr>
          <w:bCs/>
          <w:color w:val="000000" w:themeColor="text1"/>
        </w:rPr>
        <w:t>Dz.U</w:t>
      </w:r>
      <w:proofErr w:type="spellEnd"/>
      <w:r w:rsidR="00220F87" w:rsidRPr="005E1B04">
        <w:rPr>
          <w:bCs/>
          <w:color w:val="000000" w:themeColor="text1"/>
        </w:rPr>
        <w:t xml:space="preserve"> z 2021 poz.1301 z </w:t>
      </w:r>
      <w:proofErr w:type="spellStart"/>
      <w:r w:rsidR="00220F87" w:rsidRPr="005E1B04">
        <w:rPr>
          <w:bCs/>
          <w:color w:val="000000" w:themeColor="text1"/>
        </w:rPr>
        <w:t>późn</w:t>
      </w:r>
      <w:proofErr w:type="spellEnd"/>
      <w:r w:rsidR="00220F87" w:rsidRPr="005E1B04">
        <w:rPr>
          <w:bCs/>
          <w:color w:val="000000" w:themeColor="text1"/>
        </w:rPr>
        <w:t>. zm.)</w:t>
      </w:r>
    </w:p>
    <w:p w14:paraId="532C8D65" w14:textId="5F06E91D" w:rsidR="00457AA0" w:rsidRPr="00782B81" w:rsidRDefault="00457AA0" w:rsidP="00457AA0">
      <w:pPr>
        <w:spacing w:after="0" w:line="360" w:lineRule="auto"/>
        <w:ind w:firstLine="567"/>
        <w:jc w:val="both"/>
        <w:rPr>
          <w:rFonts w:ascii="Calibri" w:eastAsia="Calibri" w:hAnsi="Calibri" w:cs="Times New Roman"/>
          <w:color w:val="000000" w:themeColor="text1"/>
          <w:sz w:val="24"/>
          <w:szCs w:val="24"/>
          <w:lang w:eastAsia="zh-CN"/>
        </w:rPr>
      </w:pPr>
      <w:r w:rsidRPr="00782B81">
        <w:rPr>
          <w:rFonts w:ascii="Calibri" w:eastAsia="Calibri" w:hAnsi="Calibri" w:cs="Times New Roman"/>
          <w:color w:val="000000" w:themeColor="text1"/>
          <w:lang w:eastAsia="zh-CN"/>
        </w:rPr>
        <w:t xml:space="preserve">Dzięki  staraniom władz samorządowych oraz poczynionym inwestycjom w ograniczenie niskiej </w:t>
      </w:r>
      <w:r w:rsidRPr="003B6D6B">
        <w:rPr>
          <w:rFonts w:ascii="Calibri" w:eastAsia="Calibri" w:hAnsi="Calibri" w:cs="Times New Roman"/>
          <w:color w:val="000000" w:themeColor="text1"/>
          <w:lang w:eastAsia="zh-CN"/>
        </w:rPr>
        <w:t>emisji udało się spełnić wymogi ustawowe i zachować status Uzdrowiska Cieplice, co ma ogromne znaczenie dla Jeleniej Góry</w:t>
      </w:r>
      <w:hyperlink r:id="rId23" w:history="1">
        <w:r w:rsidRPr="003B6D6B">
          <w:rPr>
            <w:rFonts w:ascii="Calibri" w:eastAsia="Calibri" w:hAnsi="Calibri" w:cs="Times New Roman"/>
            <w:color w:val="000000" w:themeColor="text1"/>
            <w:lang w:eastAsia="zh-CN"/>
          </w:rPr>
          <w:t xml:space="preserve">, której wizja rozwoju oparta jest między innymi na turystyce i funkcjach uzdrowiskowych. </w:t>
        </w:r>
        <w:r w:rsidR="00782B81" w:rsidRPr="003B6D6B">
          <w:rPr>
            <w:rFonts w:ascii="Calibri" w:eastAsia="Calibri" w:hAnsi="Calibri" w:cs="Times New Roman"/>
            <w:color w:val="000000" w:themeColor="text1"/>
            <w:lang w:eastAsia="zh-CN"/>
          </w:rPr>
          <w:t xml:space="preserve">Celowi temu służy, między innymi, realizacja projektu </w:t>
        </w:r>
        <w:r w:rsidR="007001C4" w:rsidRPr="003B6D6B">
          <w:rPr>
            <w:rFonts w:ascii="Calibri" w:eastAsia="Calibri" w:hAnsi="Calibri" w:cs="Times New Roman"/>
            <w:color w:val="000000" w:themeColor="text1"/>
            <w:lang w:eastAsia="zh-CN"/>
          </w:rPr>
          <w:t>„</w:t>
        </w:r>
        <w:r w:rsidR="006B47B6" w:rsidRPr="003B6D6B">
          <w:rPr>
            <w:rFonts w:ascii="Calibri" w:eastAsia="Calibri" w:hAnsi="Calibri" w:cs="Times New Roman"/>
            <w:color w:val="000000" w:themeColor="text1"/>
            <w:lang w:eastAsia="zh-CN"/>
          </w:rPr>
          <w:t>Ograniczenie niskiej emisji na obszarze województwa dolnośląskiego na terenie Uzdrowiska Cieplice</w:t>
        </w:r>
        <w:r w:rsidR="007001C4" w:rsidRPr="003B6D6B">
          <w:rPr>
            <w:rFonts w:ascii="Calibri" w:eastAsia="Calibri" w:hAnsi="Calibri" w:cs="Times New Roman"/>
            <w:color w:val="000000" w:themeColor="text1"/>
            <w:lang w:eastAsia="zh-CN"/>
          </w:rPr>
          <w:t>”</w:t>
        </w:r>
        <w:r w:rsidR="00782B81" w:rsidRPr="003B6D6B">
          <w:rPr>
            <w:rFonts w:ascii="Calibri" w:eastAsia="Calibri" w:hAnsi="Calibri" w:cs="Times New Roman"/>
            <w:color w:val="000000" w:themeColor="text1"/>
            <w:lang w:eastAsia="zh-CN"/>
          </w:rPr>
          <w:t>, miasto udziela również</w:t>
        </w:r>
        <w:r w:rsidR="00782B81" w:rsidRPr="003B6D6B">
          <w:rPr>
            <w:color w:val="000000" w:themeColor="text1"/>
          </w:rPr>
          <w:t xml:space="preserve"> mieszkańcom</w:t>
        </w:r>
        <w:r w:rsidR="006B47B6" w:rsidRPr="003B6D6B">
          <w:rPr>
            <w:color w:val="000000" w:themeColor="text1"/>
          </w:rPr>
          <w:t xml:space="preserve"> </w:t>
        </w:r>
        <w:r w:rsidR="00B52B10" w:rsidRPr="003B6D6B">
          <w:rPr>
            <w:bCs/>
            <w:color w:val="000000" w:themeColor="text1"/>
          </w:rPr>
          <w:t xml:space="preserve">dotacji celowej ze środków budżetu </w:t>
        </w:r>
        <w:r w:rsidR="00782B81" w:rsidRPr="003B6D6B">
          <w:rPr>
            <w:bCs/>
            <w:color w:val="000000" w:themeColor="text1"/>
          </w:rPr>
          <w:t>miasta</w:t>
        </w:r>
        <w:r w:rsidR="00B52B10" w:rsidRPr="003B6D6B">
          <w:rPr>
            <w:bCs/>
            <w:color w:val="000000" w:themeColor="text1"/>
          </w:rPr>
          <w:t xml:space="preserve"> na zadanie służące ograniczeniu niskiej emisji, polegające na zmianie systemu ogrzewania</w:t>
        </w:r>
        <w:r w:rsidR="007001C4" w:rsidRPr="003B6D6B">
          <w:rPr>
            <w:bCs/>
            <w:color w:val="000000" w:themeColor="text1"/>
          </w:rPr>
          <w:t xml:space="preserve"> na przyjazne dla środowiska.</w:t>
        </w:r>
        <w:r w:rsidR="006B47B6" w:rsidRPr="003B6D6B">
          <w:rPr>
            <w:rFonts w:ascii="Calibri" w:eastAsia="Calibri" w:hAnsi="Calibri" w:cs="Times New Roman"/>
            <w:color w:val="000000" w:themeColor="text1"/>
            <w:lang w:eastAsia="zh-CN"/>
          </w:rPr>
          <w:t xml:space="preserve">  </w:t>
        </w:r>
        <w:r w:rsidRPr="003B6D6B">
          <w:rPr>
            <w:rFonts w:ascii="Calibri" w:eastAsia="Calibri" w:hAnsi="Calibri" w:cs="Times New Roman"/>
            <w:color w:val="000000" w:themeColor="text1"/>
            <w:lang w:eastAsia="zh-CN"/>
          </w:rPr>
          <w:t xml:space="preserve">Gmina Świeradów-Zdrój </w:t>
        </w:r>
        <w:r w:rsidR="00BA5B5D">
          <w:rPr>
            <w:rFonts w:ascii="Calibri" w:eastAsia="Calibri" w:hAnsi="Calibri" w:cs="Times New Roman"/>
            <w:color w:val="000000" w:themeColor="text1"/>
            <w:lang w:eastAsia="zh-CN"/>
          </w:rPr>
          <w:br/>
        </w:r>
        <w:r w:rsidRPr="003B6D6B">
          <w:rPr>
            <w:rFonts w:ascii="Calibri" w:eastAsia="Calibri" w:hAnsi="Calibri" w:cs="Times New Roman"/>
            <w:color w:val="000000" w:themeColor="text1"/>
            <w:lang w:eastAsia="zh-CN"/>
          </w:rPr>
          <w:t>w partnerstwie z gminą Leśna realizuje projekt polegający na zwalczaniu emisji kominowej poprzez modernizację systemów grzewczych i odnawialne źródła energii, co również przyczyni się do wzmocnienia jej walorów uzdrowiskowych.</w:t>
        </w:r>
      </w:hyperlink>
    </w:p>
    <w:p w14:paraId="253ED5FD" w14:textId="0C856C17" w:rsidR="00A57FB3" w:rsidRPr="00580347" w:rsidRDefault="00457AA0" w:rsidP="00580347">
      <w:pPr>
        <w:spacing w:after="0" w:line="360" w:lineRule="auto"/>
        <w:ind w:firstLine="567"/>
        <w:jc w:val="both"/>
        <w:rPr>
          <w:rFonts w:ascii="Calibri" w:eastAsia="Calibri" w:hAnsi="Calibri" w:cs="Times New Roman"/>
          <w:color w:val="000000" w:themeColor="text1"/>
          <w:sz w:val="24"/>
          <w:szCs w:val="24"/>
          <w:lang w:eastAsia="zh-CN"/>
        </w:rPr>
      </w:pPr>
      <w:r w:rsidRPr="00782B81">
        <w:rPr>
          <w:rFonts w:ascii="Calibri" w:eastAsia="TrebuchetMS,Bold" w:hAnsi="Calibri" w:cs="TrebuchetMS,Bold"/>
          <w:bCs/>
          <w:color w:val="000000" w:themeColor="text1"/>
          <w:lang w:eastAsia="zh-CN"/>
        </w:rPr>
        <w:t xml:space="preserve">Pamiętać jednak należy, że na terenie </w:t>
      </w:r>
      <w:r w:rsidRPr="00782B81">
        <w:rPr>
          <w:rFonts w:ascii="Calibri" w:eastAsia="Calibri" w:hAnsi="Calibri" w:cs="Times New Roman"/>
          <w:color w:val="000000" w:themeColor="text1"/>
          <w:lang w:eastAsia="zh-CN"/>
        </w:rPr>
        <w:t xml:space="preserve"> AJ znajdują się obszary, które posiadają warunki do prowadzenia lecznictwa uzdrowiskowego lub eksploatacji naturalnych zasobów leczniczych, a nie zostały uznane za uzdrowiska: Bolków (na terenie gminy Bolków istniało niegdyś uzdrowisko) czy Kowary. </w:t>
      </w:r>
      <w:r w:rsidRPr="00782B81">
        <w:rPr>
          <w:rFonts w:ascii="Calibri" w:eastAsia="Calibri" w:hAnsi="Calibri" w:cs="Calibri"/>
          <w:color w:val="000000" w:themeColor="text1"/>
          <w:lang w:eastAsia="zh-CN"/>
        </w:rPr>
        <w:lastRenderedPageBreak/>
        <w:t>Potencjał rozwojowy  AJ opiera się na wysokiej  atrakcyjności turystycznej obszaru bazującym na całorocznej ofercie uzdrowiskowej i wypoczynkowej oraz dużej różnorodności profili leczniczych uzdrowisk.</w:t>
      </w:r>
      <w:r w:rsidR="00580347">
        <w:rPr>
          <w:rFonts w:ascii="Calibri" w:eastAsia="Calibri" w:hAnsi="Calibri" w:cs="Times New Roman"/>
          <w:sz w:val="24"/>
          <w:szCs w:val="24"/>
          <w:lang w:eastAsia="zh-CN"/>
        </w:rPr>
        <w:tab/>
      </w:r>
    </w:p>
    <w:tbl>
      <w:tblPr>
        <w:tblpPr w:leftFromText="141" w:rightFromText="141" w:vertAnchor="text" w:horzAnchor="margin" w:tblpY="8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57FB3" w:rsidRPr="00E655EE" w14:paraId="03B8CC8D" w14:textId="77777777" w:rsidTr="0020496C">
        <w:tc>
          <w:tcPr>
            <w:tcW w:w="9062" w:type="dxa"/>
            <w:shd w:val="clear" w:color="auto" w:fill="BDD6EE" w:themeFill="accent1" w:themeFillTint="66"/>
          </w:tcPr>
          <w:p w14:paraId="04EFEF37" w14:textId="77777777" w:rsidR="00A57FB3" w:rsidRPr="00557C80" w:rsidRDefault="00A57FB3" w:rsidP="0020496C">
            <w:pPr>
              <w:rPr>
                <w:color w:val="000000" w:themeColor="text1"/>
              </w:rPr>
            </w:pPr>
            <w:r w:rsidRPr="00557C80">
              <w:rPr>
                <w:color w:val="000000" w:themeColor="text1"/>
              </w:rPr>
              <w:t>Problemy</w:t>
            </w:r>
          </w:p>
        </w:tc>
      </w:tr>
      <w:tr w:rsidR="00A57FB3" w:rsidRPr="00E655EE" w14:paraId="69DEFC2B" w14:textId="77777777" w:rsidTr="0020496C">
        <w:tc>
          <w:tcPr>
            <w:tcW w:w="9062" w:type="dxa"/>
            <w:shd w:val="clear" w:color="auto" w:fill="auto"/>
          </w:tcPr>
          <w:p w14:paraId="638C0035" w14:textId="77777777" w:rsidR="00A57FB3" w:rsidRPr="00D071BA" w:rsidRDefault="00A57FB3" w:rsidP="00BA5B5D">
            <w:pPr>
              <w:pStyle w:val="Akapitzlist"/>
              <w:numPr>
                <w:ilvl w:val="0"/>
                <w:numId w:val="6"/>
              </w:numPr>
              <w:spacing w:after="160" w:line="259" w:lineRule="auto"/>
              <w:ind w:left="313" w:hanging="284"/>
              <w:jc w:val="both"/>
              <w:rPr>
                <w:rFonts w:asciiTheme="minorHAnsi" w:hAnsiTheme="minorHAnsi" w:cstheme="minorHAnsi"/>
                <w:color w:val="000000" w:themeColor="text1"/>
                <w:sz w:val="22"/>
                <w:szCs w:val="22"/>
              </w:rPr>
            </w:pPr>
            <w:r w:rsidRPr="00D071BA">
              <w:rPr>
                <w:rFonts w:asciiTheme="minorHAnsi" w:hAnsiTheme="minorHAnsi" w:cstheme="minorHAnsi"/>
                <w:color w:val="000000" w:themeColor="text1"/>
                <w:sz w:val="22"/>
                <w:szCs w:val="22"/>
              </w:rPr>
              <w:t>Stały wzrost wskaźnika obciążenia demograficznego - postępujące zjawisko starzenia się społeczeństwa.</w:t>
            </w:r>
          </w:p>
          <w:p w14:paraId="0CF0D9EF" w14:textId="77777777" w:rsidR="00A57FB3" w:rsidRPr="00D071BA" w:rsidRDefault="00A57FB3" w:rsidP="00BA5B5D">
            <w:pPr>
              <w:pStyle w:val="Akapitzlist"/>
              <w:numPr>
                <w:ilvl w:val="0"/>
                <w:numId w:val="6"/>
              </w:numPr>
              <w:spacing w:after="160" w:line="259" w:lineRule="auto"/>
              <w:ind w:left="313" w:hanging="284"/>
              <w:jc w:val="both"/>
              <w:rPr>
                <w:rFonts w:asciiTheme="minorHAnsi" w:hAnsiTheme="minorHAnsi" w:cstheme="minorHAnsi"/>
                <w:color w:val="000000" w:themeColor="text1"/>
                <w:sz w:val="22"/>
                <w:szCs w:val="22"/>
              </w:rPr>
            </w:pPr>
            <w:r w:rsidRPr="00D071BA">
              <w:rPr>
                <w:rFonts w:asciiTheme="minorHAnsi" w:eastAsia="Times New Roman" w:hAnsiTheme="minorHAnsi"/>
                <w:bCs/>
                <w:color w:val="000000" w:themeColor="text1"/>
                <w:sz w:val="22"/>
                <w:szCs w:val="22"/>
                <w:lang w:eastAsia="pl-PL"/>
              </w:rPr>
              <w:t>Negatywne zdrowotne skutki pandemii: tzw. deficyt zdrowia (m.in. w obszarze chorób onkologicznych, kardiologicznych i pulmonologicznych), problemy psychiczne i psychiatryczne, zwłaszcza wśród młodzieży.</w:t>
            </w:r>
          </w:p>
          <w:p w14:paraId="0EE54FCA" w14:textId="77777777" w:rsidR="00A57FB3" w:rsidRPr="00D071BA" w:rsidRDefault="00A57FB3" w:rsidP="00BA5B5D">
            <w:pPr>
              <w:pStyle w:val="Akapitzlist"/>
              <w:numPr>
                <w:ilvl w:val="0"/>
                <w:numId w:val="6"/>
              </w:numPr>
              <w:spacing w:after="160" w:line="259" w:lineRule="auto"/>
              <w:ind w:left="313" w:hanging="284"/>
              <w:jc w:val="both"/>
              <w:rPr>
                <w:rFonts w:asciiTheme="minorHAnsi" w:hAnsiTheme="minorHAnsi" w:cstheme="minorHAnsi"/>
                <w:color w:val="000000" w:themeColor="text1"/>
                <w:sz w:val="22"/>
                <w:szCs w:val="22"/>
              </w:rPr>
            </w:pPr>
            <w:r w:rsidRPr="00D071BA">
              <w:rPr>
                <w:rFonts w:asciiTheme="minorHAnsi" w:hAnsiTheme="minorHAnsi"/>
                <w:color w:val="000000" w:themeColor="text1"/>
                <w:sz w:val="22"/>
                <w:szCs w:val="22"/>
              </w:rPr>
              <w:t>Nierównomierne rozmieszczenie podmiotów leczniczych, nieadekwatne do potrzeb zdrowotnych ludności – dysproporcje pomiędzy poszczególnymi regionami oraz pomiędzy terenami wiejskimi i miastami.</w:t>
            </w:r>
          </w:p>
          <w:p w14:paraId="0E32A112" w14:textId="605831D6" w:rsidR="00A57FB3" w:rsidRPr="00D071BA" w:rsidRDefault="00A57FB3" w:rsidP="00BA5B5D">
            <w:pPr>
              <w:pStyle w:val="Akapitzlist"/>
              <w:numPr>
                <w:ilvl w:val="0"/>
                <w:numId w:val="6"/>
              </w:numPr>
              <w:spacing w:after="160" w:line="259" w:lineRule="auto"/>
              <w:ind w:left="313" w:hanging="284"/>
              <w:jc w:val="both"/>
              <w:rPr>
                <w:rFonts w:asciiTheme="minorHAnsi" w:hAnsiTheme="minorHAnsi" w:cstheme="minorHAnsi"/>
                <w:color w:val="000000" w:themeColor="text1"/>
                <w:sz w:val="22"/>
                <w:szCs w:val="22"/>
              </w:rPr>
            </w:pPr>
            <w:r w:rsidRPr="00D071BA">
              <w:rPr>
                <w:rFonts w:asciiTheme="minorHAnsi" w:hAnsiTheme="minorHAnsi"/>
                <w:color w:val="000000" w:themeColor="text1"/>
                <w:sz w:val="22"/>
                <w:szCs w:val="22"/>
              </w:rPr>
              <w:t xml:space="preserve">Dekapitalizacja majątku, niespełnianie obowiązujących standardów dotyczących budynków </w:t>
            </w:r>
            <w:r w:rsidR="00BE234A">
              <w:rPr>
                <w:rFonts w:asciiTheme="minorHAnsi" w:hAnsiTheme="minorHAnsi"/>
                <w:color w:val="000000" w:themeColor="text1"/>
                <w:sz w:val="22"/>
                <w:szCs w:val="22"/>
              </w:rPr>
              <w:br/>
            </w:r>
            <w:r w:rsidRPr="00D071BA">
              <w:rPr>
                <w:rFonts w:asciiTheme="minorHAnsi" w:hAnsiTheme="minorHAnsi"/>
                <w:color w:val="000000" w:themeColor="text1"/>
                <w:sz w:val="22"/>
                <w:szCs w:val="22"/>
              </w:rPr>
              <w:t>i wyposażenia szpitali.</w:t>
            </w:r>
          </w:p>
          <w:p w14:paraId="4759FB37" w14:textId="77777777" w:rsidR="00A57FB3" w:rsidRPr="00D071BA" w:rsidRDefault="00A57FB3" w:rsidP="00BA5B5D">
            <w:pPr>
              <w:pStyle w:val="Akapitzlist"/>
              <w:numPr>
                <w:ilvl w:val="0"/>
                <w:numId w:val="6"/>
              </w:numPr>
              <w:spacing w:after="160" w:line="259" w:lineRule="auto"/>
              <w:ind w:left="313" w:hanging="284"/>
              <w:jc w:val="both"/>
              <w:rPr>
                <w:rFonts w:asciiTheme="minorHAnsi" w:hAnsiTheme="minorHAnsi" w:cstheme="minorHAnsi"/>
                <w:color w:val="000000" w:themeColor="text1"/>
                <w:sz w:val="22"/>
                <w:szCs w:val="22"/>
              </w:rPr>
            </w:pPr>
            <w:r w:rsidRPr="00D071BA">
              <w:rPr>
                <w:rFonts w:asciiTheme="minorHAnsi" w:hAnsiTheme="minorHAnsi"/>
                <w:color w:val="000000" w:themeColor="text1"/>
                <w:sz w:val="22"/>
                <w:szCs w:val="22"/>
              </w:rPr>
              <w:t>Brak dostępności do innowacyjnej infrastruktury zdrowotnej,</w:t>
            </w:r>
            <w:r w:rsidRPr="00D071BA">
              <w:rPr>
                <w:rFonts w:asciiTheme="minorHAnsi" w:eastAsia="Times New Roman" w:hAnsiTheme="minorHAnsi" w:cs="Arial"/>
                <w:color w:val="000000" w:themeColor="text1"/>
                <w:sz w:val="22"/>
                <w:szCs w:val="22"/>
                <w:lang w:eastAsia="pl-PL"/>
              </w:rPr>
              <w:t xml:space="preserve"> </w:t>
            </w:r>
            <w:r w:rsidRPr="00D071BA">
              <w:rPr>
                <w:rFonts w:asciiTheme="minorHAnsi" w:eastAsia="Times New Roman" w:hAnsiTheme="minorHAnsi" w:cstheme="minorHAnsi"/>
                <w:color w:val="000000" w:themeColor="text1"/>
                <w:sz w:val="22"/>
                <w:szCs w:val="22"/>
                <w:lang w:eastAsia="pl-PL"/>
              </w:rPr>
              <w:t>brak środków finansowych umożliwiających korzystanie z wysokiej jakości usług zdrowotnych.</w:t>
            </w:r>
          </w:p>
          <w:p w14:paraId="6207585A" w14:textId="77777777" w:rsidR="00A57FB3" w:rsidRPr="00D071BA" w:rsidRDefault="00A57FB3" w:rsidP="00BA5B5D">
            <w:pPr>
              <w:pStyle w:val="Akapitzlist"/>
              <w:numPr>
                <w:ilvl w:val="0"/>
                <w:numId w:val="6"/>
              </w:numPr>
              <w:spacing w:after="160" w:line="259" w:lineRule="auto"/>
              <w:ind w:left="313" w:hanging="284"/>
              <w:jc w:val="both"/>
              <w:rPr>
                <w:rFonts w:asciiTheme="minorHAnsi" w:hAnsiTheme="minorHAnsi" w:cstheme="minorHAnsi"/>
                <w:color w:val="000000" w:themeColor="text1"/>
                <w:sz w:val="22"/>
                <w:szCs w:val="22"/>
              </w:rPr>
            </w:pPr>
            <w:r w:rsidRPr="00D071BA">
              <w:rPr>
                <w:rFonts w:asciiTheme="minorHAnsi" w:hAnsiTheme="minorHAnsi" w:cstheme="minorHAnsi"/>
                <w:color w:val="000000" w:themeColor="text1"/>
                <w:sz w:val="22"/>
                <w:szCs w:val="22"/>
              </w:rPr>
              <w:t>Dekapitalizacja infrastruktury uzdrowiskowej.</w:t>
            </w:r>
          </w:p>
          <w:p w14:paraId="4ED559B3" w14:textId="77777777" w:rsidR="00A57FB3" w:rsidRPr="002F4DB8" w:rsidRDefault="00A57FB3" w:rsidP="00BA5B5D">
            <w:pPr>
              <w:pStyle w:val="Akapitzlist"/>
              <w:numPr>
                <w:ilvl w:val="0"/>
                <w:numId w:val="6"/>
              </w:numPr>
              <w:spacing w:after="160" w:line="259" w:lineRule="auto"/>
              <w:ind w:left="313" w:hanging="284"/>
              <w:jc w:val="both"/>
              <w:rPr>
                <w:rFonts w:asciiTheme="minorHAnsi" w:hAnsiTheme="minorHAnsi" w:cstheme="minorHAnsi"/>
                <w:color w:val="000000" w:themeColor="text1"/>
              </w:rPr>
            </w:pPr>
            <w:r w:rsidRPr="00D071BA">
              <w:rPr>
                <w:rFonts w:asciiTheme="minorHAnsi" w:hAnsiTheme="minorHAnsi" w:cstheme="minorHAnsi"/>
                <w:color w:val="000000" w:themeColor="text1"/>
                <w:sz w:val="22"/>
                <w:szCs w:val="22"/>
              </w:rPr>
              <w:t>Konieczność dalszego inwestowania w infrastrukturę uzdrowiskową.</w:t>
            </w:r>
          </w:p>
        </w:tc>
      </w:tr>
      <w:tr w:rsidR="00A57FB3" w:rsidRPr="00E655EE" w14:paraId="18087A7E" w14:textId="77777777" w:rsidTr="0020496C">
        <w:tc>
          <w:tcPr>
            <w:tcW w:w="9062" w:type="dxa"/>
            <w:shd w:val="clear" w:color="auto" w:fill="BDD6EE" w:themeFill="accent1" w:themeFillTint="66"/>
          </w:tcPr>
          <w:p w14:paraId="2A7CFD27" w14:textId="77777777" w:rsidR="00A57FB3" w:rsidRPr="00557C80" w:rsidRDefault="00A57FB3" w:rsidP="0020496C">
            <w:pPr>
              <w:rPr>
                <w:color w:val="000000" w:themeColor="text1"/>
              </w:rPr>
            </w:pPr>
            <w:r w:rsidRPr="00557C80">
              <w:rPr>
                <w:color w:val="000000" w:themeColor="text1"/>
              </w:rPr>
              <w:t>Kluczowe wnioski i obserwacje</w:t>
            </w:r>
          </w:p>
        </w:tc>
      </w:tr>
      <w:tr w:rsidR="00A57FB3" w:rsidRPr="00E655EE" w14:paraId="22725C94" w14:textId="77777777" w:rsidTr="0020496C">
        <w:tc>
          <w:tcPr>
            <w:tcW w:w="9062" w:type="dxa"/>
            <w:shd w:val="clear" w:color="auto" w:fill="auto"/>
          </w:tcPr>
          <w:p w14:paraId="184FE587" w14:textId="77777777" w:rsidR="00A57FB3" w:rsidRPr="00D071BA" w:rsidRDefault="00A57FB3" w:rsidP="00BA5B5D">
            <w:pPr>
              <w:jc w:val="both"/>
              <w:rPr>
                <w:rFonts w:ascii="Calibri" w:hAnsi="Calibri" w:cs="Calibri"/>
                <w:color w:val="000000" w:themeColor="text1"/>
              </w:rPr>
            </w:pPr>
            <w:r w:rsidRPr="00D071BA">
              <w:rPr>
                <w:rFonts w:cs="Arial"/>
                <w:color w:val="000000" w:themeColor="text1"/>
              </w:rPr>
              <w:t xml:space="preserve">Postępujący proces starzenia się społeczeństwa, wzrastająca długość życia ludzkiego,  rosnąca liczba osób zapadających na choroby cywilizacyjne (cukrzyca, otyłość, choroby układu krążenia, depresja) oraz ostatnio zdiagnozowane zagrożenia wynikające z sytuacji epidemicznej wymagają od służby zdrowia wprowadzenia alternatywnych rozwiązań, opartych na nowoczesnych technologiach skoncentrowanych na zdiagnozowanych problemach. W kontekście sytuacji pandemicznej wzrasta rola </w:t>
            </w:r>
            <w:proofErr w:type="spellStart"/>
            <w:r w:rsidRPr="00D071BA">
              <w:rPr>
                <w:rFonts w:cs="Arial"/>
                <w:color w:val="000000" w:themeColor="text1"/>
              </w:rPr>
              <w:t>telemedycyny</w:t>
            </w:r>
            <w:proofErr w:type="spellEnd"/>
            <w:r w:rsidRPr="00D071BA">
              <w:rPr>
                <w:rFonts w:cs="Arial"/>
                <w:color w:val="000000" w:themeColor="text1"/>
              </w:rPr>
              <w:t xml:space="preserve">, </w:t>
            </w:r>
            <w:r w:rsidRPr="00D071BA">
              <w:rPr>
                <w:rFonts w:ascii="Calibri" w:hAnsi="Calibri" w:cs="Calibri"/>
                <w:i/>
                <w:iCs/>
                <w:color w:val="000000" w:themeColor="text1"/>
              </w:rPr>
              <w:t xml:space="preserve"> </w:t>
            </w:r>
            <w:r w:rsidRPr="00D071BA">
              <w:rPr>
                <w:rFonts w:ascii="Calibri" w:hAnsi="Calibri" w:cs="Calibri"/>
                <w:color w:val="000000" w:themeColor="text1"/>
              </w:rPr>
              <w:t>oraz wszelkich systemów e-usług mających na celu usprawnienie kontaktu pacjentów z placówką medyczną. Negatywne skutki pandemii na zdrowie psychiczne, zwłaszcza młodzieży, dla której implikacje związane z długotrwałą izolacją mogą być szczególnie niebezpieczne, warunkuje konieczność podjęcia działań w zakresie ułatwienia dostępu do specjalistycznej pomocy w tym zakresie.</w:t>
            </w:r>
          </w:p>
          <w:p w14:paraId="4C2536E5" w14:textId="327CD7AD" w:rsidR="00A57FB3" w:rsidRPr="00D071BA" w:rsidRDefault="00A57FB3" w:rsidP="00BA5B5D">
            <w:pPr>
              <w:jc w:val="both"/>
              <w:rPr>
                <w:rFonts w:cs="Arial"/>
                <w:color w:val="000000" w:themeColor="text1"/>
              </w:rPr>
            </w:pPr>
            <w:r w:rsidRPr="00D071BA">
              <w:rPr>
                <w:rFonts w:cs="Arial"/>
                <w:color w:val="000000" w:themeColor="text1"/>
              </w:rPr>
              <w:t xml:space="preserve">Pogarszający się stan zdrowia mieszkańców oraz </w:t>
            </w:r>
            <w:r w:rsidRPr="00D071BA">
              <w:rPr>
                <w:color w:val="000000" w:themeColor="text1"/>
              </w:rPr>
              <w:t xml:space="preserve"> nierównomierne i nieadekwatne do potrzeb zdrowotnych rozmieszczenie podmiotów leczniczych</w:t>
            </w:r>
            <w:r w:rsidRPr="00D071BA">
              <w:rPr>
                <w:rFonts w:cs="Arial"/>
                <w:color w:val="000000" w:themeColor="text1"/>
              </w:rPr>
              <w:t xml:space="preserve">  powodują, że na obszarze AJ konieczne staje się podejmowanie działań zmierzających do ułatwienia dostępu do świadczeń lekarskich </w:t>
            </w:r>
            <w:r w:rsidR="00BE234A">
              <w:rPr>
                <w:rFonts w:cs="Arial"/>
                <w:color w:val="000000" w:themeColor="text1"/>
              </w:rPr>
              <w:br/>
            </w:r>
            <w:r w:rsidRPr="00D071BA">
              <w:rPr>
                <w:rFonts w:cs="Arial"/>
                <w:color w:val="000000" w:themeColor="text1"/>
              </w:rPr>
              <w:t>i rehabilitacyjnych oraz wysokiej jakości usług medycznych.</w:t>
            </w:r>
          </w:p>
          <w:p w14:paraId="4AB7DAA3" w14:textId="77777777" w:rsidR="00A57FB3" w:rsidRPr="00D071BA" w:rsidRDefault="00A57FB3" w:rsidP="00BA5B5D">
            <w:pPr>
              <w:jc w:val="both"/>
              <w:rPr>
                <w:rFonts w:cstheme="minorHAnsi"/>
                <w:color w:val="000000" w:themeColor="text1"/>
              </w:rPr>
            </w:pPr>
            <w:r w:rsidRPr="00D071BA">
              <w:rPr>
                <w:rFonts w:eastAsia="Times New Roman" w:cstheme="minorHAnsi"/>
                <w:color w:val="000000" w:themeColor="text1"/>
                <w:lang w:eastAsia="pl-PL"/>
              </w:rPr>
              <w:t>Inwestycje poprawiające efektywność opieki zdrowotnej przekładają się na większy poziom zatrudnienia mieszkańców województwa, dłuższe życie zawodowe, wyższą wydajność oraz niższe koszty opieki zdrowotnej w długim okresie i niższe koszty społeczne. Inwestycje w infrastrukturę ochrony zdrowia są kluczowe dla wzrostu ekonomicznego regionu i podnoszenia jakości życia jego mieszkańców. Szczególne znaczenie należy przyznać modernizacji placówek zdekapitalizowanych oraz doposażenia placówek w urządzenia i sprzęt medyczny.</w:t>
            </w:r>
          </w:p>
          <w:p w14:paraId="0A4B8B31" w14:textId="77777777" w:rsidR="00A57FB3" w:rsidRPr="00D071BA" w:rsidRDefault="00A57FB3" w:rsidP="00BA5B5D">
            <w:pPr>
              <w:jc w:val="both"/>
              <w:rPr>
                <w:rFonts w:cs="Arial"/>
                <w:color w:val="000000" w:themeColor="text1"/>
              </w:rPr>
            </w:pPr>
            <w:r w:rsidRPr="00D071BA">
              <w:rPr>
                <w:rFonts w:cs="Arial"/>
                <w:color w:val="000000" w:themeColor="text1"/>
              </w:rPr>
              <w:lastRenderedPageBreak/>
              <w:t>W kontekście przemian demograficznych szczególny nacisk należy położyć na opiekę, leczenie oraz rehabilitację osób starszych, w tym również na lecznictwo uzdrowiskowe.</w:t>
            </w:r>
          </w:p>
          <w:p w14:paraId="0F278077" w14:textId="77777777" w:rsidR="00A57FB3" w:rsidRPr="00D071BA" w:rsidRDefault="00A57FB3" w:rsidP="00BA5B5D">
            <w:pPr>
              <w:jc w:val="both"/>
              <w:rPr>
                <w:rFonts w:cs="Arial"/>
                <w:color w:val="000000" w:themeColor="text1"/>
              </w:rPr>
            </w:pPr>
            <w:r w:rsidRPr="00D071BA">
              <w:rPr>
                <w:rFonts w:cs="Arial"/>
                <w:color w:val="000000" w:themeColor="text1"/>
              </w:rPr>
              <w:t xml:space="preserve">Gmina uzdrowiskowa może utracić status uzdrowiska w wyniku niespełniania warunków dotyczących m.in. natężenia hałasu, zanieczyszczenia powietrza, czy wykorzystywania surowców naturalnych. Brak dbałości o stan środowiska naturalnego może prowadzić do obniżenia walorów uzdrowiskowych gminy oraz stanowić barierę w jej rozwoju. Zaniechanie działań w tym obszarze może ograniczyć pacjentom dostęp do lecznictwa uzdrowiskowego i rehabilitacji, których celem jest przywrócenie pacjentowi zdrowia lub możliwej do osiągnięcia samodzielności ruchowej i społecznej. </w:t>
            </w:r>
          </w:p>
          <w:p w14:paraId="79780867" w14:textId="77777777" w:rsidR="00A57FB3" w:rsidRPr="00D071BA" w:rsidRDefault="00A57FB3" w:rsidP="00BA5B5D">
            <w:pPr>
              <w:jc w:val="both"/>
              <w:rPr>
                <w:color w:val="000000" w:themeColor="text1"/>
              </w:rPr>
            </w:pPr>
            <w:r w:rsidRPr="00D071BA">
              <w:rPr>
                <w:color w:val="000000" w:themeColor="text1"/>
              </w:rPr>
              <w:t xml:space="preserve">Rozwój funkcji uzdrowiskowych w AJ jest możliwy  za sprawą znajdujących się tutaj złóż kopalin leczniczych oraz leczniczych właściwości klimatu. </w:t>
            </w:r>
          </w:p>
          <w:p w14:paraId="0CE759F2" w14:textId="721D98AE" w:rsidR="00A57FB3" w:rsidRPr="00D071BA" w:rsidRDefault="00A57FB3" w:rsidP="00BA5B5D">
            <w:pPr>
              <w:jc w:val="both"/>
              <w:rPr>
                <w:color w:val="000000" w:themeColor="text1"/>
              </w:rPr>
            </w:pPr>
            <w:r w:rsidRPr="00D071BA">
              <w:rPr>
                <w:color w:val="000000" w:themeColor="text1"/>
              </w:rPr>
              <w:t>Występowanie na terenie AJ wyjątko</w:t>
            </w:r>
            <w:r w:rsidR="00B22A65">
              <w:rPr>
                <w:color w:val="000000" w:themeColor="text1"/>
              </w:rPr>
              <w:t>wych</w:t>
            </w:r>
            <w:r w:rsidRPr="00D071BA">
              <w:rPr>
                <w:color w:val="000000" w:themeColor="text1"/>
              </w:rPr>
              <w:t xml:space="preserve"> ośrodków uzdrowiskowych, wymusza zarówno na zarządzających, władzach lokalnych jak i społeczności AJ podejmowanie szeroko zakrojonych działań mających na celu ochronę najstarszych w Polsce uzdrowisk, jak i dalszy ich rozwój poprzez realizację projektów proekologicznych, sprzyjających poprawie stanu środowiska  oraz wykorzystanie zasobów naturalnych (np. wykorzystanie źródeł geotermalnych do ogrzewania mieszkań, czy budynków użyteczności publicznej). </w:t>
            </w:r>
          </w:p>
        </w:tc>
      </w:tr>
      <w:tr w:rsidR="00A57FB3" w:rsidRPr="00E655EE" w14:paraId="41FDB3C6" w14:textId="77777777" w:rsidTr="0020496C">
        <w:tc>
          <w:tcPr>
            <w:tcW w:w="9062" w:type="dxa"/>
            <w:shd w:val="clear" w:color="auto" w:fill="BDD6EE" w:themeFill="accent1" w:themeFillTint="66"/>
          </w:tcPr>
          <w:p w14:paraId="18564E11" w14:textId="77777777" w:rsidR="00A57FB3" w:rsidRPr="00D071BA" w:rsidRDefault="00A57FB3" w:rsidP="0020496C">
            <w:pPr>
              <w:rPr>
                <w:color w:val="000000" w:themeColor="text1"/>
              </w:rPr>
            </w:pPr>
            <w:r w:rsidRPr="00D071BA">
              <w:rPr>
                <w:color w:val="000000" w:themeColor="text1"/>
              </w:rPr>
              <w:lastRenderedPageBreak/>
              <w:t>Rozwiązanie</w:t>
            </w:r>
          </w:p>
        </w:tc>
      </w:tr>
      <w:tr w:rsidR="00A57FB3" w:rsidRPr="00E655EE" w14:paraId="2072960A" w14:textId="77777777" w:rsidTr="0020496C">
        <w:tc>
          <w:tcPr>
            <w:tcW w:w="9062" w:type="dxa"/>
            <w:shd w:val="clear" w:color="auto" w:fill="auto"/>
          </w:tcPr>
          <w:p w14:paraId="3CE6855A" w14:textId="77777777" w:rsidR="00A57FB3" w:rsidRPr="00D071BA" w:rsidRDefault="00A57FB3" w:rsidP="00BA5B5D">
            <w:pPr>
              <w:jc w:val="both"/>
              <w:rPr>
                <w:rFonts w:ascii="Calibri" w:hAnsi="Calibri" w:cs="Calibri"/>
                <w:color w:val="000000" w:themeColor="text1"/>
              </w:rPr>
            </w:pPr>
            <w:r w:rsidRPr="00D071BA">
              <w:rPr>
                <w:rFonts w:cstheme="minorHAnsi"/>
                <w:color w:val="000000" w:themeColor="text1"/>
              </w:rPr>
              <w:t xml:space="preserve">Wsparcie infrastruktury służby zdrowia, zwłaszcza w zakresie </w:t>
            </w:r>
            <w:r w:rsidRPr="00D071BA">
              <w:rPr>
                <w:rFonts w:eastAsia="Times New Roman" w:cstheme="minorHAnsi"/>
                <w:color w:val="000000" w:themeColor="text1"/>
                <w:lang w:eastAsia="pl-PL"/>
              </w:rPr>
              <w:t xml:space="preserve">zwiększenia dostępu do wysokiej jakości usług medycznych poprzez zwiększenie dostępności do profilaktyki, diagnostyki i rehabilitacji leczniczej, rozwój e-usług medycznych (usprawniających przepływ informacji pomiędzy podmiotami leczniczymi i ułatwiający </w:t>
            </w:r>
            <w:r w:rsidRPr="00D071BA">
              <w:rPr>
                <w:rFonts w:ascii="Calibri" w:hAnsi="Calibri" w:cs="Calibri"/>
                <w:color w:val="000000" w:themeColor="text1"/>
              </w:rPr>
              <w:t xml:space="preserve"> kontakt pacjentów z placówką medyczną). </w:t>
            </w:r>
          </w:p>
          <w:p w14:paraId="7296A00A" w14:textId="77777777" w:rsidR="00A57FB3" w:rsidRPr="00D071BA" w:rsidRDefault="00A57FB3" w:rsidP="00BA5B5D">
            <w:pPr>
              <w:jc w:val="both"/>
              <w:rPr>
                <w:rFonts w:eastAsia="Times New Roman"/>
                <w:bCs/>
                <w:color w:val="000000" w:themeColor="text1"/>
                <w:lang w:eastAsia="pl-PL"/>
              </w:rPr>
            </w:pPr>
            <w:r w:rsidRPr="00D071BA">
              <w:rPr>
                <w:rFonts w:cs="Calibri"/>
                <w:color w:val="000000" w:themeColor="text1"/>
              </w:rPr>
              <w:t xml:space="preserve">Wsparcie działań niwelujących negatywne skutki pandemii, szczególnie w zakresie zdrowia psychicznego ludności AJ. W zakresie psychiatrii młodzieży - </w:t>
            </w:r>
            <w:r w:rsidRPr="00D071BA">
              <w:rPr>
                <w:rFonts w:eastAsia="Times New Roman"/>
                <w:bCs/>
                <w:color w:val="000000" w:themeColor="text1"/>
                <w:lang w:eastAsia="pl-PL"/>
              </w:rPr>
              <w:t>odejście od modelu lecznictwa opartego na hospitalizacji (</w:t>
            </w:r>
            <w:r w:rsidRPr="00D071BA">
              <w:rPr>
                <w:rFonts w:cs="Calibri"/>
                <w:color w:val="000000" w:themeColor="text1"/>
              </w:rPr>
              <w:t>która może powodować stygmatyzację</w:t>
            </w:r>
            <w:r w:rsidRPr="00D071BA">
              <w:rPr>
                <w:rFonts w:eastAsia="Times New Roman"/>
                <w:bCs/>
                <w:color w:val="000000" w:themeColor="text1"/>
                <w:lang w:eastAsia="pl-PL"/>
              </w:rPr>
              <w:t>) na rzecz zespołów opieki środowiskowej.  Kompleksowe i specjalistyczne (zwłaszcza kardiologiczne, pulmonologiczne, onkologiczne) wsparcie dla pacjentów, którzy przebyli zakażenie SARS-CoV-2 i borykają się ze skutkami choroby.</w:t>
            </w:r>
          </w:p>
          <w:p w14:paraId="17869160" w14:textId="77777777" w:rsidR="00A57FB3" w:rsidRPr="00D071BA" w:rsidRDefault="00A57FB3" w:rsidP="00BA5B5D">
            <w:pPr>
              <w:jc w:val="both"/>
              <w:rPr>
                <w:rFonts w:cstheme="minorHAnsi"/>
                <w:color w:val="000000" w:themeColor="text1"/>
              </w:rPr>
            </w:pPr>
            <w:r w:rsidRPr="00D071BA">
              <w:rPr>
                <w:rFonts w:eastAsia="Times New Roman" w:cstheme="minorHAnsi"/>
                <w:color w:val="000000" w:themeColor="text1"/>
                <w:lang w:eastAsia="pl-PL"/>
              </w:rPr>
              <w:t xml:space="preserve">Inwestycje poprawiające efektywność opieki zdrowotnej, w szczególności modernizacja placówek zdekapitalizowanych oraz doposażenie placówek w urządzenia i sprzęt medyczny oraz </w:t>
            </w:r>
            <w:r w:rsidRPr="00D071BA">
              <w:rPr>
                <w:rFonts w:cstheme="minorHAnsi"/>
                <w:color w:val="000000" w:themeColor="text1"/>
              </w:rPr>
              <w:t>realizacja projektów w zakresie podniesienia efektywności energetycznej w budynkach użyteczności publicznej.</w:t>
            </w:r>
          </w:p>
          <w:p w14:paraId="2083DF87" w14:textId="7258237C" w:rsidR="00A57FB3" w:rsidRPr="00D071BA" w:rsidRDefault="00A57FB3" w:rsidP="00BA5B5D">
            <w:pPr>
              <w:autoSpaceDE w:val="0"/>
              <w:autoSpaceDN w:val="0"/>
              <w:adjustRightInd w:val="0"/>
              <w:jc w:val="both"/>
              <w:rPr>
                <w:rFonts w:cstheme="minorHAnsi"/>
                <w:color w:val="000000" w:themeColor="text1"/>
              </w:rPr>
            </w:pPr>
            <w:r w:rsidRPr="00D071BA">
              <w:rPr>
                <w:rFonts w:cstheme="minorHAnsi"/>
                <w:color w:val="000000" w:themeColor="text1"/>
              </w:rPr>
              <w:t>Ograniczenie niskiej emisji na obszarze AJ poprzez zastosowanie instrumentów wsparcia przy wymianie tradycyjnych źródeł ogrzewania na ekologiczne oraz rozbudowę miejskich sieci ciepłowniczych</w:t>
            </w:r>
            <w:r w:rsidR="00BE234A">
              <w:rPr>
                <w:rFonts w:cstheme="minorHAnsi"/>
                <w:color w:val="000000" w:themeColor="text1"/>
              </w:rPr>
              <w:t>,</w:t>
            </w:r>
            <w:r w:rsidRPr="00D071BA">
              <w:rPr>
                <w:rFonts w:cstheme="minorHAnsi"/>
                <w:color w:val="000000" w:themeColor="text1"/>
              </w:rPr>
              <w:t xml:space="preserve"> co umożliwi włączanie do sieci ciepłowniczej większej liczby odbiorców </w:t>
            </w:r>
            <w:r w:rsidR="00BE234A">
              <w:rPr>
                <w:rFonts w:cstheme="minorHAnsi"/>
                <w:color w:val="000000" w:themeColor="text1"/>
              </w:rPr>
              <w:br/>
            </w:r>
            <w:r w:rsidRPr="00D071BA">
              <w:rPr>
                <w:rFonts w:cstheme="minorHAnsi"/>
                <w:color w:val="000000" w:themeColor="text1"/>
              </w:rPr>
              <w:t>z jednoczesną eliminacją źródeł ciepła wysokiej emisji, a także poprzez  wykorzystanie potencjału wód termalnych za pomocą kolejnych odwiertów geotermalnych.</w:t>
            </w:r>
          </w:p>
          <w:p w14:paraId="7E22F4BD" w14:textId="77777777" w:rsidR="00A57FB3" w:rsidRPr="00D071BA" w:rsidRDefault="00A57FB3" w:rsidP="00BA5B5D">
            <w:pPr>
              <w:autoSpaceDE w:val="0"/>
              <w:autoSpaceDN w:val="0"/>
              <w:adjustRightInd w:val="0"/>
              <w:spacing w:after="0"/>
              <w:jc w:val="both"/>
              <w:rPr>
                <w:rFonts w:cstheme="minorHAnsi"/>
                <w:color w:val="000000" w:themeColor="text1"/>
              </w:rPr>
            </w:pPr>
            <w:r w:rsidRPr="00D071BA">
              <w:rPr>
                <w:rFonts w:cstheme="minorHAnsi"/>
                <w:color w:val="000000" w:themeColor="text1"/>
              </w:rPr>
              <w:t>Wsparcie tworzenia nowych ośrodków leczniczych w oparciu o zasoby wód termalnych (kliniki urody, spa itp.) - rozwinięcie oferty leczniczej uzdrowiska.</w:t>
            </w:r>
          </w:p>
          <w:p w14:paraId="1E13E76E" w14:textId="77777777" w:rsidR="00A57FB3" w:rsidRPr="00D071BA" w:rsidRDefault="00A57FB3" w:rsidP="00BA5B5D">
            <w:pPr>
              <w:autoSpaceDE w:val="0"/>
              <w:autoSpaceDN w:val="0"/>
              <w:adjustRightInd w:val="0"/>
              <w:spacing w:after="0"/>
              <w:jc w:val="both"/>
              <w:rPr>
                <w:rFonts w:cstheme="minorHAnsi"/>
                <w:color w:val="000000" w:themeColor="text1"/>
              </w:rPr>
            </w:pPr>
            <w:r w:rsidRPr="00D071BA">
              <w:rPr>
                <w:rFonts w:cstheme="minorHAnsi"/>
                <w:color w:val="000000" w:themeColor="text1"/>
              </w:rPr>
              <w:t>Wspieranie, wykorzystywanie rozwiązań partnerstwa publiczno-prywatnego w rozwijaniu</w:t>
            </w:r>
          </w:p>
          <w:p w14:paraId="7CA228AB" w14:textId="77777777" w:rsidR="00A57FB3" w:rsidRPr="00D071BA" w:rsidRDefault="00A57FB3" w:rsidP="00BA5B5D">
            <w:pPr>
              <w:autoSpaceDE w:val="0"/>
              <w:autoSpaceDN w:val="0"/>
              <w:adjustRightInd w:val="0"/>
              <w:spacing w:after="0"/>
              <w:jc w:val="both"/>
              <w:rPr>
                <w:rFonts w:cstheme="minorHAnsi"/>
                <w:color w:val="000000" w:themeColor="text1"/>
              </w:rPr>
            </w:pPr>
            <w:r w:rsidRPr="00D071BA">
              <w:rPr>
                <w:rFonts w:cstheme="minorHAnsi"/>
                <w:color w:val="000000" w:themeColor="text1"/>
              </w:rPr>
              <w:t>infrastruktury uzdrowiskowej.</w:t>
            </w:r>
          </w:p>
          <w:p w14:paraId="73FF33C9" w14:textId="77777777" w:rsidR="00A57FB3" w:rsidRPr="00D071BA" w:rsidRDefault="00A57FB3" w:rsidP="0020496C">
            <w:pPr>
              <w:autoSpaceDE w:val="0"/>
              <w:autoSpaceDN w:val="0"/>
              <w:adjustRightInd w:val="0"/>
              <w:spacing w:after="0"/>
              <w:jc w:val="both"/>
              <w:rPr>
                <w:rFonts w:ascii="TrebuchetMS" w:hAnsi="TrebuchetMS" w:cs="TrebuchetMS"/>
                <w:color w:val="000000" w:themeColor="text1"/>
                <w:sz w:val="20"/>
                <w:szCs w:val="20"/>
              </w:rPr>
            </w:pPr>
          </w:p>
        </w:tc>
      </w:tr>
    </w:tbl>
    <w:p w14:paraId="5ECA881C" w14:textId="77777777" w:rsidR="00580347" w:rsidRPr="00580347" w:rsidRDefault="00580347" w:rsidP="00580347">
      <w:pPr>
        <w:pStyle w:val="Nagwek2"/>
        <w:rPr>
          <w:i w:val="0"/>
        </w:rPr>
      </w:pPr>
      <w:bookmarkStart w:id="11" w:name="_Toc102113553"/>
      <w:r w:rsidRPr="00580347">
        <w:rPr>
          <w:i w:val="0"/>
        </w:rPr>
        <w:lastRenderedPageBreak/>
        <w:t>2. Sfera gospodarcza</w:t>
      </w:r>
      <w:bookmarkEnd w:id="11"/>
    </w:p>
    <w:p w14:paraId="10B54CCF" w14:textId="6426B647" w:rsidR="00963365" w:rsidRDefault="005B700B" w:rsidP="005B700B">
      <w:pPr>
        <w:pStyle w:val="Nagwek3"/>
      </w:pPr>
      <w:bookmarkStart w:id="12" w:name="_Toc102113554"/>
      <w:r>
        <w:t xml:space="preserve">a. </w:t>
      </w:r>
      <w:r w:rsidR="00963365">
        <w:t>Gospodarka</w:t>
      </w:r>
      <w:bookmarkEnd w:id="12"/>
    </w:p>
    <w:p w14:paraId="40046FB2" w14:textId="171E3591" w:rsidR="00D876D6" w:rsidRPr="00580347" w:rsidRDefault="00963365" w:rsidP="00580347">
      <w:pPr>
        <w:spacing w:after="0" w:line="360" w:lineRule="auto"/>
        <w:ind w:firstLine="567"/>
        <w:jc w:val="both"/>
      </w:pPr>
      <w:r>
        <w:t xml:space="preserve">Według danych dotyczących struktury zatrudnienia w podziale na główne sektory gospodarki największy udział w rozwoju ekonomicznym Aglomeracji Jeleniogórskiej mają handel i usługi, w tym usługi turystyczne obejmujące zakwaterowanie i gastronomię.  Statystyki za rok 2020 wskazują, </w:t>
      </w:r>
      <w:r w:rsidR="00580347">
        <w:br/>
      </w:r>
      <w:r>
        <w:t>że handel i usługi  zapewniały pracę ponad połowie zatrudnionych  osób  w AJ (53,30%),co trzeci zatrudniony na obszarze Aglomeracji pracował w sektorze budownictwa i przemysłu</w:t>
      </w:r>
      <w:r w:rsidR="001A205C">
        <w:t xml:space="preserve"> </w:t>
      </w:r>
      <w:r>
        <w:t>(</w:t>
      </w:r>
      <w:r w:rsidR="00F649C6">
        <w:t>33,75</w:t>
      </w:r>
      <w:r w:rsidR="001A205C">
        <w:t>%</w:t>
      </w:r>
      <w:r>
        <w:t xml:space="preserve">), natomiast najmniejszy udział w zatrudnieniu przypadł sektorowi rolnictwa i leśnictwa (14,57%). W sektorze handlu i usług AJ od lat zauważalny jest trend polegający na powolnym, ale systematycznym wzroście udziału branży handlu, usług zakwaterowania i gastronomii w ogóle zatrudnionych (od 16,07% w 2013 r. do 17,73% w roku 2020), przy jednoczesnym spadku odsetka zatrudnionych w pozostałych usługach </w:t>
      </w:r>
      <w:r w:rsidR="00580347">
        <w:br/>
      </w:r>
      <w:r>
        <w:t>i usługach finansowych (39,4% w 2013 r. i 35,57% w 2020 r.). Trend ten został wyhamowany w roku 2020, na co prawdopodobnie wpłynęła pandemia COVID-19, jednakże</w:t>
      </w:r>
      <w:r w:rsidR="001A205C">
        <w:t xml:space="preserve"> </w:t>
      </w:r>
      <w:r>
        <w:t xml:space="preserve">- pomimo spadku liczby osób zatrudnionych ogółem i w poszczególnych sektorach gospodarki - odsetek osób zatrudnionych w branży handlu, usług zakwaterowania i gastronomii na koniec 2020 r. pozostał na takim samym poziomie jak rok wcześniej. Zauważalne są również wyraźnie różnice w strukturze zatrudnienia wewnątrz Aglomeracji ze statystycznie wyższym od średniej dla AJ udziałem sektorów: rolnictwa i leśnictwa na terenie powiatów lwóweckiego i złotoryjskiego – oraz sektorów budownictwa i przemysłu oraz usług na terenie powiatu karkonoskiego i Miasta Jeleniej Góry. Analizując strukturę zatrudnienia wg sektorów gospodarki AJ należy podkreślić rolę przemysłu i budownictwa </w:t>
      </w:r>
      <w:r w:rsidR="00562A2F">
        <w:t xml:space="preserve">w </w:t>
      </w:r>
      <w:r>
        <w:t xml:space="preserve">gospodarce Aglomeracji, która systematycznie rośnie, czego potwierdzeniem jest wyższy odsetek zatrudnionych osób w tych sektorach na obszarze AJ od średniej </w:t>
      </w:r>
      <w:r w:rsidR="00580347">
        <w:t>dla województwa dolnośląskiego.</w:t>
      </w:r>
    </w:p>
    <w:p w14:paraId="24CFCB5F" w14:textId="56187393" w:rsidR="00963365" w:rsidRDefault="00EB5FAC" w:rsidP="00580347">
      <w:pPr>
        <w:spacing w:after="0"/>
        <w:ind w:right="-170"/>
      </w:pPr>
      <w:r>
        <w:rPr>
          <w:b/>
          <w:bCs/>
          <w:sz w:val="20"/>
          <w:szCs w:val="20"/>
        </w:rPr>
        <w:t>Tabela</w:t>
      </w:r>
      <w:r w:rsidR="00963365">
        <w:rPr>
          <w:b/>
          <w:bCs/>
          <w:sz w:val="20"/>
          <w:szCs w:val="20"/>
        </w:rPr>
        <w:t xml:space="preserve"> 2</w:t>
      </w:r>
      <w:r w:rsidR="00CF049F">
        <w:rPr>
          <w:b/>
          <w:bCs/>
          <w:sz w:val="20"/>
          <w:szCs w:val="20"/>
        </w:rPr>
        <w:t>3</w:t>
      </w:r>
      <w:r w:rsidR="00963365">
        <w:rPr>
          <w:b/>
          <w:bCs/>
          <w:sz w:val="20"/>
          <w:szCs w:val="20"/>
        </w:rPr>
        <w:t xml:space="preserve">.  Odsetek pracujących w poszczególnych sektorach </w:t>
      </w:r>
      <w:r w:rsidR="007144D9">
        <w:rPr>
          <w:b/>
          <w:bCs/>
          <w:sz w:val="20"/>
          <w:szCs w:val="20"/>
        </w:rPr>
        <w:t>gospodarki w latach 2013 i 2020</w:t>
      </w:r>
      <w:r w:rsidR="00963365">
        <w:rPr>
          <w:b/>
          <w:bCs/>
          <w:sz w:val="20"/>
          <w:szCs w:val="20"/>
        </w:rPr>
        <w:t xml:space="preserve"> (dane w %)</w:t>
      </w:r>
    </w:p>
    <w:tbl>
      <w:tblPr>
        <w:tblW w:w="9356" w:type="dxa"/>
        <w:tblInd w:w="-5" w:type="dxa"/>
        <w:tblBorders>
          <w:top w:val="single" w:sz="4" w:space="0" w:color="000080"/>
          <w:left w:val="single" w:sz="4" w:space="0" w:color="000080"/>
          <w:bottom w:val="single" w:sz="4" w:space="0" w:color="000080"/>
          <w:insideH w:val="single" w:sz="4" w:space="0" w:color="000080"/>
        </w:tblBorders>
        <w:tblCellMar>
          <w:left w:w="50" w:type="dxa"/>
          <w:right w:w="80" w:type="dxa"/>
        </w:tblCellMar>
        <w:tblLook w:val="04A0" w:firstRow="1" w:lastRow="0" w:firstColumn="1" w:lastColumn="0" w:noHBand="0" w:noVBand="1"/>
      </w:tblPr>
      <w:tblGrid>
        <w:gridCol w:w="2410"/>
        <w:gridCol w:w="1134"/>
        <w:gridCol w:w="1276"/>
        <w:gridCol w:w="850"/>
        <w:gridCol w:w="1276"/>
        <w:gridCol w:w="1276"/>
        <w:gridCol w:w="1134"/>
      </w:tblGrid>
      <w:tr w:rsidR="00963365" w14:paraId="1E002D6C" w14:textId="77777777" w:rsidTr="00BE234A">
        <w:trPr>
          <w:trHeight w:val="170"/>
        </w:trPr>
        <w:tc>
          <w:tcPr>
            <w:tcW w:w="2410" w:type="dxa"/>
            <w:vMerge w:val="restart"/>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52B9CC22" w14:textId="77777777" w:rsidR="00963365" w:rsidRDefault="00963365" w:rsidP="00D876D6">
            <w:pPr>
              <w:spacing w:after="0" w:line="240" w:lineRule="auto"/>
              <w:jc w:val="center"/>
              <w:rPr>
                <w:rFonts w:cs="Calibri"/>
                <w:b/>
              </w:rPr>
            </w:pPr>
            <w:r>
              <w:rPr>
                <w:rFonts w:cs="Calibri"/>
                <w:b/>
              </w:rPr>
              <w:t>Kategoria</w:t>
            </w:r>
          </w:p>
        </w:tc>
        <w:tc>
          <w:tcPr>
            <w:tcW w:w="3260" w:type="dxa"/>
            <w:gridSpan w:val="3"/>
            <w:tcBorders>
              <w:top w:val="single" w:sz="4" w:space="0" w:color="000080"/>
              <w:left w:val="single" w:sz="4" w:space="0" w:color="000080"/>
              <w:bottom w:val="single" w:sz="4" w:space="0" w:color="000080"/>
              <w:right w:val="nil"/>
            </w:tcBorders>
            <w:shd w:val="clear" w:color="auto" w:fill="BDD6EE" w:themeFill="accent1" w:themeFillTint="66"/>
            <w:vAlign w:val="bottom"/>
            <w:hideMark/>
          </w:tcPr>
          <w:p w14:paraId="3CD91F46" w14:textId="77777777" w:rsidR="00963365" w:rsidRDefault="00963365" w:rsidP="00D876D6">
            <w:pPr>
              <w:spacing w:after="0" w:line="240" w:lineRule="auto"/>
              <w:jc w:val="center"/>
              <w:rPr>
                <w:rFonts w:cs="Times New Roman"/>
              </w:rPr>
            </w:pPr>
            <w:r>
              <w:rPr>
                <w:rFonts w:cs="Calibri"/>
                <w:b/>
              </w:rPr>
              <w:t>2013</w:t>
            </w:r>
          </w:p>
        </w:tc>
        <w:tc>
          <w:tcPr>
            <w:tcW w:w="3686" w:type="dxa"/>
            <w:gridSpan w:val="3"/>
            <w:tcBorders>
              <w:top w:val="single" w:sz="4" w:space="0" w:color="000080"/>
              <w:left w:val="single" w:sz="4" w:space="0" w:color="000080"/>
              <w:bottom w:val="single" w:sz="4" w:space="0" w:color="000080"/>
              <w:right w:val="single" w:sz="4" w:space="0" w:color="000080"/>
            </w:tcBorders>
            <w:shd w:val="clear" w:color="auto" w:fill="BDD6EE" w:themeFill="accent1" w:themeFillTint="66"/>
            <w:vAlign w:val="bottom"/>
            <w:hideMark/>
          </w:tcPr>
          <w:p w14:paraId="7091A1FC" w14:textId="77777777" w:rsidR="00963365" w:rsidRDefault="00963365" w:rsidP="00D876D6">
            <w:pPr>
              <w:spacing w:after="0" w:line="240" w:lineRule="auto"/>
              <w:jc w:val="center"/>
              <w:rPr>
                <w:b/>
                <w:sz w:val="20"/>
                <w:szCs w:val="20"/>
              </w:rPr>
            </w:pPr>
            <w:r>
              <w:rPr>
                <w:rFonts w:cs="Calibri"/>
                <w:b/>
              </w:rPr>
              <w:t>2020</w:t>
            </w:r>
          </w:p>
        </w:tc>
      </w:tr>
      <w:tr w:rsidR="00963365" w14:paraId="5B6F5D1B" w14:textId="77777777" w:rsidTr="00BE234A">
        <w:trPr>
          <w:trHeight w:val="170"/>
        </w:trPr>
        <w:tc>
          <w:tcPr>
            <w:tcW w:w="2410" w:type="dxa"/>
            <w:vMerge/>
            <w:tcBorders>
              <w:top w:val="single" w:sz="4" w:space="0" w:color="000080"/>
              <w:left w:val="single" w:sz="4" w:space="0" w:color="000080"/>
              <w:bottom w:val="single" w:sz="4" w:space="0" w:color="000080"/>
              <w:right w:val="nil"/>
            </w:tcBorders>
            <w:vAlign w:val="center"/>
            <w:hideMark/>
          </w:tcPr>
          <w:p w14:paraId="07DB38DE" w14:textId="77777777" w:rsidR="00963365" w:rsidRDefault="00963365" w:rsidP="00D876D6">
            <w:pPr>
              <w:spacing w:after="0" w:line="240" w:lineRule="auto"/>
              <w:rPr>
                <w:rFonts w:ascii="Calibri" w:eastAsia="Calibri" w:hAnsi="Calibri" w:cs="Calibri"/>
                <w:b/>
                <w:sz w:val="24"/>
                <w:szCs w:val="24"/>
                <w:lang w:eastAsia="zh-CN"/>
              </w:rPr>
            </w:pPr>
          </w:p>
        </w:tc>
        <w:tc>
          <w:tcPr>
            <w:tcW w:w="1134"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00214BB5" w14:textId="6D685CC8" w:rsidR="00963365" w:rsidRDefault="00963365" w:rsidP="00D876D6">
            <w:pPr>
              <w:spacing w:after="0" w:line="240" w:lineRule="auto"/>
              <w:jc w:val="center"/>
              <w:rPr>
                <w:bCs/>
                <w:sz w:val="20"/>
                <w:szCs w:val="20"/>
              </w:rPr>
            </w:pPr>
            <w:r>
              <w:rPr>
                <w:bCs/>
                <w:sz w:val="20"/>
                <w:szCs w:val="20"/>
              </w:rPr>
              <w:t xml:space="preserve">rolnictwo, leśnictwo, łowiectwo </w:t>
            </w:r>
            <w:r w:rsidR="00F81291">
              <w:rPr>
                <w:bCs/>
                <w:sz w:val="20"/>
                <w:szCs w:val="20"/>
              </w:rPr>
              <w:br/>
            </w:r>
            <w:r>
              <w:rPr>
                <w:bCs/>
                <w:sz w:val="20"/>
                <w:szCs w:val="20"/>
              </w:rPr>
              <w:t>i rybactwo</w:t>
            </w:r>
          </w:p>
        </w:tc>
        <w:tc>
          <w:tcPr>
            <w:tcW w:w="1276"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186214EE" w14:textId="6DECA654" w:rsidR="00963365" w:rsidRDefault="00963365" w:rsidP="00D876D6">
            <w:pPr>
              <w:spacing w:after="0" w:line="240" w:lineRule="auto"/>
              <w:jc w:val="center"/>
              <w:rPr>
                <w:bCs/>
                <w:sz w:val="20"/>
                <w:szCs w:val="20"/>
              </w:rPr>
            </w:pPr>
            <w:r>
              <w:rPr>
                <w:bCs/>
                <w:sz w:val="20"/>
                <w:szCs w:val="20"/>
              </w:rPr>
              <w:t>przemysł i budownictwo</w:t>
            </w:r>
          </w:p>
        </w:tc>
        <w:tc>
          <w:tcPr>
            <w:tcW w:w="850"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05C9AE74" w14:textId="2AB5DE0D" w:rsidR="00963365" w:rsidRDefault="00963365" w:rsidP="00D876D6">
            <w:pPr>
              <w:spacing w:after="0" w:line="240" w:lineRule="auto"/>
              <w:jc w:val="center"/>
              <w:rPr>
                <w:bCs/>
                <w:sz w:val="20"/>
                <w:szCs w:val="20"/>
              </w:rPr>
            </w:pPr>
            <w:r>
              <w:rPr>
                <w:bCs/>
                <w:sz w:val="20"/>
                <w:szCs w:val="20"/>
              </w:rPr>
              <w:t xml:space="preserve">handel </w:t>
            </w:r>
            <w:r w:rsidR="00F81291">
              <w:rPr>
                <w:bCs/>
                <w:sz w:val="20"/>
                <w:szCs w:val="20"/>
              </w:rPr>
              <w:br/>
            </w:r>
            <w:r>
              <w:rPr>
                <w:bCs/>
                <w:sz w:val="20"/>
                <w:szCs w:val="20"/>
              </w:rPr>
              <w:t>i usługi</w:t>
            </w:r>
          </w:p>
        </w:tc>
        <w:tc>
          <w:tcPr>
            <w:tcW w:w="1276" w:type="dxa"/>
            <w:tcBorders>
              <w:top w:val="single" w:sz="4" w:space="0" w:color="000080"/>
              <w:left w:val="single" w:sz="4" w:space="0" w:color="000080"/>
              <w:bottom w:val="single" w:sz="4" w:space="0" w:color="000080"/>
              <w:right w:val="single" w:sz="4" w:space="0" w:color="000080"/>
            </w:tcBorders>
            <w:shd w:val="clear" w:color="auto" w:fill="BDD6EE" w:themeFill="accent1" w:themeFillTint="66"/>
            <w:vAlign w:val="center"/>
            <w:hideMark/>
          </w:tcPr>
          <w:p w14:paraId="25365EA2" w14:textId="1E14642E" w:rsidR="00963365" w:rsidRDefault="00963365" w:rsidP="00D876D6">
            <w:pPr>
              <w:spacing w:after="0" w:line="240" w:lineRule="auto"/>
              <w:jc w:val="center"/>
              <w:rPr>
                <w:bCs/>
                <w:sz w:val="20"/>
                <w:szCs w:val="20"/>
              </w:rPr>
            </w:pPr>
            <w:r>
              <w:rPr>
                <w:bCs/>
                <w:sz w:val="20"/>
                <w:szCs w:val="20"/>
              </w:rPr>
              <w:t xml:space="preserve">rolnictwo, leśnictwo, łowiectwo </w:t>
            </w:r>
            <w:r w:rsidR="00F81291">
              <w:rPr>
                <w:bCs/>
                <w:sz w:val="20"/>
                <w:szCs w:val="20"/>
              </w:rPr>
              <w:br/>
            </w:r>
            <w:r>
              <w:rPr>
                <w:bCs/>
                <w:sz w:val="20"/>
                <w:szCs w:val="20"/>
              </w:rPr>
              <w:t>i rybactwo</w:t>
            </w:r>
          </w:p>
        </w:tc>
        <w:tc>
          <w:tcPr>
            <w:tcW w:w="1276" w:type="dxa"/>
            <w:tcBorders>
              <w:top w:val="single" w:sz="4" w:space="0" w:color="000080"/>
              <w:left w:val="single" w:sz="4" w:space="0" w:color="000080"/>
              <w:bottom w:val="single" w:sz="4" w:space="0" w:color="000080"/>
              <w:right w:val="single" w:sz="4" w:space="0" w:color="000080"/>
            </w:tcBorders>
            <w:shd w:val="clear" w:color="auto" w:fill="BDD6EE" w:themeFill="accent1" w:themeFillTint="66"/>
            <w:vAlign w:val="center"/>
            <w:hideMark/>
          </w:tcPr>
          <w:p w14:paraId="31D92541" w14:textId="1987D17C" w:rsidR="00963365" w:rsidRDefault="00963365" w:rsidP="00D876D6">
            <w:pPr>
              <w:spacing w:after="0" w:line="240" w:lineRule="auto"/>
              <w:jc w:val="center"/>
              <w:rPr>
                <w:bCs/>
                <w:sz w:val="20"/>
                <w:szCs w:val="20"/>
              </w:rPr>
            </w:pPr>
            <w:r>
              <w:rPr>
                <w:bCs/>
                <w:sz w:val="20"/>
                <w:szCs w:val="20"/>
              </w:rPr>
              <w:t>przemysł i budownictwo</w:t>
            </w:r>
          </w:p>
        </w:tc>
        <w:tc>
          <w:tcPr>
            <w:tcW w:w="1134" w:type="dxa"/>
            <w:tcBorders>
              <w:top w:val="single" w:sz="4" w:space="0" w:color="000080"/>
              <w:left w:val="single" w:sz="4" w:space="0" w:color="000080"/>
              <w:bottom w:val="single" w:sz="4" w:space="0" w:color="000080"/>
              <w:right w:val="single" w:sz="4" w:space="0" w:color="000080"/>
            </w:tcBorders>
            <w:shd w:val="clear" w:color="auto" w:fill="BDD6EE" w:themeFill="accent1" w:themeFillTint="66"/>
            <w:vAlign w:val="center"/>
            <w:hideMark/>
          </w:tcPr>
          <w:p w14:paraId="727707B3" w14:textId="0F53E8D1" w:rsidR="00963365" w:rsidRDefault="00963365" w:rsidP="00D876D6">
            <w:pPr>
              <w:spacing w:after="0" w:line="240" w:lineRule="auto"/>
              <w:jc w:val="center"/>
              <w:rPr>
                <w:bCs/>
                <w:sz w:val="20"/>
                <w:szCs w:val="20"/>
              </w:rPr>
            </w:pPr>
            <w:r>
              <w:rPr>
                <w:bCs/>
                <w:sz w:val="20"/>
                <w:szCs w:val="20"/>
              </w:rPr>
              <w:t xml:space="preserve">handel </w:t>
            </w:r>
            <w:r w:rsidR="00F81291">
              <w:rPr>
                <w:bCs/>
                <w:sz w:val="20"/>
                <w:szCs w:val="20"/>
              </w:rPr>
              <w:br/>
            </w:r>
            <w:r>
              <w:rPr>
                <w:bCs/>
                <w:sz w:val="20"/>
                <w:szCs w:val="20"/>
              </w:rPr>
              <w:t>i usługi</w:t>
            </w:r>
          </w:p>
        </w:tc>
      </w:tr>
      <w:tr w:rsidR="00963365" w14:paraId="60A85890" w14:textId="77777777" w:rsidTr="00BE234A">
        <w:trPr>
          <w:trHeight w:val="170"/>
        </w:trPr>
        <w:tc>
          <w:tcPr>
            <w:tcW w:w="2410" w:type="dxa"/>
            <w:tcBorders>
              <w:top w:val="single" w:sz="4" w:space="0" w:color="000001"/>
              <w:left w:val="single" w:sz="4" w:space="0" w:color="000001"/>
              <w:bottom w:val="single" w:sz="4" w:space="0" w:color="000001"/>
              <w:right w:val="nil"/>
            </w:tcBorders>
            <w:vAlign w:val="center"/>
            <w:hideMark/>
          </w:tcPr>
          <w:p w14:paraId="5A53B10B" w14:textId="77777777" w:rsidR="00963365" w:rsidRDefault="00963365" w:rsidP="00915553">
            <w:pPr>
              <w:spacing w:after="0" w:line="240" w:lineRule="auto"/>
              <w:jc w:val="center"/>
              <w:rPr>
                <w:sz w:val="20"/>
                <w:szCs w:val="20"/>
              </w:rPr>
            </w:pPr>
            <w:r>
              <w:rPr>
                <w:bCs/>
                <w:sz w:val="20"/>
                <w:szCs w:val="20"/>
              </w:rPr>
              <w:t xml:space="preserve">Odsetek pracujących w poszczególnych sektorach gospodarki </w:t>
            </w:r>
            <w:r>
              <w:rPr>
                <w:sz w:val="20"/>
                <w:szCs w:val="20"/>
              </w:rPr>
              <w:t>w  AJ</w:t>
            </w:r>
          </w:p>
        </w:tc>
        <w:tc>
          <w:tcPr>
            <w:tcW w:w="1134" w:type="dxa"/>
            <w:tcBorders>
              <w:top w:val="single" w:sz="4" w:space="0" w:color="000001"/>
              <w:left w:val="single" w:sz="4" w:space="0" w:color="000001"/>
              <w:bottom w:val="single" w:sz="4" w:space="0" w:color="000001"/>
              <w:right w:val="nil"/>
            </w:tcBorders>
            <w:vAlign w:val="center"/>
            <w:hideMark/>
          </w:tcPr>
          <w:p w14:paraId="57BBE3D6" w14:textId="77777777" w:rsidR="00963365" w:rsidRDefault="00963365" w:rsidP="00915553">
            <w:pPr>
              <w:spacing w:after="0" w:line="240" w:lineRule="auto"/>
              <w:jc w:val="center"/>
              <w:rPr>
                <w:sz w:val="24"/>
                <w:szCs w:val="24"/>
              </w:rPr>
            </w:pPr>
            <w:r>
              <w:rPr>
                <w:sz w:val="20"/>
                <w:szCs w:val="20"/>
              </w:rPr>
              <w:t>14,26</w:t>
            </w:r>
          </w:p>
        </w:tc>
        <w:tc>
          <w:tcPr>
            <w:tcW w:w="1276" w:type="dxa"/>
            <w:tcBorders>
              <w:top w:val="single" w:sz="4" w:space="0" w:color="000001"/>
              <w:left w:val="single" w:sz="4" w:space="0" w:color="000001"/>
              <w:bottom w:val="single" w:sz="4" w:space="0" w:color="000001"/>
              <w:right w:val="nil"/>
            </w:tcBorders>
            <w:vAlign w:val="center"/>
            <w:hideMark/>
          </w:tcPr>
          <w:p w14:paraId="5E2077B6" w14:textId="77777777" w:rsidR="00963365" w:rsidRDefault="00963365" w:rsidP="00915553">
            <w:pPr>
              <w:spacing w:after="0" w:line="240" w:lineRule="auto"/>
              <w:jc w:val="center"/>
            </w:pPr>
            <w:r>
              <w:rPr>
                <w:sz w:val="20"/>
                <w:szCs w:val="20"/>
              </w:rPr>
              <w:t>30,27</w:t>
            </w:r>
          </w:p>
        </w:tc>
        <w:tc>
          <w:tcPr>
            <w:tcW w:w="850" w:type="dxa"/>
            <w:tcBorders>
              <w:top w:val="single" w:sz="4" w:space="0" w:color="000001"/>
              <w:left w:val="single" w:sz="4" w:space="0" w:color="000001"/>
              <w:bottom w:val="single" w:sz="4" w:space="0" w:color="000001"/>
              <w:right w:val="nil"/>
            </w:tcBorders>
            <w:vAlign w:val="center"/>
            <w:hideMark/>
          </w:tcPr>
          <w:p w14:paraId="1E9D5B55" w14:textId="77777777" w:rsidR="00963365" w:rsidRDefault="00963365" w:rsidP="00915553">
            <w:pPr>
              <w:spacing w:after="0" w:line="240" w:lineRule="auto"/>
              <w:jc w:val="center"/>
            </w:pPr>
            <w:r>
              <w:rPr>
                <w:sz w:val="20"/>
                <w:szCs w:val="20"/>
              </w:rPr>
              <w:t>55,47</w:t>
            </w:r>
          </w:p>
        </w:tc>
        <w:tc>
          <w:tcPr>
            <w:tcW w:w="1276" w:type="dxa"/>
            <w:tcBorders>
              <w:top w:val="single" w:sz="4" w:space="0" w:color="000001"/>
              <w:left w:val="single" w:sz="4" w:space="0" w:color="000001"/>
              <w:bottom w:val="single" w:sz="4" w:space="0" w:color="000001"/>
              <w:right w:val="single" w:sz="4" w:space="0" w:color="000001"/>
            </w:tcBorders>
            <w:vAlign w:val="center"/>
            <w:hideMark/>
          </w:tcPr>
          <w:p w14:paraId="15C59A08" w14:textId="77777777" w:rsidR="00963365" w:rsidRDefault="00963365" w:rsidP="00915553">
            <w:pPr>
              <w:spacing w:after="0" w:line="240" w:lineRule="auto"/>
              <w:jc w:val="center"/>
              <w:rPr>
                <w:sz w:val="20"/>
                <w:szCs w:val="20"/>
              </w:rPr>
            </w:pPr>
            <w:r>
              <w:rPr>
                <w:rFonts w:cs="Calibri"/>
              </w:rPr>
              <w:t>14,57</w:t>
            </w:r>
          </w:p>
        </w:tc>
        <w:tc>
          <w:tcPr>
            <w:tcW w:w="1276" w:type="dxa"/>
            <w:tcBorders>
              <w:top w:val="single" w:sz="4" w:space="0" w:color="000001"/>
              <w:left w:val="single" w:sz="4" w:space="0" w:color="000001"/>
              <w:bottom w:val="single" w:sz="4" w:space="0" w:color="000001"/>
              <w:right w:val="single" w:sz="4" w:space="0" w:color="000001"/>
            </w:tcBorders>
            <w:vAlign w:val="center"/>
            <w:hideMark/>
          </w:tcPr>
          <w:p w14:paraId="58B2E9B0" w14:textId="77777777" w:rsidR="00963365" w:rsidRDefault="00963365" w:rsidP="00915553">
            <w:pPr>
              <w:spacing w:after="0" w:line="240" w:lineRule="auto"/>
              <w:jc w:val="center"/>
              <w:rPr>
                <w:sz w:val="20"/>
                <w:szCs w:val="20"/>
              </w:rPr>
            </w:pPr>
            <w:r>
              <w:rPr>
                <w:rFonts w:cs="Calibri"/>
              </w:rPr>
              <w:t>33,75</w:t>
            </w:r>
          </w:p>
        </w:tc>
        <w:tc>
          <w:tcPr>
            <w:tcW w:w="1134" w:type="dxa"/>
            <w:tcBorders>
              <w:top w:val="single" w:sz="4" w:space="0" w:color="000001"/>
              <w:left w:val="single" w:sz="4" w:space="0" w:color="000001"/>
              <w:bottom w:val="single" w:sz="4" w:space="0" w:color="000001"/>
              <w:right w:val="single" w:sz="4" w:space="0" w:color="000001"/>
            </w:tcBorders>
            <w:vAlign w:val="center"/>
            <w:hideMark/>
          </w:tcPr>
          <w:p w14:paraId="62BBFB66" w14:textId="77777777" w:rsidR="00963365" w:rsidRDefault="00963365" w:rsidP="00915553">
            <w:pPr>
              <w:spacing w:after="0" w:line="240" w:lineRule="auto"/>
              <w:jc w:val="center"/>
              <w:rPr>
                <w:sz w:val="20"/>
                <w:szCs w:val="20"/>
              </w:rPr>
            </w:pPr>
            <w:r>
              <w:rPr>
                <w:rFonts w:cs="Calibri"/>
              </w:rPr>
              <w:t>53,30</w:t>
            </w:r>
          </w:p>
        </w:tc>
      </w:tr>
      <w:tr w:rsidR="00963365" w14:paraId="68EE2131" w14:textId="77777777" w:rsidTr="00BE234A">
        <w:trPr>
          <w:trHeight w:val="170"/>
        </w:trPr>
        <w:tc>
          <w:tcPr>
            <w:tcW w:w="2410" w:type="dxa"/>
            <w:tcBorders>
              <w:top w:val="single" w:sz="4" w:space="0" w:color="000001"/>
              <w:left w:val="single" w:sz="4" w:space="0" w:color="000001"/>
              <w:bottom w:val="single" w:sz="4" w:space="0" w:color="000001"/>
              <w:right w:val="nil"/>
            </w:tcBorders>
            <w:vAlign w:val="center"/>
            <w:hideMark/>
          </w:tcPr>
          <w:p w14:paraId="355A645B" w14:textId="77777777" w:rsidR="00963365" w:rsidRDefault="00963365" w:rsidP="00915553">
            <w:pPr>
              <w:spacing w:after="0" w:line="240" w:lineRule="auto"/>
              <w:jc w:val="center"/>
              <w:rPr>
                <w:sz w:val="20"/>
                <w:szCs w:val="20"/>
              </w:rPr>
            </w:pPr>
            <w:r>
              <w:rPr>
                <w:bCs/>
                <w:sz w:val="20"/>
                <w:szCs w:val="20"/>
              </w:rPr>
              <w:t>Odsetek pracujących w poszczególnych sektorach gospodarki</w:t>
            </w:r>
            <w:r>
              <w:rPr>
                <w:sz w:val="20"/>
                <w:szCs w:val="20"/>
              </w:rPr>
              <w:t xml:space="preserve"> w WDLN</w:t>
            </w:r>
          </w:p>
        </w:tc>
        <w:tc>
          <w:tcPr>
            <w:tcW w:w="1134" w:type="dxa"/>
            <w:tcBorders>
              <w:top w:val="single" w:sz="4" w:space="0" w:color="000001"/>
              <w:left w:val="single" w:sz="4" w:space="0" w:color="000001"/>
              <w:bottom w:val="single" w:sz="4" w:space="0" w:color="000001"/>
              <w:right w:val="nil"/>
            </w:tcBorders>
            <w:vAlign w:val="center"/>
            <w:hideMark/>
          </w:tcPr>
          <w:p w14:paraId="67C8BAF1" w14:textId="77777777" w:rsidR="00963365" w:rsidRPr="00BA5B5D" w:rsidRDefault="00963365" w:rsidP="00915553">
            <w:pPr>
              <w:spacing w:after="0" w:line="240" w:lineRule="auto"/>
              <w:jc w:val="center"/>
              <w:rPr>
                <w:sz w:val="20"/>
                <w:szCs w:val="20"/>
              </w:rPr>
            </w:pPr>
            <w:r>
              <w:rPr>
                <w:sz w:val="20"/>
                <w:szCs w:val="20"/>
              </w:rPr>
              <w:t>10,93</w:t>
            </w:r>
          </w:p>
        </w:tc>
        <w:tc>
          <w:tcPr>
            <w:tcW w:w="1276" w:type="dxa"/>
            <w:tcBorders>
              <w:top w:val="single" w:sz="4" w:space="0" w:color="000001"/>
              <w:left w:val="single" w:sz="4" w:space="0" w:color="000001"/>
              <w:bottom w:val="single" w:sz="4" w:space="0" w:color="000001"/>
              <w:right w:val="nil"/>
            </w:tcBorders>
            <w:vAlign w:val="center"/>
            <w:hideMark/>
          </w:tcPr>
          <w:p w14:paraId="1AB89F1F" w14:textId="77777777" w:rsidR="00963365" w:rsidRPr="00BA5B5D" w:rsidRDefault="00963365" w:rsidP="00915553">
            <w:pPr>
              <w:spacing w:after="0" w:line="240" w:lineRule="auto"/>
              <w:jc w:val="center"/>
              <w:rPr>
                <w:sz w:val="20"/>
                <w:szCs w:val="20"/>
              </w:rPr>
            </w:pPr>
            <w:r>
              <w:rPr>
                <w:sz w:val="20"/>
                <w:szCs w:val="20"/>
              </w:rPr>
              <w:t>32,61</w:t>
            </w:r>
          </w:p>
        </w:tc>
        <w:tc>
          <w:tcPr>
            <w:tcW w:w="850" w:type="dxa"/>
            <w:tcBorders>
              <w:top w:val="single" w:sz="4" w:space="0" w:color="000001"/>
              <w:left w:val="single" w:sz="4" w:space="0" w:color="000001"/>
              <w:bottom w:val="single" w:sz="4" w:space="0" w:color="000001"/>
              <w:right w:val="nil"/>
            </w:tcBorders>
            <w:vAlign w:val="center"/>
            <w:hideMark/>
          </w:tcPr>
          <w:p w14:paraId="37BD2D7F" w14:textId="77777777" w:rsidR="00963365" w:rsidRPr="00BA5B5D" w:rsidRDefault="00963365" w:rsidP="00915553">
            <w:pPr>
              <w:spacing w:after="0" w:line="240" w:lineRule="auto"/>
              <w:jc w:val="center"/>
              <w:rPr>
                <w:sz w:val="20"/>
                <w:szCs w:val="20"/>
              </w:rPr>
            </w:pPr>
            <w:r>
              <w:rPr>
                <w:sz w:val="20"/>
                <w:szCs w:val="20"/>
              </w:rPr>
              <w:t>56,47</w:t>
            </w:r>
          </w:p>
        </w:tc>
        <w:tc>
          <w:tcPr>
            <w:tcW w:w="1276" w:type="dxa"/>
            <w:tcBorders>
              <w:top w:val="single" w:sz="4" w:space="0" w:color="000001"/>
              <w:left w:val="single" w:sz="4" w:space="0" w:color="000001"/>
              <w:bottom w:val="single" w:sz="4" w:space="0" w:color="000001"/>
              <w:right w:val="single" w:sz="4" w:space="0" w:color="000001"/>
            </w:tcBorders>
            <w:vAlign w:val="center"/>
            <w:hideMark/>
          </w:tcPr>
          <w:p w14:paraId="6F8734AE" w14:textId="77777777" w:rsidR="00963365" w:rsidRDefault="00963365" w:rsidP="00915553">
            <w:pPr>
              <w:spacing w:after="0" w:line="240" w:lineRule="auto"/>
              <w:jc w:val="center"/>
              <w:rPr>
                <w:sz w:val="20"/>
                <w:szCs w:val="20"/>
              </w:rPr>
            </w:pPr>
            <w:r w:rsidRPr="00BA5B5D">
              <w:rPr>
                <w:sz w:val="20"/>
                <w:szCs w:val="20"/>
              </w:rPr>
              <w:t>9,81</w:t>
            </w:r>
          </w:p>
        </w:tc>
        <w:tc>
          <w:tcPr>
            <w:tcW w:w="1276" w:type="dxa"/>
            <w:tcBorders>
              <w:top w:val="single" w:sz="4" w:space="0" w:color="000001"/>
              <w:left w:val="single" w:sz="4" w:space="0" w:color="000001"/>
              <w:bottom w:val="single" w:sz="4" w:space="0" w:color="000001"/>
              <w:right w:val="single" w:sz="4" w:space="0" w:color="000001"/>
            </w:tcBorders>
            <w:vAlign w:val="center"/>
            <w:hideMark/>
          </w:tcPr>
          <w:p w14:paraId="30FCE55B" w14:textId="77777777" w:rsidR="00963365" w:rsidRDefault="00963365" w:rsidP="00915553">
            <w:pPr>
              <w:spacing w:after="0" w:line="240" w:lineRule="auto"/>
              <w:jc w:val="center"/>
              <w:rPr>
                <w:sz w:val="20"/>
                <w:szCs w:val="20"/>
              </w:rPr>
            </w:pPr>
            <w:r w:rsidRPr="00BA5B5D">
              <w:rPr>
                <w:sz w:val="20"/>
                <w:szCs w:val="20"/>
              </w:rPr>
              <w:t>31,57</w:t>
            </w:r>
          </w:p>
        </w:tc>
        <w:tc>
          <w:tcPr>
            <w:tcW w:w="1134" w:type="dxa"/>
            <w:tcBorders>
              <w:top w:val="single" w:sz="4" w:space="0" w:color="000001"/>
              <w:left w:val="single" w:sz="4" w:space="0" w:color="000001"/>
              <w:bottom w:val="single" w:sz="4" w:space="0" w:color="000001"/>
              <w:right w:val="single" w:sz="4" w:space="0" w:color="000001"/>
            </w:tcBorders>
            <w:vAlign w:val="center"/>
            <w:hideMark/>
          </w:tcPr>
          <w:p w14:paraId="70F7AE7F" w14:textId="77777777" w:rsidR="00963365" w:rsidRDefault="00963365" w:rsidP="00915553">
            <w:pPr>
              <w:spacing w:after="0" w:line="240" w:lineRule="auto"/>
              <w:jc w:val="center"/>
              <w:rPr>
                <w:sz w:val="20"/>
                <w:szCs w:val="20"/>
              </w:rPr>
            </w:pPr>
            <w:r w:rsidRPr="00BA5B5D">
              <w:rPr>
                <w:sz w:val="20"/>
                <w:szCs w:val="20"/>
              </w:rPr>
              <w:t>58,33</w:t>
            </w:r>
          </w:p>
        </w:tc>
      </w:tr>
      <w:tr w:rsidR="00963365" w14:paraId="36B44B5F" w14:textId="77777777" w:rsidTr="00BE234A">
        <w:trPr>
          <w:trHeight w:val="170"/>
        </w:trPr>
        <w:tc>
          <w:tcPr>
            <w:tcW w:w="2410" w:type="dxa"/>
            <w:tcBorders>
              <w:top w:val="single" w:sz="4" w:space="0" w:color="000001"/>
              <w:left w:val="single" w:sz="4" w:space="0" w:color="000001"/>
              <w:bottom w:val="single" w:sz="4" w:space="0" w:color="000001"/>
              <w:right w:val="nil"/>
            </w:tcBorders>
            <w:vAlign w:val="center"/>
            <w:hideMark/>
          </w:tcPr>
          <w:p w14:paraId="127C33BD" w14:textId="77777777" w:rsidR="00963365" w:rsidRDefault="00963365" w:rsidP="00915553">
            <w:pPr>
              <w:spacing w:after="0" w:line="240" w:lineRule="auto"/>
              <w:jc w:val="center"/>
              <w:rPr>
                <w:sz w:val="20"/>
                <w:szCs w:val="20"/>
              </w:rPr>
            </w:pPr>
            <w:r>
              <w:rPr>
                <w:sz w:val="20"/>
                <w:szCs w:val="20"/>
              </w:rPr>
              <w:t>Udział AJ/WDLN (%)</w:t>
            </w:r>
          </w:p>
        </w:tc>
        <w:tc>
          <w:tcPr>
            <w:tcW w:w="1134" w:type="dxa"/>
            <w:tcBorders>
              <w:top w:val="single" w:sz="4" w:space="0" w:color="000001"/>
              <w:left w:val="single" w:sz="4" w:space="0" w:color="000001"/>
              <w:bottom w:val="single" w:sz="4" w:space="0" w:color="000001"/>
              <w:right w:val="nil"/>
            </w:tcBorders>
            <w:vAlign w:val="center"/>
            <w:hideMark/>
          </w:tcPr>
          <w:p w14:paraId="41D99275" w14:textId="77777777" w:rsidR="00963365" w:rsidRPr="00BA5B5D" w:rsidRDefault="00963365" w:rsidP="00915553">
            <w:pPr>
              <w:spacing w:after="0" w:line="240" w:lineRule="auto"/>
              <w:jc w:val="center"/>
              <w:rPr>
                <w:sz w:val="20"/>
                <w:szCs w:val="20"/>
              </w:rPr>
            </w:pPr>
            <w:r>
              <w:rPr>
                <w:sz w:val="20"/>
                <w:szCs w:val="20"/>
              </w:rPr>
              <w:t>130,48</w:t>
            </w:r>
          </w:p>
        </w:tc>
        <w:tc>
          <w:tcPr>
            <w:tcW w:w="1276" w:type="dxa"/>
            <w:tcBorders>
              <w:top w:val="single" w:sz="4" w:space="0" w:color="000001"/>
              <w:left w:val="single" w:sz="4" w:space="0" w:color="000001"/>
              <w:bottom w:val="single" w:sz="4" w:space="0" w:color="000001"/>
              <w:right w:val="nil"/>
            </w:tcBorders>
            <w:vAlign w:val="center"/>
            <w:hideMark/>
          </w:tcPr>
          <w:p w14:paraId="52D46034" w14:textId="77777777" w:rsidR="00963365" w:rsidRPr="00BA5B5D" w:rsidRDefault="00963365" w:rsidP="00915553">
            <w:pPr>
              <w:spacing w:after="0" w:line="240" w:lineRule="auto"/>
              <w:jc w:val="center"/>
              <w:rPr>
                <w:sz w:val="20"/>
                <w:szCs w:val="20"/>
              </w:rPr>
            </w:pPr>
            <w:r>
              <w:rPr>
                <w:sz w:val="20"/>
                <w:szCs w:val="20"/>
              </w:rPr>
              <w:t>92,85</w:t>
            </w:r>
          </w:p>
        </w:tc>
        <w:tc>
          <w:tcPr>
            <w:tcW w:w="850" w:type="dxa"/>
            <w:tcBorders>
              <w:top w:val="single" w:sz="4" w:space="0" w:color="000001"/>
              <w:left w:val="single" w:sz="4" w:space="0" w:color="000001"/>
              <w:bottom w:val="single" w:sz="4" w:space="0" w:color="000001"/>
              <w:right w:val="nil"/>
            </w:tcBorders>
            <w:vAlign w:val="center"/>
            <w:hideMark/>
          </w:tcPr>
          <w:p w14:paraId="387B9298" w14:textId="77777777" w:rsidR="00963365" w:rsidRPr="00BA5B5D" w:rsidRDefault="00963365" w:rsidP="00915553">
            <w:pPr>
              <w:spacing w:after="0" w:line="240" w:lineRule="auto"/>
              <w:jc w:val="center"/>
              <w:rPr>
                <w:sz w:val="20"/>
                <w:szCs w:val="20"/>
              </w:rPr>
            </w:pPr>
            <w:r>
              <w:rPr>
                <w:sz w:val="20"/>
                <w:szCs w:val="20"/>
              </w:rPr>
              <w:t>98,23</w:t>
            </w:r>
          </w:p>
        </w:tc>
        <w:tc>
          <w:tcPr>
            <w:tcW w:w="1276" w:type="dxa"/>
            <w:tcBorders>
              <w:top w:val="single" w:sz="4" w:space="0" w:color="000001"/>
              <w:left w:val="single" w:sz="4" w:space="0" w:color="000001"/>
              <w:bottom w:val="single" w:sz="4" w:space="0" w:color="000001"/>
              <w:right w:val="single" w:sz="4" w:space="0" w:color="000001"/>
            </w:tcBorders>
            <w:vAlign w:val="bottom"/>
            <w:hideMark/>
          </w:tcPr>
          <w:p w14:paraId="77B393AD" w14:textId="77777777" w:rsidR="00963365" w:rsidRDefault="00963365" w:rsidP="00915553">
            <w:pPr>
              <w:spacing w:after="0" w:line="240" w:lineRule="auto"/>
              <w:jc w:val="center"/>
              <w:rPr>
                <w:sz w:val="20"/>
                <w:szCs w:val="20"/>
              </w:rPr>
            </w:pPr>
            <w:r w:rsidRPr="00BA5B5D">
              <w:rPr>
                <w:sz w:val="20"/>
                <w:szCs w:val="20"/>
              </w:rPr>
              <w:t>148,48</w:t>
            </w:r>
          </w:p>
        </w:tc>
        <w:tc>
          <w:tcPr>
            <w:tcW w:w="1276" w:type="dxa"/>
            <w:tcBorders>
              <w:top w:val="single" w:sz="4" w:space="0" w:color="000001"/>
              <w:left w:val="single" w:sz="4" w:space="0" w:color="000001"/>
              <w:bottom w:val="single" w:sz="4" w:space="0" w:color="000001"/>
              <w:right w:val="single" w:sz="4" w:space="0" w:color="000001"/>
            </w:tcBorders>
            <w:vAlign w:val="bottom"/>
            <w:hideMark/>
          </w:tcPr>
          <w:p w14:paraId="3F355879" w14:textId="77777777" w:rsidR="00963365" w:rsidRDefault="00963365" w:rsidP="00915553">
            <w:pPr>
              <w:spacing w:after="0" w:line="240" w:lineRule="auto"/>
              <w:jc w:val="center"/>
              <w:rPr>
                <w:sz w:val="20"/>
                <w:szCs w:val="20"/>
              </w:rPr>
            </w:pPr>
            <w:r w:rsidRPr="00BA5B5D">
              <w:rPr>
                <w:sz w:val="20"/>
                <w:szCs w:val="20"/>
              </w:rPr>
              <w:t>106,88</w:t>
            </w:r>
          </w:p>
        </w:tc>
        <w:tc>
          <w:tcPr>
            <w:tcW w:w="1134" w:type="dxa"/>
            <w:tcBorders>
              <w:top w:val="single" w:sz="4" w:space="0" w:color="000001"/>
              <w:left w:val="single" w:sz="4" w:space="0" w:color="000001"/>
              <w:bottom w:val="single" w:sz="4" w:space="0" w:color="000001"/>
              <w:right w:val="single" w:sz="4" w:space="0" w:color="000001"/>
            </w:tcBorders>
            <w:vAlign w:val="bottom"/>
            <w:hideMark/>
          </w:tcPr>
          <w:p w14:paraId="7C8FE0E9" w14:textId="77777777" w:rsidR="00963365" w:rsidRDefault="00963365" w:rsidP="00915553">
            <w:pPr>
              <w:spacing w:after="0" w:line="240" w:lineRule="auto"/>
              <w:jc w:val="center"/>
              <w:rPr>
                <w:sz w:val="20"/>
                <w:szCs w:val="20"/>
              </w:rPr>
            </w:pPr>
            <w:r w:rsidRPr="00BA5B5D">
              <w:rPr>
                <w:sz w:val="20"/>
                <w:szCs w:val="20"/>
              </w:rPr>
              <w:t>91,38</w:t>
            </w:r>
          </w:p>
        </w:tc>
      </w:tr>
    </w:tbl>
    <w:p w14:paraId="3DBC57C0" w14:textId="77777777" w:rsidR="00963365" w:rsidRDefault="00963365" w:rsidP="00580347">
      <w:pPr>
        <w:spacing w:before="60" w:after="120"/>
        <w:rPr>
          <w:rFonts w:ascii="Calibri" w:eastAsia="Calibri" w:hAnsi="Calibri"/>
          <w:color w:val="000000"/>
          <w:sz w:val="18"/>
          <w:szCs w:val="18"/>
          <w:highlight w:val="white"/>
          <w:lang w:eastAsia="zh-CN"/>
        </w:rPr>
      </w:pPr>
      <w:r>
        <w:rPr>
          <w:color w:val="000000"/>
          <w:sz w:val="18"/>
          <w:szCs w:val="18"/>
          <w:highlight w:val="white"/>
        </w:rPr>
        <w:t>Źródło: opracowanie własne na podstawie danych BDL</w:t>
      </w:r>
    </w:p>
    <w:p w14:paraId="77A57255" w14:textId="77777777" w:rsidR="00800340" w:rsidRDefault="00800340" w:rsidP="00D915EF">
      <w:pPr>
        <w:spacing w:after="0" w:line="360" w:lineRule="auto"/>
        <w:ind w:firstLine="567"/>
        <w:jc w:val="both"/>
        <w:rPr>
          <w:color w:val="000000"/>
          <w:highlight w:val="white"/>
        </w:rPr>
      </w:pPr>
    </w:p>
    <w:p w14:paraId="7D7F2B3A" w14:textId="038A67AE" w:rsidR="00963365" w:rsidRDefault="00963365" w:rsidP="00D915EF">
      <w:pPr>
        <w:spacing w:after="0" w:line="360" w:lineRule="auto"/>
        <w:ind w:firstLine="567"/>
        <w:jc w:val="both"/>
        <w:rPr>
          <w:color w:val="000000"/>
        </w:rPr>
      </w:pPr>
      <w:r>
        <w:rPr>
          <w:color w:val="000000"/>
          <w:highlight w:val="white"/>
        </w:rPr>
        <w:lastRenderedPageBreak/>
        <w:t>Potwierdzeniem znaczenia handlu i usług dla gospodarki AJ są dane dla roku  2020 dotyczące odsetka osób fizycznych prowadzących działalność gospodarczą w poszczególnych sektorach, gdzie ponad 60% osób prowadziło działalność usługową i handlową.  Charakterystyczny dla gospodarki AJ jest wzrost odsetka działalności w branżach przemysłu i budownictwa, osiągający ponadprzeciętną wartość w porównaniu do poziomu  wojewódzkiego</w:t>
      </w:r>
      <w:r>
        <w:rPr>
          <w:rStyle w:val="Odwoanieprzypisudolnego"/>
          <w:color w:val="000000"/>
        </w:rPr>
        <w:footnoteReference w:id="12"/>
      </w:r>
      <w:r>
        <w:rPr>
          <w:color w:val="000000"/>
          <w:highlight w:val="white"/>
        </w:rPr>
        <w:t>. Mimo, iż odsetek osób fizycznych prowadzących działalność usługową i handlową w AJ jest niższy od analogicznego wskaźnika  dla województwa to dla branż usług związanych z obsługą ruchu turystycznego</w:t>
      </w:r>
      <w:r>
        <w:rPr>
          <w:rStyle w:val="Odwoanieprzypisudolnego"/>
          <w:color w:val="000000"/>
        </w:rPr>
        <w:footnoteReference w:id="13"/>
      </w:r>
      <w:r>
        <w:rPr>
          <w:color w:val="000000"/>
          <w:highlight w:val="white"/>
        </w:rPr>
        <w:t xml:space="preserve"> - odsetek w AJ jest niemal dwukrotnie wyższy (8,7%) niż dla województwa dolnośląskiego (4,59%).</w:t>
      </w:r>
      <w:r>
        <w:rPr>
          <w:color w:val="000000"/>
        </w:rPr>
        <w:t xml:space="preserve"> Mimo pandemii liczba osób prowadzących działalność gospodarczą w 2020 r. wzrosła o 3,5 % w stosunku do roku 2019 i w żadnym z sektorów nie zanotowano znaczących spadków. </w:t>
      </w:r>
    </w:p>
    <w:p w14:paraId="12AA3F0B" w14:textId="5B999647" w:rsidR="00963365" w:rsidRDefault="00EB5FAC" w:rsidP="00F81291">
      <w:pPr>
        <w:spacing w:after="0"/>
        <w:jc w:val="both"/>
        <w:rPr>
          <w:sz w:val="24"/>
          <w:szCs w:val="24"/>
        </w:rPr>
      </w:pPr>
      <w:r>
        <w:rPr>
          <w:b/>
          <w:bCs/>
          <w:sz w:val="20"/>
          <w:szCs w:val="20"/>
        </w:rPr>
        <w:t xml:space="preserve">Tabela </w:t>
      </w:r>
      <w:r w:rsidR="00E54AE5">
        <w:rPr>
          <w:b/>
          <w:bCs/>
          <w:sz w:val="20"/>
          <w:szCs w:val="20"/>
        </w:rPr>
        <w:t>2</w:t>
      </w:r>
      <w:r w:rsidR="00CF049F">
        <w:rPr>
          <w:b/>
          <w:bCs/>
          <w:sz w:val="20"/>
          <w:szCs w:val="20"/>
        </w:rPr>
        <w:t>4</w:t>
      </w:r>
      <w:r w:rsidR="00963365">
        <w:rPr>
          <w:b/>
          <w:bCs/>
          <w:sz w:val="20"/>
          <w:szCs w:val="20"/>
        </w:rPr>
        <w:t>. Odsetek osób fizycznych prowadzących działalność gospodarczą w poszczególnych sektorac</w:t>
      </w:r>
      <w:r w:rsidR="00F81291">
        <w:rPr>
          <w:b/>
          <w:bCs/>
          <w:sz w:val="20"/>
          <w:szCs w:val="20"/>
        </w:rPr>
        <w:t xml:space="preserve">h </w:t>
      </w:r>
      <w:r w:rsidR="007144D9">
        <w:rPr>
          <w:b/>
          <w:bCs/>
          <w:sz w:val="20"/>
          <w:szCs w:val="20"/>
        </w:rPr>
        <w:t>gospodarki latach 2013 i 2020</w:t>
      </w:r>
      <w:r w:rsidR="00963365">
        <w:rPr>
          <w:b/>
          <w:bCs/>
          <w:sz w:val="20"/>
          <w:szCs w:val="20"/>
        </w:rPr>
        <w:t xml:space="preserve"> (dane w %)</w:t>
      </w:r>
    </w:p>
    <w:tbl>
      <w:tblPr>
        <w:tblW w:w="9356" w:type="dxa"/>
        <w:tblInd w:w="-5" w:type="dxa"/>
        <w:tblBorders>
          <w:top w:val="single" w:sz="4" w:space="0" w:color="000080"/>
          <w:left w:val="single" w:sz="4" w:space="0" w:color="000080"/>
          <w:bottom w:val="single" w:sz="4" w:space="0" w:color="000080"/>
          <w:insideH w:val="single" w:sz="4" w:space="0" w:color="000080"/>
        </w:tblBorders>
        <w:tblCellMar>
          <w:left w:w="50" w:type="dxa"/>
          <w:right w:w="80" w:type="dxa"/>
        </w:tblCellMar>
        <w:tblLook w:val="04A0" w:firstRow="1" w:lastRow="0" w:firstColumn="1" w:lastColumn="0" w:noHBand="0" w:noVBand="1"/>
      </w:tblPr>
      <w:tblGrid>
        <w:gridCol w:w="1843"/>
        <w:gridCol w:w="1276"/>
        <w:gridCol w:w="1276"/>
        <w:gridCol w:w="1275"/>
        <w:gridCol w:w="1276"/>
        <w:gridCol w:w="1276"/>
        <w:gridCol w:w="1134"/>
      </w:tblGrid>
      <w:tr w:rsidR="00963365" w14:paraId="2E36D32E" w14:textId="77777777" w:rsidTr="00963365">
        <w:trPr>
          <w:trHeight w:val="170"/>
        </w:trPr>
        <w:tc>
          <w:tcPr>
            <w:tcW w:w="1843" w:type="dxa"/>
            <w:vMerge w:val="restart"/>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28413CEC" w14:textId="77777777" w:rsidR="00963365" w:rsidRDefault="00963365" w:rsidP="00D876D6">
            <w:pPr>
              <w:spacing w:after="0" w:line="240" w:lineRule="auto"/>
              <w:jc w:val="center"/>
            </w:pPr>
            <w:r>
              <w:rPr>
                <w:rFonts w:cs="Calibri"/>
                <w:b/>
              </w:rPr>
              <w:t>Kategoria</w:t>
            </w:r>
          </w:p>
        </w:tc>
        <w:tc>
          <w:tcPr>
            <w:tcW w:w="3827" w:type="dxa"/>
            <w:gridSpan w:val="3"/>
            <w:tcBorders>
              <w:top w:val="single" w:sz="4" w:space="0" w:color="000080"/>
              <w:left w:val="single" w:sz="4" w:space="0" w:color="000080"/>
              <w:bottom w:val="single" w:sz="4" w:space="0" w:color="000080"/>
              <w:right w:val="nil"/>
            </w:tcBorders>
            <w:shd w:val="clear" w:color="auto" w:fill="BDD6EE" w:themeFill="accent1" w:themeFillTint="66"/>
            <w:vAlign w:val="bottom"/>
            <w:hideMark/>
          </w:tcPr>
          <w:p w14:paraId="69CAFEDA" w14:textId="77777777" w:rsidR="00963365" w:rsidRDefault="00963365" w:rsidP="00D876D6">
            <w:pPr>
              <w:spacing w:after="0" w:line="240" w:lineRule="auto"/>
              <w:jc w:val="center"/>
            </w:pPr>
            <w:r>
              <w:rPr>
                <w:rFonts w:cs="Calibri"/>
                <w:b/>
              </w:rPr>
              <w:t>2013</w:t>
            </w:r>
          </w:p>
        </w:tc>
        <w:tc>
          <w:tcPr>
            <w:tcW w:w="3686" w:type="dxa"/>
            <w:gridSpan w:val="3"/>
            <w:tcBorders>
              <w:top w:val="single" w:sz="4" w:space="0" w:color="000080"/>
              <w:left w:val="single" w:sz="4" w:space="0" w:color="000080"/>
              <w:bottom w:val="single" w:sz="4" w:space="0" w:color="000080"/>
              <w:right w:val="single" w:sz="4" w:space="0" w:color="000080"/>
            </w:tcBorders>
            <w:shd w:val="clear" w:color="auto" w:fill="BDD6EE" w:themeFill="accent1" w:themeFillTint="66"/>
            <w:vAlign w:val="bottom"/>
            <w:hideMark/>
          </w:tcPr>
          <w:p w14:paraId="2B9FD839" w14:textId="77777777" w:rsidR="00963365" w:rsidRDefault="00963365" w:rsidP="00D876D6">
            <w:pPr>
              <w:spacing w:after="0" w:line="240" w:lineRule="auto"/>
              <w:jc w:val="center"/>
            </w:pPr>
            <w:r>
              <w:rPr>
                <w:rFonts w:cs="Calibri"/>
                <w:b/>
              </w:rPr>
              <w:t>2020</w:t>
            </w:r>
          </w:p>
        </w:tc>
      </w:tr>
      <w:tr w:rsidR="00963365" w14:paraId="03F163BF" w14:textId="77777777" w:rsidTr="00963365">
        <w:trPr>
          <w:trHeight w:val="170"/>
        </w:trPr>
        <w:tc>
          <w:tcPr>
            <w:tcW w:w="0" w:type="auto"/>
            <w:vMerge/>
            <w:tcBorders>
              <w:top w:val="single" w:sz="4" w:space="0" w:color="000080"/>
              <w:left w:val="single" w:sz="4" w:space="0" w:color="000080"/>
              <w:bottom w:val="single" w:sz="4" w:space="0" w:color="000080"/>
              <w:right w:val="nil"/>
            </w:tcBorders>
            <w:vAlign w:val="center"/>
            <w:hideMark/>
          </w:tcPr>
          <w:p w14:paraId="085068B3" w14:textId="77777777" w:rsidR="00963365" w:rsidRDefault="00963365" w:rsidP="00D876D6">
            <w:pPr>
              <w:spacing w:after="0" w:line="240" w:lineRule="auto"/>
              <w:rPr>
                <w:rFonts w:ascii="Calibri" w:eastAsia="Calibri" w:hAnsi="Calibri" w:cs="Times New Roman"/>
                <w:sz w:val="24"/>
                <w:szCs w:val="24"/>
                <w:lang w:eastAsia="zh-CN"/>
              </w:rPr>
            </w:pPr>
          </w:p>
        </w:tc>
        <w:tc>
          <w:tcPr>
            <w:tcW w:w="1276"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0FCD5E77" w14:textId="77777777" w:rsidR="00963365" w:rsidRDefault="00963365" w:rsidP="00D876D6">
            <w:pPr>
              <w:spacing w:after="0" w:line="240" w:lineRule="auto"/>
              <w:jc w:val="center"/>
            </w:pPr>
            <w:r>
              <w:rPr>
                <w:bCs/>
                <w:sz w:val="20"/>
                <w:szCs w:val="20"/>
              </w:rPr>
              <w:t>rolnictwo, leśnictwo, łowiectwo i rybactwo</w:t>
            </w:r>
          </w:p>
        </w:tc>
        <w:tc>
          <w:tcPr>
            <w:tcW w:w="1276"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54ADC0FD" w14:textId="77777777" w:rsidR="00963365" w:rsidRDefault="00963365" w:rsidP="00D876D6">
            <w:pPr>
              <w:spacing w:after="0" w:line="240" w:lineRule="auto"/>
              <w:jc w:val="center"/>
            </w:pPr>
            <w:r>
              <w:rPr>
                <w:bCs/>
                <w:sz w:val="20"/>
                <w:szCs w:val="20"/>
              </w:rPr>
              <w:t>przemysł i budownictwo</w:t>
            </w:r>
          </w:p>
        </w:tc>
        <w:tc>
          <w:tcPr>
            <w:tcW w:w="1275"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28D187DF" w14:textId="2E271AA7" w:rsidR="00963365" w:rsidRDefault="00963365" w:rsidP="00D876D6">
            <w:pPr>
              <w:spacing w:after="0" w:line="240" w:lineRule="auto"/>
              <w:jc w:val="center"/>
            </w:pPr>
            <w:r>
              <w:rPr>
                <w:bCs/>
                <w:sz w:val="20"/>
                <w:szCs w:val="20"/>
              </w:rPr>
              <w:t xml:space="preserve">handel </w:t>
            </w:r>
            <w:r w:rsidR="00F81291">
              <w:rPr>
                <w:bCs/>
                <w:sz w:val="20"/>
                <w:szCs w:val="20"/>
              </w:rPr>
              <w:br/>
            </w:r>
            <w:r>
              <w:rPr>
                <w:bCs/>
                <w:sz w:val="20"/>
                <w:szCs w:val="20"/>
              </w:rPr>
              <w:t>i usługi</w:t>
            </w:r>
          </w:p>
        </w:tc>
        <w:tc>
          <w:tcPr>
            <w:tcW w:w="1276" w:type="dxa"/>
            <w:tcBorders>
              <w:top w:val="single" w:sz="4" w:space="0" w:color="000080"/>
              <w:left w:val="single" w:sz="4" w:space="0" w:color="000080"/>
              <w:bottom w:val="single" w:sz="4" w:space="0" w:color="000080"/>
              <w:right w:val="single" w:sz="4" w:space="0" w:color="000080"/>
            </w:tcBorders>
            <w:shd w:val="clear" w:color="auto" w:fill="BDD6EE" w:themeFill="accent1" w:themeFillTint="66"/>
            <w:vAlign w:val="center"/>
            <w:hideMark/>
          </w:tcPr>
          <w:p w14:paraId="09564750" w14:textId="77777777" w:rsidR="00963365" w:rsidRDefault="00963365" w:rsidP="00D876D6">
            <w:pPr>
              <w:spacing w:after="0" w:line="240" w:lineRule="auto"/>
              <w:jc w:val="center"/>
            </w:pPr>
            <w:r>
              <w:rPr>
                <w:bCs/>
                <w:sz w:val="20"/>
                <w:szCs w:val="20"/>
              </w:rPr>
              <w:t>rolnictwo, leśnictwo, łowiectwo i rybactwo</w:t>
            </w:r>
          </w:p>
        </w:tc>
        <w:tc>
          <w:tcPr>
            <w:tcW w:w="1276" w:type="dxa"/>
            <w:tcBorders>
              <w:top w:val="single" w:sz="4" w:space="0" w:color="000080"/>
              <w:left w:val="single" w:sz="4" w:space="0" w:color="000080"/>
              <w:bottom w:val="single" w:sz="4" w:space="0" w:color="000080"/>
              <w:right w:val="single" w:sz="4" w:space="0" w:color="000080"/>
            </w:tcBorders>
            <w:shd w:val="clear" w:color="auto" w:fill="BDD6EE" w:themeFill="accent1" w:themeFillTint="66"/>
            <w:vAlign w:val="center"/>
            <w:hideMark/>
          </w:tcPr>
          <w:p w14:paraId="4DFA7E9C" w14:textId="77777777" w:rsidR="00963365" w:rsidRDefault="00963365" w:rsidP="00D876D6">
            <w:pPr>
              <w:spacing w:after="0" w:line="240" w:lineRule="auto"/>
              <w:jc w:val="center"/>
            </w:pPr>
            <w:r>
              <w:rPr>
                <w:bCs/>
                <w:sz w:val="20"/>
                <w:szCs w:val="20"/>
              </w:rPr>
              <w:t>przemysł i budownictwo</w:t>
            </w:r>
          </w:p>
        </w:tc>
        <w:tc>
          <w:tcPr>
            <w:tcW w:w="1134" w:type="dxa"/>
            <w:tcBorders>
              <w:top w:val="single" w:sz="4" w:space="0" w:color="000080"/>
              <w:left w:val="single" w:sz="4" w:space="0" w:color="000080"/>
              <w:bottom w:val="single" w:sz="4" w:space="0" w:color="000080"/>
              <w:right w:val="single" w:sz="4" w:space="0" w:color="000080"/>
            </w:tcBorders>
            <w:shd w:val="clear" w:color="auto" w:fill="BDD6EE" w:themeFill="accent1" w:themeFillTint="66"/>
            <w:vAlign w:val="center"/>
            <w:hideMark/>
          </w:tcPr>
          <w:p w14:paraId="1DD80981" w14:textId="2D3651FC" w:rsidR="00963365" w:rsidRDefault="00963365" w:rsidP="00D876D6">
            <w:pPr>
              <w:spacing w:after="0" w:line="240" w:lineRule="auto"/>
              <w:jc w:val="center"/>
            </w:pPr>
            <w:r>
              <w:rPr>
                <w:bCs/>
                <w:sz w:val="20"/>
                <w:szCs w:val="20"/>
              </w:rPr>
              <w:t xml:space="preserve">handel </w:t>
            </w:r>
            <w:r w:rsidR="00F81291">
              <w:rPr>
                <w:bCs/>
                <w:sz w:val="20"/>
                <w:szCs w:val="20"/>
              </w:rPr>
              <w:br/>
            </w:r>
            <w:r>
              <w:rPr>
                <w:bCs/>
                <w:sz w:val="20"/>
                <w:szCs w:val="20"/>
              </w:rPr>
              <w:t>i usługi</w:t>
            </w:r>
          </w:p>
        </w:tc>
      </w:tr>
      <w:tr w:rsidR="00963365" w14:paraId="62CD35B0" w14:textId="77777777" w:rsidTr="00963365">
        <w:trPr>
          <w:trHeight w:val="170"/>
        </w:trPr>
        <w:tc>
          <w:tcPr>
            <w:tcW w:w="1843" w:type="dxa"/>
            <w:tcBorders>
              <w:top w:val="single" w:sz="4" w:space="0" w:color="000001"/>
              <w:left w:val="single" w:sz="4" w:space="0" w:color="000001"/>
              <w:bottom w:val="single" w:sz="4" w:space="0" w:color="000001"/>
              <w:right w:val="nil"/>
            </w:tcBorders>
            <w:vAlign w:val="center"/>
            <w:hideMark/>
          </w:tcPr>
          <w:p w14:paraId="5E8C4D9B" w14:textId="6FB830C9" w:rsidR="00963365" w:rsidRDefault="00F649C6" w:rsidP="00915553">
            <w:pPr>
              <w:spacing w:after="0" w:line="240" w:lineRule="auto"/>
              <w:jc w:val="center"/>
              <w:rPr>
                <w:sz w:val="20"/>
                <w:szCs w:val="20"/>
              </w:rPr>
            </w:pPr>
            <w:r>
              <w:rPr>
                <w:bCs/>
                <w:sz w:val="20"/>
                <w:szCs w:val="20"/>
              </w:rPr>
              <w:t xml:space="preserve">Odsetek </w:t>
            </w:r>
            <w:r w:rsidR="00963365">
              <w:rPr>
                <w:bCs/>
                <w:sz w:val="20"/>
                <w:szCs w:val="20"/>
              </w:rPr>
              <w:t>osób fiz. prowadzących dział. gospodarczą w  AJ</w:t>
            </w:r>
          </w:p>
        </w:tc>
        <w:tc>
          <w:tcPr>
            <w:tcW w:w="1276" w:type="dxa"/>
            <w:tcBorders>
              <w:top w:val="single" w:sz="4" w:space="0" w:color="000001"/>
              <w:left w:val="single" w:sz="4" w:space="0" w:color="000001"/>
              <w:bottom w:val="single" w:sz="4" w:space="0" w:color="000001"/>
              <w:right w:val="nil"/>
            </w:tcBorders>
            <w:vAlign w:val="center"/>
            <w:hideMark/>
          </w:tcPr>
          <w:p w14:paraId="478A2E7E" w14:textId="77777777" w:rsidR="00963365" w:rsidRDefault="00963365" w:rsidP="00915553">
            <w:pPr>
              <w:spacing w:after="0" w:line="240" w:lineRule="auto"/>
              <w:jc w:val="center"/>
              <w:rPr>
                <w:rFonts w:cs="Calibri"/>
                <w:bCs/>
                <w:sz w:val="20"/>
                <w:szCs w:val="20"/>
              </w:rPr>
            </w:pPr>
            <w:r>
              <w:rPr>
                <w:rFonts w:cs="Calibri"/>
                <w:sz w:val="20"/>
                <w:szCs w:val="20"/>
              </w:rPr>
              <w:t>2,28</w:t>
            </w:r>
          </w:p>
        </w:tc>
        <w:tc>
          <w:tcPr>
            <w:tcW w:w="1276" w:type="dxa"/>
            <w:tcBorders>
              <w:top w:val="single" w:sz="4" w:space="0" w:color="000001"/>
              <w:left w:val="single" w:sz="4" w:space="0" w:color="000001"/>
              <w:bottom w:val="single" w:sz="4" w:space="0" w:color="000001"/>
              <w:right w:val="nil"/>
            </w:tcBorders>
            <w:vAlign w:val="center"/>
            <w:hideMark/>
          </w:tcPr>
          <w:p w14:paraId="1B2662EE" w14:textId="77777777" w:rsidR="00963365" w:rsidRDefault="00963365" w:rsidP="00915553">
            <w:pPr>
              <w:spacing w:after="0" w:line="240" w:lineRule="auto"/>
              <w:jc w:val="center"/>
              <w:rPr>
                <w:rFonts w:cs="Calibri"/>
                <w:bCs/>
                <w:sz w:val="20"/>
                <w:szCs w:val="20"/>
              </w:rPr>
            </w:pPr>
            <w:r>
              <w:rPr>
                <w:rFonts w:cs="Calibri"/>
                <w:sz w:val="20"/>
                <w:szCs w:val="20"/>
              </w:rPr>
              <w:t>25,19</w:t>
            </w:r>
          </w:p>
        </w:tc>
        <w:tc>
          <w:tcPr>
            <w:tcW w:w="1275" w:type="dxa"/>
            <w:tcBorders>
              <w:top w:val="single" w:sz="4" w:space="0" w:color="000001"/>
              <w:left w:val="single" w:sz="4" w:space="0" w:color="000001"/>
              <w:bottom w:val="single" w:sz="4" w:space="0" w:color="000001"/>
              <w:right w:val="nil"/>
            </w:tcBorders>
            <w:vAlign w:val="center"/>
            <w:hideMark/>
          </w:tcPr>
          <w:p w14:paraId="2AADFF0E" w14:textId="77777777" w:rsidR="00963365" w:rsidRDefault="00963365" w:rsidP="00915553">
            <w:pPr>
              <w:spacing w:after="0" w:line="240" w:lineRule="auto"/>
              <w:jc w:val="center"/>
              <w:rPr>
                <w:rFonts w:cs="Calibri"/>
                <w:bCs/>
                <w:sz w:val="20"/>
                <w:szCs w:val="20"/>
              </w:rPr>
            </w:pPr>
            <w:r>
              <w:rPr>
                <w:rFonts w:cs="Calibri"/>
                <w:sz w:val="20"/>
                <w:szCs w:val="20"/>
              </w:rPr>
              <w:t>68,22</w:t>
            </w:r>
          </w:p>
        </w:tc>
        <w:tc>
          <w:tcPr>
            <w:tcW w:w="1276" w:type="dxa"/>
            <w:tcBorders>
              <w:top w:val="single" w:sz="4" w:space="0" w:color="000001"/>
              <w:left w:val="single" w:sz="4" w:space="0" w:color="000001"/>
              <w:bottom w:val="single" w:sz="4" w:space="0" w:color="000001"/>
              <w:right w:val="single" w:sz="4" w:space="0" w:color="000001"/>
            </w:tcBorders>
            <w:vAlign w:val="center"/>
            <w:hideMark/>
          </w:tcPr>
          <w:p w14:paraId="701E9792" w14:textId="77777777" w:rsidR="00963365" w:rsidRDefault="00963365" w:rsidP="00915553">
            <w:pPr>
              <w:spacing w:after="0" w:line="240" w:lineRule="auto"/>
              <w:jc w:val="center"/>
              <w:rPr>
                <w:rFonts w:cs="Calibri"/>
                <w:sz w:val="20"/>
                <w:szCs w:val="20"/>
              </w:rPr>
            </w:pPr>
            <w:r>
              <w:rPr>
                <w:rFonts w:cs="Calibri"/>
              </w:rPr>
              <w:t>1,70</w:t>
            </w:r>
          </w:p>
        </w:tc>
        <w:tc>
          <w:tcPr>
            <w:tcW w:w="1276" w:type="dxa"/>
            <w:tcBorders>
              <w:top w:val="single" w:sz="4" w:space="0" w:color="000001"/>
              <w:left w:val="single" w:sz="4" w:space="0" w:color="000001"/>
              <w:bottom w:val="single" w:sz="4" w:space="0" w:color="000001"/>
              <w:right w:val="single" w:sz="4" w:space="0" w:color="000001"/>
            </w:tcBorders>
            <w:vAlign w:val="center"/>
            <w:hideMark/>
          </w:tcPr>
          <w:p w14:paraId="60A9B3EC" w14:textId="77777777" w:rsidR="00963365" w:rsidRDefault="00963365" w:rsidP="00915553">
            <w:pPr>
              <w:spacing w:after="0" w:line="240" w:lineRule="auto"/>
              <w:jc w:val="center"/>
              <w:rPr>
                <w:rFonts w:cs="Calibri"/>
                <w:sz w:val="20"/>
                <w:szCs w:val="20"/>
              </w:rPr>
            </w:pPr>
            <w:r>
              <w:rPr>
                <w:rFonts w:cs="Calibri"/>
              </w:rPr>
              <w:t>33,35</w:t>
            </w:r>
          </w:p>
        </w:tc>
        <w:tc>
          <w:tcPr>
            <w:tcW w:w="1134" w:type="dxa"/>
            <w:tcBorders>
              <w:top w:val="single" w:sz="4" w:space="0" w:color="000001"/>
              <w:left w:val="single" w:sz="4" w:space="0" w:color="000001"/>
              <w:bottom w:val="single" w:sz="4" w:space="0" w:color="000001"/>
              <w:right w:val="single" w:sz="4" w:space="0" w:color="000001"/>
            </w:tcBorders>
            <w:vAlign w:val="center"/>
            <w:hideMark/>
          </w:tcPr>
          <w:p w14:paraId="6968568C" w14:textId="77777777" w:rsidR="00963365" w:rsidRDefault="00963365" w:rsidP="00915553">
            <w:pPr>
              <w:spacing w:after="0" w:line="240" w:lineRule="auto"/>
              <w:jc w:val="center"/>
              <w:rPr>
                <w:rFonts w:cs="Calibri"/>
                <w:sz w:val="20"/>
                <w:szCs w:val="20"/>
              </w:rPr>
            </w:pPr>
            <w:r>
              <w:rPr>
                <w:rFonts w:cs="Calibri"/>
              </w:rPr>
              <w:t>60,43</w:t>
            </w:r>
          </w:p>
        </w:tc>
      </w:tr>
      <w:tr w:rsidR="00963365" w14:paraId="3E1D99F4" w14:textId="77777777" w:rsidTr="00963365">
        <w:trPr>
          <w:trHeight w:val="170"/>
        </w:trPr>
        <w:tc>
          <w:tcPr>
            <w:tcW w:w="1843" w:type="dxa"/>
            <w:tcBorders>
              <w:top w:val="single" w:sz="4" w:space="0" w:color="000001"/>
              <w:left w:val="single" w:sz="4" w:space="0" w:color="000001"/>
              <w:bottom w:val="single" w:sz="4" w:space="0" w:color="000001"/>
              <w:right w:val="nil"/>
            </w:tcBorders>
            <w:vAlign w:val="center"/>
            <w:hideMark/>
          </w:tcPr>
          <w:p w14:paraId="7591924D" w14:textId="0834802A" w:rsidR="00963365" w:rsidRDefault="00F649C6" w:rsidP="00915553">
            <w:pPr>
              <w:spacing w:after="0" w:line="240" w:lineRule="auto"/>
              <w:jc w:val="center"/>
              <w:rPr>
                <w:rFonts w:cs="Times New Roman"/>
                <w:sz w:val="20"/>
                <w:szCs w:val="20"/>
              </w:rPr>
            </w:pPr>
            <w:r>
              <w:rPr>
                <w:bCs/>
                <w:sz w:val="20"/>
                <w:szCs w:val="20"/>
              </w:rPr>
              <w:t xml:space="preserve">Odsetek </w:t>
            </w:r>
            <w:r w:rsidR="00963365">
              <w:rPr>
                <w:bCs/>
                <w:sz w:val="20"/>
                <w:szCs w:val="20"/>
              </w:rPr>
              <w:t>osób fiz. prowadzących dział. gospodarczą w WDLN</w:t>
            </w:r>
          </w:p>
        </w:tc>
        <w:tc>
          <w:tcPr>
            <w:tcW w:w="1276" w:type="dxa"/>
            <w:tcBorders>
              <w:top w:val="single" w:sz="4" w:space="0" w:color="000001"/>
              <w:left w:val="single" w:sz="4" w:space="0" w:color="000001"/>
              <w:bottom w:val="single" w:sz="4" w:space="0" w:color="000001"/>
              <w:right w:val="nil"/>
            </w:tcBorders>
            <w:vAlign w:val="center"/>
            <w:hideMark/>
          </w:tcPr>
          <w:p w14:paraId="6CA68D5B" w14:textId="77777777" w:rsidR="00963365" w:rsidRPr="00BA5B5D" w:rsidRDefault="00963365" w:rsidP="00915553">
            <w:pPr>
              <w:spacing w:after="0" w:line="240" w:lineRule="auto"/>
              <w:jc w:val="center"/>
              <w:rPr>
                <w:rFonts w:cs="Calibri"/>
                <w:sz w:val="20"/>
                <w:szCs w:val="20"/>
              </w:rPr>
            </w:pPr>
            <w:r>
              <w:rPr>
                <w:rFonts w:cs="Calibri"/>
                <w:sz w:val="20"/>
                <w:szCs w:val="20"/>
              </w:rPr>
              <w:t>1,99</w:t>
            </w:r>
          </w:p>
        </w:tc>
        <w:tc>
          <w:tcPr>
            <w:tcW w:w="1276" w:type="dxa"/>
            <w:tcBorders>
              <w:top w:val="single" w:sz="4" w:space="0" w:color="000001"/>
              <w:left w:val="single" w:sz="4" w:space="0" w:color="000001"/>
              <w:bottom w:val="single" w:sz="4" w:space="0" w:color="000001"/>
              <w:right w:val="nil"/>
            </w:tcBorders>
            <w:vAlign w:val="center"/>
            <w:hideMark/>
          </w:tcPr>
          <w:p w14:paraId="4C89BFCA" w14:textId="77777777" w:rsidR="00963365" w:rsidRPr="00BA5B5D" w:rsidRDefault="00963365" w:rsidP="00915553">
            <w:pPr>
              <w:spacing w:after="0" w:line="240" w:lineRule="auto"/>
              <w:jc w:val="center"/>
              <w:rPr>
                <w:rFonts w:cs="Calibri"/>
                <w:sz w:val="20"/>
                <w:szCs w:val="20"/>
              </w:rPr>
            </w:pPr>
            <w:r>
              <w:rPr>
                <w:rFonts w:cs="Calibri"/>
                <w:sz w:val="20"/>
                <w:szCs w:val="20"/>
              </w:rPr>
              <w:t>22,62</w:t>
            </w:r>
          </w:p>
        </w:tc>
        <w:tc>
          <w:tcPr>
            <w:tcW w:w="1275" w:type="dxa"/>
            <w:tcBorders>
              <w:top w:val="single" w:sz="4" w:space="0" w:color="000001"/>
              <w:left w:val="single" w:sz="4" w:space="0" w:color="000001"/>
              <w:bottom w:val="single" w:sz="4" w:space="0" w:color="000001"/>
              <w:right w:val="nil"/>
            </w:tcBorders>
            <w:vAlign w:val="center"/>
            <w:hideMark/>
          </w:tcPr>
          <w:p w14:paraId="5B8F793B" w14:textId="77777777" w:rsidR="00963365" w:rsidRPr="00BA5B5D" w:rsidRDefault="00963365" w:rsidP="00915553">
            <w:pPr>
              <w:spacing w:after="0" w:line="240" w:lineRule="auto"/>
              <w:jc w:val="center"/>
              <w:rPr>
                <w:rFonts w:cs="Calibri"/>
                <w:sz w:val="20"/>
                <w:szCs w:val="20"/>
              </w:rPr>
            </w:pPr>
            <w:r>
              <w:rPr>
                <w:rFonts w:cs="Calibri"/>
                <w:sz w:val="20"/>
                <w:szCs w:val="20"/>
              </w:rPr>
              <w:t>71,12</w:t>
            </w:r>
          </w:p>
        </w:tc>
        <w:tc>
          <w:tcPr>
            <w:tcW w:w="1276" w:type="dxa"/>
            <w:tcBorders>
              <w:top w:val="single" w:sz="4" w:space="0" w:color="000001"/>
              <w:left w:val="single" w:sz="4" w:space="0" w:color="000001"/>
              <w:bottom w:val="single" w:sz="4" w:space="0" w:color="000001"/>
              <w:right w:val="single" w:sz="4" w:space="0" w:color="000001"/>
            </w:tcBorders>
            <w:vAlign w:val="center"/>
            <w:hideMark/>
          </w:tcPr>
          <w:p w14:paraId="2A2AA5E6" w14:textId="77777777" w:rsidR="00963365" w:rsidRDefault="00963365" w:rsidP="00915553">
            <w:pPr>
              <w:spacing w:after="0" w:line="240" w:lineRule="auto"/>
              <w:jc w:val="center"/>
              <w:rPr>
                <w:rFonts w:cs="Calibri"/>
                <w:sz w:val="20"/>
                <w:szCs w:val="20"/>
              </w:rPr>
            </w:pPr>
            <w:r w:rsidRPr="00BA5B5D">
              <w:rPr>
                <w:rFonts w:cs="Calibri"/>
                <w:sz w:val="20"/>
                <w:szCs w:val="20"/>
              </w:rPr>
              <w:t>1,21</w:t>
            </w:r>
          </w:p>
        </w:tc>
        <w:tc>
          <w:tcPr>
            <w:tcW w:w="1276" w:type="dxa"/>
            <w:tcBorders>
              <w:top w:val="single" w:sz="4" w:space="0" w:color="000001"/>
              <w:left w:val="single" w:sz="4" w:space="0" w:color="000001"/>
              <w:bottom w:val="single" w:sz="4" w:space="0" w:color="000001"/>
              <w:right w:val="single" w:sz="4" w:space="0" w:color="000001"/>
            </w:tcBorders>
            <w:vAlign w:val="center"/>
            <w:hideMark/>
          </w:tcPr>
          <w:p w14:paraId="412B3DC0" w14:textId="77777777" w:rsidR="00963365" w:rsidRDefault="00963365" w:rsidP="00915553">
            <w:pPr>
              <w:spacing w:after="0" w:line="240" w:lineRule="auto"/>
              <w:jc w:val="center"/>
              <w:rPr>
                <w:rFonts w:cs="Calibri"/>
                <w:sz w:val="20"/>
                <w:szCs w:val="20"/>
              </w:rPr>
            </w:pPr>
            <w:r w:rsidRPr="00BA5B5D">
              <w:rPr>
                <w:rFonts w:cs="Calibri"/>
                <w:sz w:val="20"/>
                <w:szCs w:val="20"/>
              </w:rPr>
              <w:t>24,13</w:t>
            </w:r>
          </w:p>
        </w:tc>
        <w:tc>
          <w:tcPr>
            <w:tcW w:w="1134" w:type="dxa"/>
            <w:tcBorders>
              <w:top w:val="single" w:sz="4" w:space="0" w:color="000001"/>
              <w:left w:val="single" w:sz="4" w:space="0" w:color="000001"/>
              <w:bottom w:val="single" w:sz="4" w:space="0" w:color="000001"/>
              <w:right w:val="single" w:sz="4" w:space="0" w:color="000001"/>
            </w:tcBorders>
            <w:vAlign w:val="center"/>
            <w:hideMark/>
          </w:tcPr>
          <w:p w14:paraId="32ECB662" w14:textId="77777777" w:rsidR="00963365" w:rsidRDefault="00963365" w:rsidP="00915553">
            <w:pPr>
              <w:spacing w:after="0" w:line="240" w:lineRule="auto"/>
              <w:jc w:val="center"/>
              <w:rPr>
                <w:rFonts w:cs="Calibri"/>
                <w:sz w:val="20"/>
                <w:szCs w:val="20"/>
              </w:rPr>
            </w:pPr>
            <w:r w:rsidRPr="00BA5B5D">
              <w:rPr>
                <w:rFonts w:cs="Calibri"/>
                <w:sz w:val="20"/>
                <w:szCs w:val="20"/>
              </w:rPr>
              <w:t>69,74</w:t>
            </w:r>
          </w:p>
        </w:tc>
      </w:tr>
      <w:tr w:rsidR="00963365" w14:paraId="47EFD6E2" w14:textId="77777777" w:rsidTr="00963365">
        <w:trPr>
          <w:trHeight w:val="170"/>
        </w:trPr>
        <w:tc>
          <w:tcPr>
            <w:tcW w:w="1843" w:type="dxa"/>
            <w:tcBorders>
              <w:top w:val="single" w:sz="4" w:space="0" w:color="000001"/>
              <w:left w:val="single" w:sz="4" w:space="0" w:color="000001"/>
              <w:bottom w:val="single" w:sz="4" w:space="0" w:color="000001"/>
              <w:right w:val="nil"/>
            </w:tcBorders>
            <w:vAlign w:val="center"/>
            <w:hideMark/>
          </w:tcPr>
          <w:p w14:paraId="10A80301" w14:textId="77777777" w:rsidR="00963365" w:rsidRDefault="00963365" w:rsidP="00915553">
            <w:pPr>
              <w:spacing w:after="0" w:line="240" w:lineRule="auto"/>
              <w:jc w:val="center"/>
              <w:rPr>
                <w:rFonts w:cs="Times New Roman"/>
                <w:sz w:val="20"/>
                <w:szCs w:val="20"/>
              </w:rPr>
            </w:pPr>
            <w:r>
              <w:rPr>
                <w:bCs/>
                <w:sz w:val="20"/>
                <w:szCs w:val="20"/>
              </w:rPr>
              <w:t>Udział AJ/WDLN (%)</w:t>
            </w:r>
          </w:p>
        </w:tc>
        <w:tc>
          <w:tcPr>
            <w:tcW w:w="1276" w:type="dxa"/>
            <w:tcBorders>
              <w:top w:val="single" w:sz="4" w:space="0" w:color="000001"/>
              <w:left w:val="single" w:sz="4" w:space="0" w:color="000001"/>
              <w:bottom w:val="single" w:sz="4" w:space="0" w:color="000001"/>
              <w:right w:val="nil"/>
            </w:tcBorders>
            <w:vAlign w:val="center"/>
            <w:hideMark/>
          </w:tcPr>
          <w:p w14:paraId="1887FD48" w14:textId="77777777" w:rsidR="00963365" w:rsidRPr="00BA5B5D" w:rsidRDefault="00963365" w:rsidP="00915553">
            <w:pPr>
              <w:spacing w:after="0" w:line="240" w:lineRule="auto"/>
              <w:jc w:val="center"/>
              <w:rPr>
                <w:rFonts w:cs="Calibri"/>
                <w:sz w:val="20"/>
                <w:szCs w:val="20"/>
              </w:rPr>
            </w:pPr>
            <w:r>
              <w:rPr>
                <w:rFonts w:cs="Calibri"/>
                <w:sz w:val="20"/>
                <w:szCs w:val="20"/>
              </w:rPr>
              <w:t>114,55</w:t>
            </w:r>
          </w:p>
        </w:tc>
        <w:tc>
          <w:tcPr>
            <w:tcW w:w="1276" w:type="dxa"/>
            <w:tcBorders>
              <w:top w:val="single" w:sz="4" w:space="0" w:color="000001"/>
              <w:left w:val="single" w:sz="4" w:space="0" w:color="000001"/>
              <w:bottom w:val="single" w:sz="4" w:space="0" w:color="000001"/>
              <w:right w:val="nil"/>
            </w:tcBorders>
            <w:vAlign w:val="center"/>
            <w:hideMark/>
          </w:tcPr>
          <w:p w14:paraId="340C644F" w14:textId="77777777" w:rsidR="00963365" w:rsidRPr="00BA5B5D" w:rsidRDefault="00963365" w:rsidP="00915553">
            <w:pPr>
              <w:spacing w:after="0" w:line="240" w:lineRule="auto"/>
              <w:jc w:val="center"/>
              <w:rPr>
                <w:rFonts w:cs="Calibri"/>
                <w:sz w:val="20"/>
                <w:szCs w:val="20"/>
              </w:rPr>
            </w:pPr>
            <w:r>
              <w:rPr>
                <w:rFonts w:cs="Calibri"/>
                <w:sz w:val="20"/>
                <w:szCs w:val="20"/>
              </w:rPr>
              <w:t>111,38</w:t>
            </w:r>
          </w:p>
        </w:tc>
        <w:tc>
          <w:tcPr>
            <w:tcW w:w="1275" w:type="dxa"/>
            <w:tcBorders>
              <w:top w:val="single" w:sz="4" w:space="0" w:color="000001"/>
              <w:left w:val="single" w:sz="4" w:space="0" w:color="000001"/>
              <w:bottom w:val="single" w:sz="4" w:space="0" w:color="000001"/>
              <w:right w:val="nil"/>
            </w:tcBorders>
            <w:vAlign w:val="center"/>
            <w:hideMark/>
          </w:tcPr>
          <w:p w14:paraId="5A710A88" w14:textId="77777777" w:rsidR="00963365" w:rsidRPr="00BA5B5D" w:rsidRDefault="00963365" w:rsidP="00915553">
            <w:pPr>
              <w:spacing w:after="0" w:line="240" w:lineRule="auto"/>
              <w:jc w:val="center"/>
              <w:rPr>
                <w:rFonts w:cs="Calibri"/>
                <w:sz w:val="20"/>
                <w:szCs w:val="20"/>
              </w:rPr>
            </w:pPr>
            <w:r>
              <w:rPr>
                <w:rFonts w:cs="Calibri"/>
                <w:sz w:val="20"/>
                <w:szCs w:val="20"/>
              </w:rPr>
              <w:t>95,93</w:t>
            </w:r>
          </w:p>
        </w:tc>
        <w:tc>
          <w:tcPr>
            <w:tcW w:w="1276" w:type="dxa"/>
            <w:tcBorders>
              <w:top w:val="single" w:sz="4" w:space="0" w:color="000001"/>
              <w:left w:val="single" w:sz="4" w:space="0" w:color="000001"/>
              <w:bottom w:val="single" w:sz="4" w:space="0" w:color="000001"/>
              <w:right w:val="single" w:sz="4" w:space="0" w:color="000001"/>
            </w:tcBorders>
            <w:vAlign w:val="center"/>
            <w:hideMark/>
          </w:tcPr>
          <w:p w14:paraId="3DADE976" w14:textId="77777777" w:rsidR="00963365" w:rsidRDefault="00963365" w:rsidP="00915553">
            <w:pPr>
              <w:spacing w:after="0" w:line="240" w:lineRule="auto"/>
              <w:jc w:val="center"/>
              <w:rPr>
                <w:rFonts w:cs="Calibri"/>
                <w:sz w:val="20"/>
                <w:szCs w:val="20"/>
              </w:rPr>
            </w:pPr>
            <w:r w:rsidRPr="00BA5B5D">
              <w:rPr>
                <w:rFonts w:cs="Calibri"/>
                <w:sz w:val="20"/>
                <w:szCs w:val="20"/>
              </w:rPr>
              <w:t>140,76</w:t>
            </w:r>
          </w:p>
        </w:tc>
        <w:tc>
          <w:tcPr>
            <w:tcW w:w="1276" w:type="dxa"/>
            <w:tcBorders>
              <w:top w:val="single" w:sz="4" w:space="0" w:color="000001"/>
              <w:left w:val="single" w:sz="4" w:space="0" w:color="000001"/>
              <w:bottom w:val="single" w:sz="4" w:space="0" w:color="000001"/>
              <w:right w:val="single" w:sz="4" w:space="0" w:color="000001"/>
            </w:tcBorders>
            <w:vAlign w:val="center"/>
            <w:hideMark/>
          </w:tcPr>
          <w:p w14:paraId="53E2167A" w14:textId="77777777" w:rsidR="00963365" w:rsidRDefault="00963365" w:rsidP="00915553">
            <w:pPr>
              <w:spacing w:after="0" w:line="240" w:lineRule="auto"/>
              <w:jc w:val="center"/>
              <w:rPr>
                <w:rFonts w:cs="Calibri"/>
                <w:sz w:val="20"/>
                <w:szCs w:val="20"/>
              </w:rPr>
            </w:pPr>
            <w:r w:rsidRPr="00BA5B5D">
              <w:rPr>
                <w:rFonts w:cs="Calibri"/>
                <w:sz w:val="20"/>
                <w:szCs w:val="20"/>
              </w:rPr>
              <w:t>138,18</w:t>
            </w:r>
          </w:p>
        </w:tc>
        <w:tc>
          <w:tcPr>
            <w:tcW w:w="1134" w:type="dxa"/>
            <w:tcBorders>
              <w:top w:val="single" w:sz="4" w:space="0" w:color="000001"/>
              <w:left w:val="single" w:sz="4" w:space="0" w:color="000001"/>
              <w:bottom w:val="single" w:sz="4" w:space="0" w:color="000001"/>
              <w:right w:val="single" w:sz="4" w:space="0" w:color="000001"/>
            </w:tcBorders>
            <w:vAlign w:val="center"/>
            <w:hideMark/>
          </w:tcPr>
          <w:p w14:paraId="23853285" w14:textId="77777777" w:rsidR="00963365" w:rsidRDefault="00963365" w:rsidP="00915553">
            <w:pPr>
              <w:spacing w:after="0" w:line="240" w:lineRule="auto"/>
              <w:jc w:val="center"/>
              <w:rPr>
                <w:rFonts w:cs="Calibri"/>
                <w:sz w:val="20"/>
                <w:szCs w:val="20"/>
              </w:rPr>
            </w:pPr>
            <w:r w:rsidRPr="00BA5B5D">
              <w:rPr>
                <w:rFonts w:cs="Calibri"/>
                <w:sz w:val="20"/>
                <w:szCs w:val="20"/>
              </w:rPr>
              <w:t>86,65</w:t>
            </w:r>
          </w:p>
        </w:tc>
      </w:tr>
    </w:tbl>
    <w:p w14:paraId="57136947" w14:textId="77777777" w:rsidR="00963365" w:rsidRDefault="00963365" w:rsidP="00E54AE5">
      <w:pPr>
        <w:spacing w:before="60" w:after="120"/>
        <w:rPr>
          <w:rFonts w:ascii="Calibri" w:eastAsia="Calibri" w:hAnsi="Calibri" w:cs="Times New Roman"/>
          <w:color w:val="000000"/>
          <w:sz w:val="18"/>
          <w:szCs w:val="18"/>
          <w:lang w:eastAsia="zh-CN"/>
        </w:rPr>
      </w:pPr>
      <w:r>
        <w:rPr>
          <w:color w:val="000000"/>
          <w:sz w:val="18"/>
          <w:szCs w:val="18"/>
          <w:highlight w:val="white"/>
        </w:rPr>
        <w:t>Źródło: opracowanie własne na podstawie danych BDL</w:t>
      </w:r>
    </w:p>
    <w:p w14:paraId="11F4DF0B" w14:textId="00AC2FB7" w:rsidR="00963365" w:rsidRDefault="00963365" w:rsidP="00963365">
      <w:pPr>
        <w:spacing w:line="360" w:lineRule="auto"/>
        <w:ind w:firstLine="567"/>
        <w:jc w:val="both"/>
      </w:pPr>
      <w:r>
        <w:rPr>
          <w:color w:val="000000"/>
          <w:highlight w:val="white"/>
        </w:rPr>
        <w:t>Analiza danych dotyczących udziału poszczególnych sektorów gospodarki w odniesieniu do o</w:t>
      </w:r>
      <w:r>
        <w:t xml:space="preserve">sób prawnych i jednostek organizacyjnych niemających osobowości </w:t>
      </w:r>
      <w:r w:rsidRPr="00E54AE5">
        <w:t>prawnej (tabela 2</w:t>
      </w:r>
      <w:r w:rsidR="00CF049F">
        <w:t>5</w:t>
      </w:r>
      <w:r w:rsidRPr="00E54AE5">
        <w:t xml:space="preserve">) </w:t>
      </w:r>
      <w:r>
        <w:t>zarejestrowanych na obszarze AJ w 2020 r. potwierdza dominację sektora handlu i usług w gospodarce AJ w stosunku do pozostałych sektorów</w:t>
      </w:r>
      <w:r>
        <w:rPr>
          <w:color w:val="000000"/>
          <w:highlight w:val="white"/>
        </w:rPr>
        <w:t>.</w:t>
      </w:r>
      <w:r>
        <w:rPr>
          <w:color w:val="000000"/>
        </w:rPr>
        <w:t xml:space="preserve"> Tendencja wzrostu liczby </w:t>
      </w:r>
      <w:r>
        <w:rPr>
          <w:color w:val="000000"/>
          <w:highlight w:val="white"/>
        </w:rPr>
        <w:t xml:space="preserve">podmiotów gospodarczych badanego typu </w:t>
      </w:r>
      <w:r>
        <w:rPr>
          <w:color w:val="000000"/>
        </w:rPr>
        <w:t xml:space="preserve">utrzymała się </w:t>
      </w:r>
      <w:r>
        <w:rPr>
          <w:color w:val="000000"/>
          <w:highlight w:val="white"/>
        </w:rPr>
        <w:t>w AJ</w:t>
      </w:r>
      <w:r>
        <w:rPr>
          <w:color w:val="000000"/>
        </w:rPr>
        <w:t xml:space="preserve"> pomimo pandemii </w:t>
      </w:r>
      <w:r w:rsidR="00BA5B5D">
        <w:rPr>
          <w:color w:val="000000"/>
        </w:rPr>
        <w:t>COVID</w:t>
      </w:r>
      <w:r w:rsidR="00CE1E85">
        <w:rPr>
          <w:color w:val="000000"/>
        </w:rPr>
        <w:t>-</w:t>
      </w:r>
      <w:r>
        <w:rPr>
          <w:color w:val="000000"/>
        </w:rPr>
        <w:t>19</w:t>
      </w:r>
      <w:r>
        <w:rPr>
          <w:color w:val="000000"/>
          <w:highlight w:val="white"/>
        </w:rPr>
        <w:t>, jednakże dynamika</w:t>
      </w:r>
      <w:r>
        <w:rPr>
          <w:color w:val="000000"/>
        </w:rPr>
        <w:t xml:space="preserve"> tego wzrostu jest ponad trzykrotnie niżs</w:t>
      </w:r>
      <w:r w:rsidR="00E54AE5">
        <w:rPr>
          <w:color w:val="000000"/>
        </w:rPr>
        <w:t>za od wskaźnika dla województwa.</w:t>
      </w:r>
    </w:p>
    <w:p w14:paraId="7CE110BC" w14:textId="77777777" w:rsidR="00E54AE5" w:rsidRDefault="00E54AE5" w:rsidP="00963365">
      <w:pPr>
        <w:spacing w:line="360" w:lineRule="auto"/>
        <w:ind w:firstLine="567"/>
        <w:jc w:val="both"/>
      </w:pPr>
    </w:p>
    <w:p w14:paraId="614C0783" w14:textId="77777777" w:rsidR="00E54AE5" w:rsidRDefault="00E54AE5" w:rsidP="00963365">
      <w:pPr>
        <w:spacing w:line="360" w:lineRule="auto"/>
        <w:ind w:firstLine="567"/>
        <w:jc w:val="both"/>
      </w:pPr>
    </w:p>
    <w:p w14:paraId="09DCDB0C" w14:textId="77777777" w:rsidR="00E54AE5" w:rsidRDefault="00E54AE5" w:rsidP="00963365">
      <w:pPr>
        <w:spacing w:line="360" w:lineRule="auto"/>
        <w:ind w:firstLine="567"/>
        <w:jc w:val="both"/>
        <w:rPr>
          <w:color w:val="000000"/>
        </w:rPr>
      </w:pPr>
    </w:p>
    <w:p w14:paraId="7C55ECB7" w14:textId="0646D50F" w:rsidR="00963365" w:rsidRDefault="00EB5FAC" w:rsidP="00F81291">
      <w:pPr>
        <w:spacing w:after="0"/>
        <w:jc w:val="both"/>
      </w:pPr>
      <w:r>
        <w:rPr>
          <w:b/>
          <w:bCs/>
          <w:sz w:val="20"/>
          <w:szCs w:val="20"/>
        </w:rPr>
        <w:lastRenderedPageBreak/>
        <w:t>Tabela</w:t>
      </w:r>
      <w:r w:rsidR="00963365">
        <w:rPr>
          <w:b/>
          <w:bCs/>
          <w:sz w:val="20"/>
          <w:szCs w:val="20"/>
        </w:rPr>
        <w:t xml:space="preserve"> 2</w:t>
      </w:r>
      <w:r w:rsidR="00CF049F">
        <w:rPr>
          <w:b/>
          <w:bCs/>
          <w:sz w:val="20"/>
          <w:szCs w:val="20"/>
        </w:rPr>
        <w:t>5</w:t>
      </w:r>
      <w:r w:rsidR="00963365">
        <w:rPr>
          <w:b/>
          <w:bCs/>
          <w:sz w:val="20"/>
          <w:szCs w:val="20"/>
        </w:rPr>
        <w:t>. Osoby prawne i jednostki organizacyjne niemające osobowości prawnej wg sektorów gospodarki (dane w %) w latach 2013 i 2020</w:t>
      </w:r>
    </w:p>
    <w:tbl>
      <w:tblPr>
        <w:tblW w:w="9214" w:type="dxa"/>
        <w:tblInd w:w="-5" w:type="dxa"/>
        <w:tblBorders>
          <w:top w:val="single" w:sz="4" w:space="0" w:color="000080"/>
          <w:left w:val="single" w:sz="4" w:space="0" w:color="000080"/>
          <w:bottom w:val="single" w:sz="4" w:space="0" w:color="000080"/>
          <w:insideH w:val="single" w:sz="4" w:space="0" w:color="000080"/>
        </w:tblBorders>
        <w:tblCellMar>
          <w:left w:w="50" w:type="dxa"/>
          <w:right w:w="80" w:type="dxa"/>
        </w:tblCellMar>
        <w:tblLook w:val="04A0" w:firstRow="1" w:lastRow="0" w:firstColumn="1" w:lastColumn="0" w:noHBand="0" w:noVBand="1"/>
      </w:tblPr>
      <w:tblGrid>
        <w:gridCol w:w="1502"/>
        <w:gridCol w:w="1235"/>
        <w:gridCol w:w="1267"/>
        <w:gridCol w:w="1355"/>
        <w:gridCol w:w="1233"/>
        <w:gridCol w:w="1267"/>
        <w:gridCol w:w="1355"/>
      </w:tblGrid>
      <w:tr w:rsidR="00963365" w14:paraId="5EA7EE52" w14:textId="77777777" w:rsidTr="00963365">
        <w:trPr>
          <w:trHeight w:val="170"/>
        </w:trPr>
        <w:tc>
          <w:tcPr>
            <w:tcW w:w="1502" w:type="dxa"/>
            <w:vMerge w:val="restart"/>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0767211E" w14:textId="77777777" w:rsidR="00963365" w:rsidRDefault="00963365" w:rsidP="00915553">
            <w:pPr>
              <w:spacing w:after="0" w:line="240" w:lineRule="auto"/>
              <w:jc w:val="center"/>
              <w:rPr>
                <w:rFonts w:cs="Calibri"/>
                <w:b/>
              </w:rPr>
            </w:pPr>
            <w:r>
              <w:rPr>
                <w:rFonts w:cs="Calibri"/>
                <w:b/>
              </w:rPr>
              <w:t>Kategoria</w:t>
            </w:r>
          </w:p>
        </w:tc>
        <w:tc>
          <w:tcPr>
            <w:tcW w:w="3857" w:type="dxa"/>
            <w:gridSpan w:val="3"/>
            <w:tcBorders>
              <w:top w:val="single" w:sz="4" w:space="0" w:color="000080"/>
              <w:left w:val="single" w:sz="4" w:space="0" w:color="000080"/>
              <w:bottom w:val="single" w:sz="4" w:space="0" w:color="000080"/>
              <w:right w:val="nil"/>
            </w:tcBorders>
            <w:shd w:val="clear" w:color="auto" w:fill="BDD6EE" w:themeFill="accent1" w:themeFillTint="66"/>
            <w:vAlign w:val="bottom"/>
            <w:hideMark/>
          </w:tcPr>
          <w:p w14:paraId="1A6E4076" w14:textId="77777777" w:rsidR="00963365" w:rsidRDefault="00963365" w:rsidP="00915553">
            <w:pPr>
              <w:spacing w:after="0" w:line="240" w:lineRule="auto"/>
              <w:jc w:val="center"/>
              <w:rPr>
                <w:rFonts w:cs="Times New Roman"/>
              </w:rPr>
            </w:pPr>
            <w:r>
              <w:rPr>
                <w:rFonts w:cs="Calibri"/>
                <w:b/>
              </w:rPr>
              <w:t>2013</w:t>
            </w:r>
          </w:p>
        </w:tc>
        <w:tc>
          <w:tcPr>
            <w:tcW w:w="3855" w:type="dxa"/>
            <w:gridSpan w:val="3"/>
            <w:tcBorders>
              <w:top w:val="single" w:sz="4" w:space="0" w:color="000080"/>
              <w:left w:val="single" w:sz="4" w:space="0" w:color="000080"/>
              <w:bottom w:val="single" w:sz="4" w:space="0" w:color="000080"/>
              <w:right w:val="single" w:sz="4" w:space="0" w:color="000080"/>
            </w:tcBorders>
            <w:shd w:val="clear" w:color="auto" w:fill="BDD6EE" w:themeFill="accent1" w:themeFillTint="66"/>
            <w:vAlign w:val="bottom"/>
            <w:hideMark/>
          </w:tcPr>
          <w:p w14:paraId="12ABAA10" w14:textId="77777777" w:rsidR="00963365" w:rsidRDefault="00963365" w:rsidP="00915553">
            <w:pPr>
              <w:spacing w:after="0" w:line="240" w:lineRule="auto"/>
              <w:jc w:val="center"/>
              <w:rPr>
                <w:b/>
                <w:sz w:val="20"/>
                <w:szCs w:val="20"/>
              </w:rPr>
            </w:pPr>
            <w:r>
              <w:rPr>
                <w:rFonts w:cs="Calibri"/>
                <w:b/>
              </w:rPr>
              <w:t>2020</w:t>
            </w:r>
          </w:p>
        </w:tc>
      </w:tr>
      <w:tr w:rsidR="00963365" w14:paraId="4160D9D1" w14:textId="77777777" w:rsidTr="00963365">
        <w:trPr>
          <w:trHeight w:val="170"/>
        </w:trPr>
        <w:tc>
          <w:tcPr>
            <w:tcW w:w="0" w:type="auto"/>
            <w:vMerge/>
            <w:tcBorders>
              <w:top w:val="single" w:sz="4" w:space="0" w:color="000080"/>
              <w:left w:val="single" w:sz="4" w:space="0" w:color="000080"/>
              <w:bottom w:val="single" w:sz="4" w:space="0" w:color="000080"/>
              <w:right w:val="nil"/>
            </w:tcBorders>
            <w:vAlign w:val="center"/>
            <w:hideMark/>
          </w:tcPr>
          <w:p w14:paraId="6B6E96B4" w14:textId="77777777" w:rsidR="00963365" w:rsidRDefault="00963365" w:rsidP="00915553">
            <w:pPr>
              <w:spacing w:after="0" w:line="240" w:lineRule="auto"/>
              <w:rPr>
                <w:rFonts w:ascii="Calibri" w:eastAsia="Calibri" w:hAnsi="Calibri" w:cs="Calibri"/>
                <w:b/>
                <w:sz w:val="24"/>
                <w:szCs w:val="24"/>
                <w:lang w:eastAsia="zh-CN"/>
              </w:rPr>
            </w:pPr>
          </w:p>
        </w:tc>
        <w:tc>
          <w:tcPr>
            <w:tcW w:w="1235"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0C986C35" w14:textId="77777777" w:rsidR="00963365" w:rsidRDefault="00963365" w:rsidP="00915553">
            <w:pPr>
              <w:spacing w:after="0" w:line="240" w:lineRule="auto"/>
              <w:jc w:val="center"/>
              <w:rPr>
                <w:bCs/>
                <w:sz w:val="20"/>
                <w:szCs w:val="20"/>
              </w:rPr>
            </w:pPr>
            <w:r>
              <w:rPr>
                <w:bCs/>
                <w:sz w:val="20"/>
                <w:szCs w:val="20"/>
              </w:rPr>
              <w:t>rolnictwo, leśnictwo, łowiectwo i rybactwo</w:t>
            </w:r>
          </w:p>
        </w:tc>
        <w:tc>
          <w:tcPr>
            <w:tcW w:w="1267"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4E7BE79F" w14:textId="77777777" w:rsidR="00963365" w:rsidRDefault="00963365" w:rsidP="00915553">
            <w:pPr>
              <w:spacing w:after="0" w:line="240" w:lineRule="auto"/>
              <w:jc w:val="center"/>
              <w:rPr>
                <w:bCs/>
                <w:sz w:val="20"/>
                <w:szCs w:val="20"/>
              </w:rPr>
            </w:pPr>
            <w:r>
              <w:rPr>
                <w:bCs/>
                <w:sz w:val="20"/>
                <w:szCs w:val="20"/>
              </w:rPr>
              <w:t>przemysł i budownictwo</w:t>
            </w:r>
          </w:p>
        </w:tc>
        <w:tc>
          <w:tcPr>
            <w:tcW w:w="1355"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0271ABB6" w14:textId="77777777" w:rsidR="00963365" w:rsidRDefault="00963365" w:rsidP="00915553">
            <w:pPr>
              <w:spacing w:after="0" w:line="240" w:lineRule="auto"/>
              <w:jc w:val="center"/>
              <w:rPr>
                <w:bCs/>
                <w:sz w:val="20"/>
                <w:szCs w:val="20"/>
              </w:rPr>
            </w:pPr>
            <w:r>
              <w:rPr>
                <w:bCs/>
                <w:sz w:val="20"/>
                <w:szCs w:val="20"/>
              </w:rPr>
              <w:t>handel i usługi</w:t>
            </w:r>
          </w:p>
        </w:tc>
        <w:tc>
          <w:tcPr>
            <w:tcW w:w="1233" w:type="dxa"/>
            <w:tcBorders>
              <w:top w:val="single" w:sz="4" w:space="0" w:color="000080"/>
              <w:left w:val="single" w:sz="4" w:space="0" w:color="000080"/>
              <w:bottom w:val="single" w:sz="4" w:space="0" w:color="000080"/>
              <w:right w:val="single" w:sz="4" w:space="0" w:color="000080"/>
            </w:tcBorders>
            <w:shd w:val="clear" w:color="auto" w:fill="BDD6EE" w:themeFill="accent1" w:themeFillTint="66"/>
            <w:vAlign w:val="center"/>
            <w:hideMark/>
          </w:tcPr>
          <w:p w14:paraId="5DD51CA3" w14:textId="77777777" w:rsidR="00963365" w:rsidRDefault="00963365" w:rsidP="00915553">
            <w:pPr>
              <w:spacing w:after="0" w:line="240" w:lineRule="auto"/>
              <w:jc w:val="center"/>
              <w:rPr>
                <w:bCs/>
                <w:sz w:val="20"/>
                <w:szCs w:val="20"/>
              </w:rPr>
            </w:pPr>
            <w:r>
              <w:rPr>
                <w:bCs/>
                <w:sz w:val="20"/>
                <w:szCs w:val="20"/>
              </w:rPr>
              <w:t>rolnictwo, leśnictwo, łowiectwo i rybactwo</w:t>
            </w:r>
          </w:p>
        </w:tc>
        <w:tc>
          <w:tcPr>
            <w:tcW w:w="1267" w:type="dxa"/>
            <w:tcBorders>
              <w:top w:val="single" w:sz="4" w:space="0" w:color="000080"/>
              <w:left w:val="single" w:sz="4" w:space="0" w:color="000080"/>
              <w:bottom w:val="single" w:sz="4" w:space="0" w:color="000080"/>
              <w:right w:val="single" w:sz="4" w:space="0" w:color="000080"/>
            </w:tcBorders>
            <w:shd w:val="clear" w:color="auto" w:fill="BDD6EE" w:themeFill="accent1" w:themeFillTint="66"/>
            <w:vAlign w:val="center"/>
            <w:hideMark/>
          </w:tcPr>
          <w:p w14:paraId="53B889E9" w14:textId="77777777" w:rsidR="00963365" w:rsidRDefault="00963365" w:rsidP="00915553">
            <w:pPr>
              <w:spacing w:after="0" w:line="240" w:lineRule="auto"/>
              <w:jc w:val="center"/>
              <w:rPr>
                <w:bCs/>
                <w:sz w:val="20"/>
                <w:szCs w:val="20"/>
              </w:rPr>
            </w:pPr>
            <w:r>
              <w:rPr>
                <w:bCs/>
                <w:sz w:val="20"/>
                <w:szCs w:val="20"/>
              </w:rPr>
              <w:t>przemysł i budownictwo</w:t>
            </w:r>
          </w:p>
        </w:tc>
        <w:tc>
          <w:tcPr>
            <w:tcW w:w="1355" w:type="dxa"/>
            <w:tcBorders>
              <w:top w:val="single" w:sz="4" w:space="0" w:color="000080"/>
              <w:left w:val="single" w:sz="4" w:space="0" w:color="000080"/>
              <w:bottom w:val="single" w:sz="4" w:space="0" w:color="000080"/>
              <w:right w:val="single" w:sz="4" w:space="0" w:color="000080"/>
            </w:tcBorders>
            <w:shd w:val="clear" w:color="auto" w:fill="BDD6EE" w:themeFill="accent1" w:themeFillTint="66"/>
            <w:vAlign w:val="center"/>
            <w:hideMark/>
          </w:tcPr>
          <w:p w14:paraId="698F8150" w14:textId="77777777" w:rsidR="00963365" w:rsidRDefault="00963365" w:rsidP="00915553">
            <w:pPr>
              <w:spacing w:after="0" w:line="240" w:lineRule="auto"/>
              <w:jc w:val="center"/>
              <w:rPr>
                <w:bCs/>
                <w:sz w:val="20"/>
                <w:szCs w:val="20"/>
              </w:rPr>
            </w:pPr>
            <w:r>
              <w:rPr>
                <w:bCs/>
                <w:sz w:val="20"/>
                <w:szCs w:val="20"/>
              </w:rPr>
              <w:t>handel i usługi</w:t>
            </w:r>
          </w:p>
        </w:tc>
      </w:tr>
      <w:tr w:rsidR="00963365" w14:paraId="4F96E659" w14:textId="77777777" w:rsidTr="00963365">
        <w:trPr>
          <w:trHeight w:val="170"/>
        </w:trPr>
        <w:tc>
          <w:tcPr>
            <w:tcW w:w="1502" w:type="dxa"/>
            <w:tcBorders>
              <w:top w:val="single" w:sz="4" w:space="0" w:color="000001"/>
              <w:left w:val="single" w:sz="4" w:space="0" w:color="000001"/>
              <w:bottom w:val="single" w:sz="4" w:space="0" w:color="000001"/>
              <w:right w:val="nil"/>
            </w:tcBorders>
            <w:vAlign w:val="center"/>
            <w:hideMark/>
          </w:tcPr>
          <w:p w14:paraId="3B90F527" w14:textId="77777777" w:rsidR="00963365" w:rsidRDefault="00963365" w:rsidP="00915553">
            <w:pPr>
              <w:spacing w:after="0" w:line="240" w:lineRule="auto"/>
              <w:jc w:val="center"/>
              <w:rPr>
                <w:bCs/>
                <w:sz w:val="20"/>
                <w:szCs w:val="20"/>
              </w:rPr>
            </w:pPr>
            <w:r>
              <w:rPr>
                <w:bCs/>
                <w:sz w:val="20"/>
                <w:szCs w:val="20"/>
              </w:rPr>
              <w:t>Odsetek osób prawnych wg sektorów gospodarki w AJ</w:t>
            </w:r>
          </w:p>
        </w:tc>
        <w:tc>
          <w:tcPr>
            <w:tcW w:w="1235" w:type="dxa"/>
            <w:tcBorders>
              <w:top w:val="single" w:sz="4" w:space="0" w:color="000001"/>
              <w:left w:val="single" w:sz="4" w:space="0" w:color="000001"/>
              <w:bottom w:val="single" w:sz="4" w:space="0" w:color="000001"/>
              <w:right w:val="nil"/>
            </w:tcBorders>
            <w:vAlign w:val="center"/>
            <w:hideMark/>
          </w:tcPr>
          <w:p w14:paraId="4319A4EC" w14:textId="77777777" w:rsidR="00963365" w:rsidRDefault="00963365" w:rsidP="00915553">
            <w:pPr>
              <w:spacing w:after="0" w:line="240" w:lineRule="auto"/>
              <w:jc w:val="center"/>
              <w:rPr>
                <w:rFonts w:cs="Calibri"/>
                <w:sz w:val="24"/>
                <w:szCs w:val="24"/>
              </w:rPr>
            </w:pPr>
            <w:r>
              <w:rPr>
                <w:rFonts w:cs="Calibri"/>
              </w:rPr>
              <w:t>1,13</w:t>
            </w:r>
          </w:p>
        </w:tc>
        <w:tc>
          <w:tcPr>
            <w:tcW w:w="1267" w:type="dxa"/>
            <w:tcBorders>
              <w:top w:val="single" w:sz="4" w:space="0" w:color="000001"/>
              <w:left w:val="single" w:sz="4" w:space="0" w:color="000001"/>
              <w:bottom w:val="single" w:sz="4" w:space="0" w:color="000001"/>
              <w:right w:val="nil"/>
            </w:tcBorders>
            <w:vAlign w:val="center"/>
            <w:hideMark/>
          </w:tcPr>
          <w:p w14:paraId="49D8BDB6" w14:textId="77777777" w:rsidR="00963365" w:rsidRDefault="00963365" w:rsidP="00915553">
            <w:pPr>
              <w:spacing w:after="0" w:line="240" w:lineRule="auto"/>
              <w:jc w:val="center"/>
              <w:rPr>
                <w:rFonts w:cs="Calibri"/>
              </w:rPr>
            </w:pPr>
            <w:r>
              <w:rPr>
                <w:rFonts w:cs="Calibri"/>
              </w:rPr>
              <w:t>9,17</w:t>
            </w:r>
          </w:p>
        </w:tc>
        <w:tc>
          <w:tcPr>
            <w:tcW w:w="1355" w:type="dxa"/>
            <w:tcBorders>
              <w:top w:val="single" w:sz="4" w:space="0" w:color="000001"/>
              <w:left w:val="single" w:sz="4" w:space="0" w:color="000001"/>
              <w:bottom w:val="single" w:sz="4" w:space="0" w:color="000001"/>
              <w:right w:val="nil"/>
            </w:tcBorders>
            <w:vAlign w:val="center"/>
            <w:hideMark/>
          </w:tcPr>
          <w:p w14:paraId="1AF2D001" w14:textId="77777777" w:rsidR="00963365" w:rsidRDefault="00963365" w:rsidP="00915553">
            <w:pPr>
              <w:spacing w:after="0" w:line="240" w:lineRule="auto"/>
              <w:jc w:val="center"/>
              <w:rPr>
                <w:rFonts w:cs="Calibri"/>
              </w:rPr>
            </w:pPr>
            <w:r>
              <w:rPr>
                <w:rFonts w:cs="Calibri"/>
              </w:rPr>
              <w:t>81,00</w:t>
            </w:r>
          </w:p>
        </w:tc>
        <w:tc>
          <w:tcPr>
            <w:tcW w:w="1233" w:type="dxa"/>
            <w:tcBorders>
              <w:top w:val="single" w:sz="4" w:space="0" w:color="000001"/>
              <w:left w:val="single" w:sz="4" w:space="0" w:color="000001"/>
              <w:bottom w:val="single" w:sz="4" w:space="0" w:color="000001"/>
              <w:right w:val="single" w:sz="4" w:space="0" w:color="000001"/>
            </w:tcBorders>
            <w:vAlign w:val="center"/>
            <w:hideMark/>
          </w:tcPr>
          <w:p w14:paraId="70226484" w14:textId="77777777" w:rsidR="00963365" w:rsidRDefault="00963365" w:rsidP="00915553">
            <w:pPr>
              <w:spacing w:after="0" w:line="240" w:lineRule="auto"/>
              <w:jc w:val="center"/>
              <w:rPr>
                <w:rFonts w:cs="Calibri"/>
              </w:rPr>
            </w:pPr>
            <w:r>
              <w:rPr>
                <w:rFonts w:cs="Calibri"/>
              </w:rPr>
              <w:t>0,87</w:t>
            </w:r>
          </w:p>
        </w:tc>
        <w:tc>
          <w:tcPr>
            <w:tcW w:w="1267" w:type="dxa"/>
            <w:tcBorders>
              <w:top w:val="single" w:sz="4" w:space="0" w:color="000001"/>
              <w:left w:val="single" w:sz="4" w:space="0" w:color="000001"/>
              <w:bottom w:val="single" w:sz="4" w:space="0" w:color="000001"/>
              <w:right w:val="single" w:sz="4" w:space="0" w:color="000001"/>
            </w:tcBorders>
            <w:vAlign w:val="center"/>
            <w:hideMark/>
          </w:tcPr>
          <w:p w14:paraId="727717F5" w14:textId="77777777" w:rsidR="00963365" w:rsidRDefault="00963365" w:rsidP="00915553">
            <w:pPr>
              <w:spacing w:after="0" w:line="240" w:lineRule="auto"/>
              <w:jc w:val="center"/>
              <w:rPr>
                <w:rFonts w:cs="Calibri"/>
              </w:rPr>
            </w:pPr>
            <w:r>
              <w:rPr>
                <w:rFonts w:cs="Calibri"/>
              </w:rPr>
              <w:t>8,01</w:t>
            </w:r>
          </w:p>
        </w:tc>
        <w:tc>
          <w:tcPr>
            <w:tcW w:w="1355" w:type="dxa"/>
            <w:tcBorders>
              <w:top w:val="single" w:sz="4" w:space="0" w:color="000001"/>
              <w:left w:val="single" w:sz="4" w:space="0" w:color="000001"/>
              <w:bottom w:val="single" w:sz="4" w:space="0" w:color="000001"/>
              <w:right w:val="single" w:sz="4" w:space="0" w:color="000001"/>
            </w:tcBorders>
            <w:vAlign w:val="center"/>
            <w:hideMark/>
          </w:tcPr>
          <w:p w14:paraId="5DDF0385" w14:textId="77777777" w:rsidR="00963365" w:rsidRDefault="00963365" w:rsidP="00915553">
            <w:pPr>
              <w:spacing w:after="0" w:line="256" w:lineRule="auto"/>
              <w:jc w:val="center"/>
              <w:rPr>
                <w:rFonts w:cs="Calibri"/>
              </w:rPr>
            </w:pPr>
            <w:r>
              <w:rPr>
                <w:rFonts w:cs="Calibri"/>
              </w:rPr>
              <w:t>80,90</w:t>
            </w:r>
          </w:p>
        </w:tc>
      </w:tr>
      <w:tr w:rsidR="00963365" w14:paraId="205B4C15" w14:textId="77777777" w:rsidTr="00963365">
        <w:trPr>
          <w:trHeight w:val="170"/>
        </w:trPr>
        <w:tc>
          <w:tcPr>
            <w:tcW w:w="1502" w:type="dxa"/>
            <w:tcBorders>
              <w:top w:val="single" w:sz="4" w:space="0" w:color="000001"/>
              <w:left w:val="single" w:sz="4" w:space="0" w:color="000001"/>
              <w:bottom w:val="single" w:sz="4" w:space="0" w:color="000001"/>
              <w:right w:val="nil"/>
            </w:tcBorders>
            <w:vAlign w:val="center"/>
            <w:hideMark/>
          </w:tcPr>
          <w:p w14:paraId="6B0FC6C9" w14:textId="77777777" w:rsidR="00963365" w:rsidRDefault="00963365" w:rsidP="00915553">
            <w:pPr>
              <w:spacing w:after="0" w:line="240" w:lineRule="auto"/>
              <w:jc w:val="center"/>
              <w:rPr>
                <w:rFonts w:cs="Times New Roman"/>
                <w:bCs/>
                <w:sz w:val="20"/>
                <w:szCs w:val="20"/>
              </w:rPr>
            </w:pPr>
            <w:r>
              <w:rPr>
                <w:bCs/>
                <w:sz w:val="20"/>
                <w:szCs w:val="20"/>
              </w:rPr>
              <w:t>Odsetek osób prawnych wg sektorów gospodarki w WDLN</w:t>
            </w:r>
          </w:p>
        </w:tc>
        <w:tc>
          <w:tcPr>
            <w:tcW w:w="1235" w:type="dxa"/>
            <w:tcBorders>
              <w:top w:val="single" w:sz="4" w:space="0" w:color="000001"/>
              <w:left w:val="single" w:sz="4" w:space="0" w:color="000001"/>
              <w:bottom w:val="single" w:sz="4" w:space="0" w:color="000001"/>
              <w:right w:val="nil"/>
            </w:tcBorders>
            <w:vAlign w:val="center"/>
            <w:hideMark/>
          </w:tcPr>
          <w:p w14:paraId="574A00C8" w14:textId="77777777" w:rsidR="00963365" w:rsidRDefault="00963365" w:rsidP="00915553">
            <w:pPr>
              <w:spacing w:after="0" w:line="240" w:lineRule="auto"/>
              <w:jc w:val="center"/>
              <w:rPr>
                <w:rFonts w:cs="Calibri"/>
                <w:sz w:val="24"/>
                <w:szCs w:val="24"/>
              </w:rPr>
            </w:pPr>
            <w:r>
              <w:rPr>
                <w:rFonts w:cs="Calibri"/>
              </w:rPr>
              <w:t>1,28</w:t>
            </w:r>
          </w:p>
        </w:tc>
        <w:tc>
          <w:tcPr>
            <w:tcW w:w="1267" w:type="dxa"/>
            <w:tcBorders>
              <w:top w:val="single" w:sz="4" w:space="0" w:color="000001"/>
              <w:left w:val="single" w:sz="4" w:space="0" w:color="000001"/>
              <w:bottom w:val="single" w:sz="4" w:space="0" w:color="000001"/>
              <w:right w:val="nil"/>
            </w:tcBorders>
            <w:vAlign w:val="center"/>
            <w:hideMark/>
          </w:tcPr>
          <w:p w14:paraId="4D0CEAEC" w14:textId="77777777" w:rsidR="00963365" w:rsidRDefault="00963365" w:rsidP="00915553">
            <w:pPr>
              <w:spacing w:after="0" w:line="240" w:lineRule="auto"/>
              <w:jc w:val="center"/>
              <w:rPr>
                <w:rFonts w:cs="Calibri"/>
              </w:rPr>
            </w:pPr>
            <w:r>
              <w:rPr>
                <w:rFonts w:cs="Calibri"/>
              </w:rPr>
              <w:t>13,63</w:t>
            </w:r>
          </w:p>
        </w:tc>
        <w:tc>
          <w:tcPr>
            <w:tcW w:w="1355" w:type="dxa"/>
            <w:tcBorders>
              <w:top w:val="single" w:sz="4" w:space="0" w:color="000001"/>
              <w:left w:val="single" w:sz="4" w:space="0" w:color="000001"/>
              <w:bottom w:val="single" w:sz="4" w:space="0" w:color="000001"/>
              <w:right w:val="nil"/>
            </w:tcBorders>
            <w:vAlign w:val="center"/>
            <w:hideMark/>
          </w:tcPr>
          <w:p w14:paraId="039D39A7" w14:textId="77777777" w:rsidR="00963365" w:rsidRDefault="00963365" w:rsidP="00915553">
            <w:pPr>
              <w:spacing w:after="0" w:line="240" w:lineRule="auto"/>
              <w:jc w:val="center"/>
              <w:rPr>
                <w:rFonts w:cs="Calibri"/>
              </w:rPr>
            </w:pPr>
            <w:r>
              <w:rPr>
                <w:rFonts w:cs="Calibri"/>
              </w:rPr>
              <w:t>75,33</w:t>
            </w:r>
          </w:p>
        </w:tc>
        <w:tc>
          <w:tcPr>
            <w:tcW w:w="1233" w:type="dxa"/>
            <w:tcBorders>
              <w:top w:val="single" w:sz="4" w:space="0" w:color="000001"/>
              <w:left w:val="single" w:sz="4" w:space="0" w:color="000001"/>
              <w:bottom w:val="single" w:sz="4" w:space="0" w:color="000001"/>
              <w:right w:val="single" w:sz="4" w:space="0" w:color="000001"/>
            </w:tcBorders>
            <w:vAlign w:val="center"/>
            <w:hideMark/>
          </w:tcPr>
          <w:p w14:paraId="41B96DF2" w14:textId="77777777" w:rsidR="00963365" w:rsidRDefault="00963365" w:rsidP="00915553">
            <w:pPr>
              <w:spacing w:after="0" w:line="240" w:lineRule="auto"/>
              <w:jc w:val="center"/>
              <w:rPr>
                <w:rFonts w:cs="Calibri"/>
              </w:rPr>
            </w:pPr>
            <w:r>
              <w:rPr>
                <w:rFonts w:cs="Calibri"/>
              </w:rPr>
              <w:t>0,96</w:t>
            </w:r>
          </w:p>
        </w:tc>
        <w:tc>
          <w:tcPr>
            <w:tcW w:w="1267" w:type="dxa"/>
            <w:tcBorders>
              <w:top w:val="single" w:sz="4" w:space="0" w:color="000001"/>
              <w:left w:val="single" w:sz="4" w:space="0" w:color="000001"/>
              <w:bottom w:val="single" w:sz="4" w:space="0" w:color="000001"/>
              <w:right w:val="single" w:sz="4" w:space="0" w:color="000001"/>
            </w:tcBorders>
            <w:vAlign w:val="center"/>
            <w:hideMark/>
          </w:tcPr>
          <w:p w14:paraId="01BBB230" w14:textId="77777777" w:rsidR="00963365" w:rsidRDefault="00963365" w:rsidP="00915553">
            <w:pPr>
              <w:spacing w:after="0" w:line="240" w:lineRule="auto"/>
              <w:jc w:val="center"/>
              <w:rPr>
                <w:rFonts w:cs="Calibri"/>
              </w:rPr>
            </w:pPr>
            <w:r>
              <w:rPr>
                <w:rFonts w:cs="Calibri"/>
              </w:rPr>
              <w:t>13,75</w:t>
            </w:r>
          </w:p>
        </w:tc>
        <w:tc>
          <w:tcPr>
            <w:tcW w:w="1355" w:type="dxa"/>
            <w:tcBorders>
              <w:top w:val="single" w:sz="4" w:space="0" w:color="000001"/>
              <w:left w:val="single" w:sz="4" w:space="0" w:color="000001"/>
              <w:bottom w:val="single" w:sz="4" w:space="0" w:color="000001"/>
              <w:right w:val="single" w:sz="4" w:space="0" w:color="000001"/>
            </w:tcBorders>
            <w:vAlign w:val="center"/>
            <w:hideMark/>
          </w:tcPr>
          <w:p w14:paraId="18AF83AD" w14:textId="77777777" w:rsidR="00963365" w:rsidRDefault="00963365" w:rsidP="00915553">
            <w:pPr>
              <w:spacing w:after="0" w:line="256" w:lineRule="auto"/>
              <w:jc w:val="center"/>
              <w:rPr>
                <w:rFonts w:cs="Calibri"/>
              </w:rPr>
            </w:pPr>
            <w:r>
              <w:rPr>
                <w:rFonts w:cs="Calibri"/>
              </w:rPr>
              <w:t>74,69</w:t>
            </w:r>
          </w:p>
        </w:tc>
      </w:tr>
      <w:tr w:rsidR="00963365" w14:paraId="67429D03" w14:textId="77777777" w:rsidTr="00963365">
        <w:trPr>
          <w:trHeight w:val="170"/>
        </w:trPr>
        <w:tc>
          <w:tcPr>
            <w:tcW w:w="1502" w:type="dxa"/>
            <w:tcBorders>
              <w:top w:val="single" w:sz="4" w:space="0" w:color="000001"/>
              <w:left w:val="single" w:sz="4" w:space="0" w:color="000001"/>
              <w:bottom w:val="single" w:sz="4" w:space="0" w:color="000001"/>
              <w:right w:val="nil"/>
            </w:tcBorders>
            <w:vAlign w:val="center"/>
            <w:hideMark/>
          </w:tcPr>
          <w:p w14:paraId="69829000" w14:textId="77777777" w:rsidR="00963365" w:rsidRDefault="00963365" w:rsidP="00915553">
            <w:pPr>
              <w:spacing w:after="0" w:line="240" w:lineRule="auto"/>
              <w:jc w:val="center"/>
              <w:rPr>
                <w:rFonts w:cs="Times New Roman"/>
                <w:bCs/>
                <w:sz w:val="20"/>
                <w:szCs w:val="20"/>
              </w:rPr>
            </w:pPr>
            <w:r>
              <w:rPr>
                <w:bCs/>
                <w:sz w:val="20"/>
                <w:szCs w:val="20"/>
              </w:rPr>
              <w:t>Udział AJ/WDLN (%)</w:t>
            </w:r>
          </w:p>
        </w:tc>
        <w:tc>
          <w:tcPr>
            <w:tcW w:w="1235" w:type="dxa"/>
            <w:tcBorders>
              <w:top w:val="single" w:sz="4" w:space="0" w:color="000001"/>
              <w:left w:val="single" w:sz="4" w:space="0" w:color="000001"/>
              <w:bottom w:val="single" w:sz="4" w:space="0" w:color="000001"/>
              <w:right w:val="nil"/>
            </w:tcBorders>
            <w:vAlign w:val="center"/>
            <w:hideMark/>
          </w:tcPr>
          <w:p w14:paraId="50DB500D" w14:textId="77777777" w:rsidR="00963365" w:rsidRDefault="00963365" w:rsidP="00915553">
            <w:pPr>
              <w:spacing w:after="0" w:line="240" w:lineRule="auto"/>
              <w:jc w:val="center"/>
              <w:rPr>
                <w:rFonts w:cs="Calibri"/>
                <w:sz w:val="24"/>
                <w:szCs w:val="24"/>
              </w:rPr>
            </w:pPr>
            <w:r>
              <w:rPr>
                <w:rFonts w:cs="Calibri"/>
              </w:rPr>
              <w:t>88,42</w:t>
            </w:r>
          </w:p>
        </w:tc>
        <w:tc>
          <w:tcPr>
            <w:tcW w:w="1267" w:type="dxa"/>
            <w:tcBorders>
              <w:top w:val="single" w:sz="4" w:space="0" w:color="000001"/>
              <w:left w:val="single" w:sz="4" w:space="0" w:color="000001"/>
              <w:bottom w:val="single" w:sz="4" w:space="0" w:color="000001"/>
              <w:right w:val="nil"/>
            </w:tcBorders>
            <w:vAlign w:val="center"/>
            <w:hideMark/>
          </w:tcPr>
          <w:p w14:paraId="089AECD3" w14:textId="77777777" w:rsidR="00963365" w:rsidRDefault="00963365" w:rsidP="00915553">
            <w:pPr>
              <w:spacing w:after="0" w:line="240" w:lineRule="auto"/>
              <w:jc w:val="center"/>
              <w:rPr>
                <w:rFonts w:cs="Calibri"/>
              </w:rPr>
            </w:pPr>
            <w:r>
              <w:rPr>
                <w:rFonts w:cs="Calibri"/>
              </w:rPr>
              <w:t>67,29</w:t>
            </w:r>
          </w:p>
        </w:tc>
        <w:tc>
          <w:tcPr>
            <w:tcW w:w="1355" w:type="dxa"/>
            <w:tcBorders>
              <w:top w:val="single" w:sz="4" w:space="0" w:color="000001"/>
              <w:left w:val="single" w:sz="4" w:space="0" w:color="000001"/>
              <w:bottom w:val="single" w:sz="4" w:space="0" w:color="000001"/>
              <w:right w:val="nil"/>
            </w:tcBorders>
            <w:vAlign w:val="center"/>
            <w:hideMark/>
          </w:tcPr>
          <w:p w14:paraId="3A7C15EC" w14:textId="77777777" w:rsidR="00963365" w:rsidRDefault="00963365" w:rsidP="00915553">
            <w:pPr>
              <w:spacing w:after="0" w:line="240" w:lineRule="auto"/>
              <w:jc w:val="center"/>
              <w:rPr>
                <w:rFonts w:cs="Calibri"/>
              </w:rPr>
            </w:pPr>
            <w:r>
              <w:rPr>
                <w:rFonts w:cs="Calibri"/>
              </w:rPr>
              <w:t>107,54</w:t>
            </w:r>
          </w:p>
        </w:tc>
        <w:tc>
          <w:tcPr>
            <w:tcW w:w="1233" w:type="dxa"/>
            <w:tcBorders>
              <w:top w:val="single" w:sz="4" w:space="0" w:color="000001"/>
              <w:left w:val="single" w:sz="4" w:space="0" w:color="000001"/>
              <w:bottom w:val="single" w:sz="4" w:space="0" w:color="000001"/>
              <w:right w:val="single" w:sz="4" w:space="0" w:color="000001"/>
            </w:tcBorders>
            <w:vAlign w:val="center"/>
            <w:hideMark/>
          </w:tcPr>
          <w:p w14:paraId="4561CC36" w14:textId="77777777" w:rsidR="00963365" w:rsidRDefault="00963365" w:rsidP="00915553">
            <w:pPr>
              <w:spacing w:after="0" w:line="240" w:lineRule="auto"/>
              <w:jc w:val="center"/>
              <w:rPr>
                <w:rFonts w:cs="Calibri"/>
              </w:rPr>
            </w:pPr>
            <w:r>
              <w:rPr>
                <w:rFonts w:cs="Calibri"/>
              </w:rPr>
              <w:t>91,07</w:t>
            </w:r>
          </w:p>
        </w:tc>
        <w:tc>
          <w:tcPr>
            <w:tcW w:w="1267" w:type="dxa"/>
            <w:tcBorders>
              <w:top w:val="single" w:sz="4" w:space="0" w:color="000001"/>
              <w:left w:val="single" w:sz="4" w:space="0" w:color="000001"/>
              <w:bottom w:val="single" w:sz="4" w:space="0" w:color="000001"/>
              <w:right w:val="single" w:sz="4" w:space="0" w:color="000001"/>
            </w:tcBorders>
            <w:vAlign w:val="center"/>
            <w:hideMark/>
          </w:tcPr>
          <w:p w14:paraId="53E40669" w14:textId="77777777" w:rsidR="00963365" w:rsidRDefault="00963365" w:rsidP="00915553">
            <w:pPr>
              <w:spacing w:after="0" w:line="240" w:lineRule="auto"/>
              <w:jc w:val="center"/>
              <w:rPr>
                <w:rFonts w:cs="Calibri"/>
              </w:rPr>
            </w:pPr>
            <w:r>
              <w:rPr>
                <w:rFonts w:cs="Calibri"/>
              </w:rPr>
              <w:t>58,23</w:t>
            </w:r>
          </w:p>
        </w:tc>
        <w:tc>
          <w:tcPr>
            <w:tcW w:w="1355" w:type="dxa"/>
            <w:tcBorders>
              <w:top w:val="single" w:sz="4" w:space="0" w:color="000001"/>
              <w:left w:val="single" w:sz="4" w:space="0" w:color="000001"/>
              <w:bottom w:val="single" w:sz="4" w:space="0" w:color="000001"/>
              <w:right w:val="single" w:sz="4" w:space="0" w:color="000001"/>
            </w:tcBorders>
            <w:vAlign w:val="center"/>
            <w:hideMark/>
          </w:tcPr>
          <w:p w14:paraId="6DD6DF54" w14:textId="77777777" w:rsidR="00963365" w:rsidRDefault="00963365" w:rsidP="00915553">
            <w:pPr>
              <w:spacing w:after="0" w:line="256" w:lineRule="auto"/>
              <w:jc w:val="center"/>
              <w:rPr>
                <w:rFonts w:cs="Calibri"/>
              </w:rPr>
            </w:pPr>
            <w:r>
              <w:rPr>
                <w:rFonts w:cs="Calibri"/>
              </w:rPr>
              <w:t>108,30</w:t>
            </w:r>
          </w:p>
        </w:tc>
      </w:tr>
    </w:tbl>
    <w:p w14:paraId="51012967" w14:textId="78CC0BAF" w:rsidR="00963365" w:rsidRPr="00E54AE5" w:rsidRDefault="00963365" w:rsidP="00E54AE5">
      <w:pPr>
        <w:spacing w:before="60" w:after="120"/>
        <w:rPr>
          <w:rFonts w:ascii="Calibri" w:eastAsia="Calibri" w:hAnsi="Calibri" w:cs="Times New Roman"/>
          <w:color w:val="000000"/>
          <w:sz w:val="18"/>
          <w:szCs w:val="18"/>
          <w:highlight w:val="white"/>
          <w:lang w:eastAsia="zh-CN"/>
        </w:rPr>
      </w:pPr>
      <w:r>
        <w:rPr>
          <w:color w:val="000000"/>
          <w:sz w:val="18"/>
          <w:szCs w:val="18"/>
          <w:highlight w:val="white"/>
        </w:rPr>
        <w:t>Źródło: opracowanie własne na podstawie danych BDL</w:t>
      </w:r>
    </w:p>
    <w:p w14:paraId="5A0FC243" w14:textId="25E0A00E" w:rsidR="00963365" w:rsidRDefault="00963365" w:rsidP="00E54AE5">
      <w:pPr>
        <w:spacing w:after="0" w:line="360" w:lineRule="auto"/>
        <w:ind w:firstLine="567"/>
        <w:jc w:val="both"/>
        <w:rPr>
          <w:color w:val="000000"/>
          <w:highlight w:val="white"/>
        </w:rPr>
      </w:pPr>
      <w:r>
        <w:t>Istotnym wskaźnikiem pozwalającym ocenić kondycję gospodarki AJ</w:t>
      </w:r>
      <w:r w:rsidR="003D1DD0">
        <w:t>,</w:t>
      </w:r>
      <w:r>
        <w:t xml:space="preserve"> a także poziom przedsiębiorczości jej mieszkańców jest dynamika tworzenia podmiotów gospodarki </w:t>
      </w:r>
      <w:r w:rsidRPr="00E54AE5">
        <w:t xml:space="preserve">narodowej (tabela </w:t>
      </w:r>
      <w:r w:rsidR="00E54AE5" w:rsidRPr="00E54AE5">
        <w:t>2</w:t>
      </w:r>
      <w:r w:rsidR="00BA5B5D">
        <w:t>6</w:t>
      </w:r>
      <w:r w:rsidRPr="00E54AE5">
        <w:t xml:space="preserve">). </w:t>
      </w:r>
      <w:r>
        <w:t>Porównanie danych dotyczących ilości podmiotów zarejestrowanych w bazie REGON na zakończenie 2013 i 2020 roku wskazuje na wyraźnie wolniejszy wzrost liczby podmiotów gospodarki narodowej w AJ w porównaniu do tendencji wzrost</w:t>
      </w:r>
      <w:r w:rsidR="00CE1E85">
        <w:t xml:space="preserve">owych odnotowanych na poziomie </w:t>
      </w:r>
      <w:r>
        <w:t>wojewódzkim. Mimo bezwzględnego wzrostu liczby podmiotów gospodarki narodowej w AJ o 2</w:t>
      </w:r>
      <w:r w:rsidR="00E54AE5">
        <w:t xml:space="preserve"> </w:t>
      </w:r>
      <w:r>
        <w:t xml:space="preserve">841 podmiotów, czyli </w:t>
      </w:r>
      <w:r w:rsidR="004E1A49">
        <w:t xml:space="preserve">o </w:t>
      </w:r>
      <w:r>
        <w:t xml:space="preserve">7,91%, </w:t>
      </w:r>
      <w:r w:rsidR="003776AD">
        <w:t>ogółem</w:t>
      </w:r>
      <w:r>
        <w:t xml:space="preserve"> udział podmiotów gospodarki narodowej AJ w liczbie tych podmiotów w województwie dolnośląskim zmniejszył się w badanym okresie o 0,5%.  Co istotne spadek zanotowany w AJ dla tego wskaźnika nie znajduje uzasadnienia w nadzwyczaj dynamicznym wzroście liczby podmiotów gospodarki w skali województwa.</w:t>
      </w:r>
    </w:p>
    <w:p w14:paraId="299C57D0" w14:textId="6AA62354" w:rsidR="00963365" w:rsidRDefault="00963365" w:rsidP="00963365">
      <w:pPr>
        <w:spacing w:line="360" w:lineRule="auto"/>
        <w:ind w:firstLine="567"/>
        <w:jc w:val="both"/>
        <w:rPr>
          <w:sz w:val="24"/>
          <w:szCs w:val="24"/>
        </w:rPr>
      </w:pPr>
      <w:r>
        <w:t xml:space="preserve">Dodatkowych danych na temat tendencji rozwojowych gospodarki AJ dostarcza analiza struktury przedsiębiorstw w Aglomeracji wraz z porównaniem dynamiki wzrostu liczby podmiotów </w:t>
      </w:r>
      <w:r>
        <w:br/>
        <w:t>w podziale według ich wielkości. Na obszarze AJ w badanym okresie wzrost odnotowano jedynie dla liczby osób fizycznych prowadzących działalność gospodarczą o 8,43% oraz w odniesieniu do przedsiębiorstw dużych zatrudniających ponad 1</w:t>
      </w:r>
      <w:r w:rsidR="00E54AE5">
        <w:t xml:space="preserve"> </w:t>
      </w:r>
      <w:r>
        <w:t xml:space="preserve">000 osób (wzrost o 100%, z jednego do dwóch przedsiębiorstw tej kategorii). W pozostałych kategoriach przedsiębiorstw – zatrudniających między </w:t>
      </w:r>
      <w:r w:rsidR="008621A5">
        <w:br/>
      </w:r>
      <w:r>
        <w:t xml:space="preserve">10-49, 50-249 lub 250-999 pracowników – odnotowano trend spadkowy lub brak zmian niezależnie </w:t>
      </w:r>
      <w:r w:rsidR="008621A5">
        <w:br/>
      </w:r>
      <w:r>
        <w:t xml:space="preserve">od </w:t>
      </w:r>
      <w:r w:rsidR="00CE1E85">
        <w:t>pandemii COVID-</w:t>
      </w:r>
      <w:r>
        <w:t xml:space="preserve">19, której oddziaływanie w tym zakresie nie uwidoczniło się w danych za 2020 r. </w:t>
      </w:r>
      <w:r w:rsidR="00BA5B5D">
        <w:br/>
      </w:r>
      <w:r>
        <w:t xml:space="preserve">Nie stanowi to jednak dowodu słabej kondycji gospodarki AJ, jako że podobne trendy uwidoczniły się </w:t>
      </w:r>
      <w:r w:rsidR="00BA5B5D">
        <w:br/>
      </w:r>
      <w:r>
        <w:t>w gospodarce Dolnego Śląska. Niepokoić może natomiast fakt, że w jedynej kategorii, gdzie pod względem ilościowym nastąpił wyraźny wzrost liczby podmiotów (</w:t>
      </w:r>
      <w:proofErr w:type="spellStart"/>
      <w:r>
        <w:t>mikrofirmy</w:t>
      </w:r>
      <w:proofErr w:type="spellEnd"/>
      <w:r>
        <w:t xml:space="preserve">), udział gospodarki AJ </w:t>
      </w:r>
      <w:r w:rsidR="008621A5">
        <w:br/>
      </w:r>
      <w:r>
        <w:t xml:space="preserve">w ogólnej liczbie przedsiębiorstw w województwie nieznacznie zmalał. </w:t>
      </w:r>
    </w:p>
    <w:p w14:paraId="6DE1875F" w14:textId="4A8566FC" w:rsidR="00963365" w:rsidRDefault="00963365" w:rsidP="00E54AE5">
      <w:pPr>
        <w:spacing w:after="0"/>
        <w:jc w:val="both"/>
      </w:pPr>
      <w:r>
        <w:rPr>
          <w:b/>
          <w:sz w:val="20"/>
          <w:szCs w:val="20"/>
        </w:rPr>
        <w:lastRenderedPageBreak/>
        <w:t xml:space="preserve">Tabela </w:t>
      </w:r>
      <w:r w:rsidR="00E54AE5">
        <w:rPr>
          <w:b/>
          <w:sz w:val="20"/>
          <w:szCs w:val="20"/>
        </w:rPr>
        <w:t>2</w:t>
      </w:r>
      <w:r w:rsidR="00CF049F">
        <w:rPr>
          <w:b/>
          <w:sz w:val="20"/>
          <w:szCs w:val="20"/>
        </w:rPr>
        <w:t>6</w:t>
      </w:r>
      <w:r>
        <w:rPr>
          <w:b/>
          <w:sz w:val="20"/>
          <w:szCs w:val="20"/>
        </w:rPr>
        <w:t>. Liczba podmiotów gospodarki narodowej w AJ</w:t>
      </w:r>
      <w:r w:rsidR="00120394" w:rsidRPr="00120394">
        <w:rPr>
          <w:b/>
          <w:color w:val="000000" w:themeColor="text1"/>
          <w:sz w:val="20"/>
          <w:szCs w:val="20"/>
        </w:rPr>
        <w:t xml:space="preserve"> </w:t>
      </w:r>
      <w:r w:rsidR="00120394" w:rsidRPr="001E6CC1">
        <w:rPr>
          <w:b/>
          <w:color w:val="000000" w:themeColor="text1"/>
          <w:sz w:val="20"/>
          <w:szCs w:val="20"/>
        </w:rPr>
        <w:t>i WDLN</w:t>
      </w:r>
      <w:r>
        <w:rPr>
          <w:b/>
          <w:sz w:val="20"/>
          <w:szCs w:val="20"/>
        </w:rPr>
        <w:t xml:space="preserve"> w roku 2013 i 2020</w:t>
      </w:r>
    </w:p>
    <w:tbl>
      <w:tblPr>
        <w:tblW w:w="9072" w:type="dxa"/>
        <w:tblInd w:w="-5" w:type="dxa"/>
        <w:tblBorders>
          <w:top w:val="single" w:sz="4" w:space="0" w:color="000080"/>
          <w:left w:val="single" w:sz="4" w:space="0" w:color="000080"/>
          <w:bottom w:val="single" w:sz="4" w:space="0" w:color="000080"/>
          <w:insideH w:val="single" w:sz="4" w:space="0" w:color="000080"/>
        </w:tblBorders>
        <w:tblCellMar>
          <w:left w:w="50" w:type="dxa"/>
          <w:right w:w="80" w:type="dxa"/>
        </w:tblCellMar>
        <w:tblLook w:val="04A0" w:firstRow="1" w:lastRow="0" w:firstColumn="1" w:lastColumn="0" w:noHBand="0" w:noVBand="1"/>
      </w:tblPr>
      <w:tblGrid>
        <w:gridCol w:w="2712"/>
        <w:gridCol w:w="1257"/>
        <w:gridCol w:w="1560"/>
        <w:gridCol w:w="1701"/>
        <w:gridCol w:w="1842"/>
      </w:tblGrid>
      <w:tr w:rsidR="00963365" w14:paraId="503EAA78" w14:textId="77777777" w:rsidTr="00F81291">
        <w:trPr>
          <w:trHeight w:val="432"/>
        </w:trPr>
        <w:tc>
          <w:tcPr>
            <w:tcW w:w="2712"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00134C4A" w14:textId="77777777" w:rsidR="00963365" w:rsidRDefault="00963365" w:rsidP="00F81291">
            <w:pPr>
              <w:spacing w:after="0" w:line="240" w:lineRule="auto"/>
              <w:jc w:val="center"/>
              <w:rPr>
                <w:b/>
                <w:sz w:val="20"/>
                <w:szCs w:val="20"/>
              </w:rPr>
            </w:pPr>
            <w:r>
              <w:rPr>
                <w:b/>
                <w:sz w:val="20"/>
                <w:szCs w:val="20"/>
              </w:rPr>
              <w:t>Kategoria</w:t>
            </w:r>
          </w:p>
        </w:tc>
        <w:tc>
          <w:tcPr>
            <w:tcW w:w="1257"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7F626143" w14:textId="77777777" w:rsidR="00963365" w:rsidRDefault="00963365" w:rsidP="00F81291">
            <w:pPr>
              <w:spacing w:after="0" w:line="240" w:lineRule="auto"/>
              <w:jc w:val="center"/>
              <w:rPr>
                <w:b/>
                <w:sz w:val="20"/>
                <w:szCs w:val="20"/>
              </w:rPr>
            </w:pPr>
            <w:r>
              <w:rPr>
                <w:b/>
                <w:sz w:val="20"/>
                <w:szCs w:val="20"/>
              </w:rPr>
              <w:t>2013 r.</w:t>
            </w:r>
          </w:p>
        </w:tc>
        <w:tc>
          <w:tcPr>
            <w:tcW w:w="1560"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7C3A31E3" w14:textId="77777777" w:rsidR="00963365" w:rsidRDefault="00963365" w:rsidP="00F81291">
            <w:pPr>
              <w:spacing w:after="0" w:line="240" w:lineRule="auto"/>
              <w:jc w:val="center"/>
              <w:rPr>
                <w:sz w:val="24"/>
                <w:szCs w:val="24"/>
              </w:rPr>
            </w:pPr>
            <w:r>
              <w:rPr>
                <w:b/>
                <w:sz w:val="20"/>
                <w:szCs w:val="20"/>
              </w:rPr>
              <w:t>2020 r.</w:t>
            </w:r>
          </w:p>
        </w:tc>
        <w:tc>
          <w:tcPr>
            <w:tcW w:w="1701"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5F98C454" w14:textId="77777777" w:rsidR="00963365" w:rsidRDefault="00963365" w:rsidP="00F81291">
            <w:pPr>
              <w:spacing w:after="0" w:line="240" w:lineRule="auto"/>
              <w:jc w:val="center"/>
            </w:pPr>
            <w:r>
              <w:rPr>
                <w:b/>
                <w:sz w:val="20"/>
                <w:szCs w:val="20"/>
              </w:rPr>
              <w:t>2013 =100</w:t>
            </w:r>
          </w:p>
        </w:tc>
        <w:tc>
          <w:tcPr>
            <w:tcW w:w="1842" w:type="dxa"/>
            <w:tcBorders>
              <w:top w:val="single" w:sz="4" w:space="0" w:color="000080"/>
              <w:left w:val="single" w:sz="4" w:space="0" w:color="000080"/>
              <w:bottom w:val="single" w:sz="4" w:space="0" w:color="000080"/>
              <w:right w:val="single" w:sz="4" w:space="0" w:color="000080"/>
            </w:tcBorders>
            <w:shd w:val="clear" w:color="auto" w:fill="BDD6EE" w:themeFill="accent1" w:themeFillTint="66"/>
            <w:vAlign w:val="center"/>
            <w:hideMark/>
          </w:tcPr>
          <w:p w14:paraId="02B0B5E4" w14:textId="77777777" w:rsidR="00963365" w:rsidRDefault="00963365" w:rsidP="00F81291">
            <w:pPr>
              <w:spacing w:after="0" w:line="240" w:lineRule="auto"/>
              <w:jc w:val="center"/>
              <w:rPr>
                <w:b/>
                <w:sz w:val="20"/>
                <w:szCs w:val="20"/>
              </w:rPr>
            </w:pPr>
            <w:r>
              <w:rPr>
                <w:b/>
                <w:sz w:val="20"/>
                <w:szCs w:val="20"/>
              </w:rPr>
              <w:t>Przyrost absolutny</w:t>
            </w:r>
          </w:p>
        </w:tc>
      </w:tr>
      <w:tr w:rsidR="00963365" w14:paraId="64DC1428" w14:textId="77777777" w:rsidTr="00963365">
        <w:trPr>
          <w:trHeight w:val="170"/>
        </w:trPr>
        <w:tc>
          <w:tcPr>
            <w:tcW w:w="2712" w:type="dxa"/>
            <w:tcBorders>
              <w:top w:val="single" w:sz="4" w:space="0" w:color="000001"/>
              <w:left w:val="single" w:sz="4" w:space="0" w:color="000001"/>
              <w:bottom w:val="single" w:sz="4" w:space="0" w:color="000001"/>
              <w:right w:val="nil"/>
            </w:tcBorders>
            <w:vAlign w:val="center"/>
            <w:hideMark/>
          </w:tcPr>
          <w:p w14:paraId="0F1E91BE" w14:textId="77777777" w:rsidR="00963365" w:rsidRDefault="00963365" w:rsidP="00915553">
            <w:pPr>
              <w:spacing w:after="0" w:line="240" w:lineRule="auto"/>
              <w:jc w:val="center"/>
              <w:rPr>
                <w:sz w:val="24"/>
                <w:szCs w:val="24"/>
              </w:rPr>
            </w:pPr>
            <w:r>
              <w:rPr>
                <w:sz w:val="20"/>
                <w:szCs w:val="20"/>
              </w:rPr>
              <w:t>Podmioty gospodarki narodowej w  AJ</w:t>
            </w:r>
          </w:p>
        </w:tc>
        <w:tc>
          <w:tcPr>
            <w:tcW w:w="1257" w:type="dxa"/>
            <w:tcBorders>
              <w:top w:val="single" w:sz="4" w:space="0" w:color="000001"/>
              <w:left w:val="single" w:sz="4" w:space="0" w:color="000001"/>
              <w:bottom w:val="single" w:sz="4" w:space="0" w:color="000001"/>
              <w:right w:val="nil"/>
            </w:tcBorders>
            <w:vAlign w:val="center"/>
            <w:hideMark/>
          </w:tcPr>
          <w:p w14:paraId="22C9EFD4" w14:textId="77777777" w:rsidR="00963365" w:rsidRDefault="00963365" w:rsidP="00915553">
            <w:pPr>
              <w:spacing w:after="0" w:line="240" w:lineRule="auto"/>
              <w:jc w:val="center"/>
            </w:pPr>
            <w:r>
              <w:rPr>
                <w:sz w:val="20"/>
                <w:szCs w:val="20"/>
              </w:rPr>
              <w:t>35  915</w:t>
            </w:r>
          </w:p>
        </w:tc>
        <w:tc>
          <w:tcPr>
            <w:tcW w:w="1560" w:type="dxa"/>
            <w:tcBorders>
              <w:top w:val="single" w:sz="4" w:space="0" w:color="000001"/>
              <w:left w:val="single" w:sz="4" w:space="0" w:color="000001"/>
              <w:bottom w:val="single" w:sz="4" w:space="0" w:color="000001"/>
              <w:right w:val="nil"/>
            </w:tcBorders>
            <w:vAlign w:val="center"/>
            <w:hideMark/>
          </w:tcPr>
          <w:p w14:paraId="38026EA2" w14:textId="77777777" w:rsidR="00963365" w:rsidRDefault="00963365" w:rsidP="00915553">
            <w:pPr>
              <w:spacing w:after="0" w:line="240" w:lineRule="auto"/>
              <w:jc w:val="center"/>
            </w:pPr>
            <w:r>
              <w:rPr>
                <w:rFonts w:cs="Calibri"/>
              </w:rPr>
              <w:t>38 756</w:t>
            </w:r>
          </w:p>
        </w:tc>
        <w:tc>
          <w:tcPr>
            <w:tcW w:w="1701" w:type="dxa"/>
            <w:tcBorders>
              <w:top w:val="single" w:sz="4" w:space="0" w:color="000001"/>
              <w:left w:val="single" w:sz="4" w:space="0" w:color="000001"/>
              <w:bottom w:val="single" w:sz="4" w:space="0" w:color="000001"/>
              <w:right w:val="nil"/>
            </w:tcBorders>
            <w:vAlign w:val="center"/>
            <w:hideMark/>
          </w:tcPr>
          <w:p w14:paraId="505B15CA" w14:textId="77777777" w:rsidR="00963365" w:rsidRDefault="00963365" w:rsidP="00915553">
            <w:pPr>
              <w:spacing w:after="0" w:line="240" w:lineRule="auto"/>
              <w:jc w:val="center"/>
            </w:pPr>
            <w:r>
              <w:rPr>
                <w:rFonts w:cs="Calibri"/>
              </w:rPr>
              <w:t>107,91</w:t>
            </w:r>
          </w:p>
        </w:tc>
        <w:tc>
          <w:tcPr>
            <w:tcW w:w="1842" w:type="dxa"/>
            <w:tcBorders>
              <w:top w:val="single" w:sz="4" w:space="0" w:color="000001"/>
              <w:left w:val="single" w:sz="4" w:space="0" w:color="000001"/>
              <w:bottom w:val="single" w:sz="4" w:space="0" w:color="000001"/>
              <w:right w:val="single" w:sz="4" w:space="0" w:color="000001"/>
            </w:tcBorders>
            <w:vAlign w:val="center"/>
            <w:hideMark/>
          </w:tcPr>
          <w:p w14:paraId="515FD786" w14:textId="77777777" w:rsidR="00963365" w:rsidRDefault="00963365" w:rsidP="00915553">
            <w:pPr>
              <w:spacing w:after="0" w:line="240" w:lineRule="auto"/>
              <w:jc w:val="center"/>
            </w:pPr>
            <w:r>
              <w:rPr>
                <w:rFonts w:cs="Calibri"/>
              </w:rPr>
              <w:t>2 841</w:t>
            </w:r>
          </w:p>
        </w:tc>
      </w:tr>
      <w:tr w:rsidR="00963365" w14:paraId="00A79C2C" w14:textId="77777777" w:rsidTr="00963365">
        <w:trPr>
          <w:trHeight w:val="170"/>
        </w:trPr>
        <w:tc>
          <w:tcPr>
            <w:tcW w:w="2712" w:type="dxa"/>
            <w:tcBorders>
              <w:top w:val="single" w:sz="4" w:space="0" w:color="000001"/>
              <w:left w:val="single" w:sz="4" w:space="0" w:color="000001"/>
              <w:bottom w:val="single" w:sz="4" w:space="0" w:color="000001"/>
              <w:right w:val="nil"/>
            </w:tcBorders>
            <w:vAlign w:val="center"/>
            <w:hideMark/>
          </w:tcPr>
          <w:p w14:paraId="69FE329F" w14:textId="77777777" w:rsidR="00963365" w:rsidRDefault="00963365" w:rsidP="00915553">
            <w:pPr>
              <w:spacing w:after="0" w:line="240" w:lineRule="auto"/>
              <w:jc w:val="center"/>
              <w:rPr>
                <w:sz w:val="20"/>
                <w:szCs w:val="20"/>
              </w:rPr>
            </w:pPr>
            <w:r>
              <w:rPr>
                <w:sz w:val="20"/>
                <w:szCs w:val="20"/>
              </w:rPr>
              <w:t>Podmioty gospodarki narodowej w WDLN</w:t>
            </w:r>
          </w:p>
        </w:tc>
        <w:tc>
          <w:tcPr>
            <w:tcW w:w="1257" w:type="dxa"/>
            <w:tcBorders>
              <w:top w:val="single" w:sz="4" w:space="0" w:color="000001"/>
              <w:left w:val="single" w:sz="4" w:space="0" w:color="000001"/>
              <w:bottom w:val="single" w:sz="4" w:space="0" w:color="000001"/>
              <w:right w:val="nil"/>
            </w:tcBorders>
            <w:vAlign w:val="center"/>
            <w:hideMark/>
          </w:tcPr>
          <w:p w14:paraId="57E8F3C6" w14:textId="77777777" w:rsidR="00963365" w:rsidRDefault="00963365" w:rsidP="00915553">
            <w:pPr>
              <w:spacing w:after="0" w:line="240" w:lineRule="auto"/>
              <w:jc w:val="center"/>
              <w:rPr>
                <w:sz w:val="24"/>
                <w:szCs w:val="24"/>
              </w:rPr>
            </w:pPr>
            <w:r>
              <w:rPr>
                <w:sz w:val="20"/>
                <w:szCs w:val="20"/>
              </w:rPr>
              <w:t>347  561</w:t>
            </w:r>
          </w:p>
        </w:tc>
        <w:tc>
          <w:tcPr>
            <w:tcW w:w="1560" w:type="dxa"/>
            <w:tcBorders>
              <w:top w:val="single" w:sz="4" w:space="0" w:color="000001"/>
              <w:left w:val="single" w:sz="4" w:space="0" w:color="000001"/>
              <w:bottom w:val="single" w:sz="4" w:space="0" w:color="000001"/>
              <w:right w:val="nil"/>
            </w:tcBorders>
            <w:vAlign w:val="center"/>
            <w:hideMark/>
          </w:tcPr>
          <w:p w14:paraId="1EDCCFFE" w14:textId="77777777" w:rsidR="00963365" w:rsidRDefault="00963365" w:rsidP="00915553">
            <w:pPr>
              <w:spacing w:after="0" w:line="240" w:lineRule="auto"/>
              <w:jc w:val="center"/>
            </w:pPr>
            <w:r>
              <w:rPr>
                <w:rFonts w:cs="Calibri"/>
              </w:rPr>
              <w:t>396 046</w:t>
            </w:r>
          </w:p>
        </w:tc>
        <w:tc>
          <w:tcPr>
            <w:tcW w:w="1701" w:type="dxa"/>
            <w:tcBorders>
              <w:top w:val="single" w:sz="4" w:space="0" w:color="000001"/>
              <w:left w:val="single" w:sz="4" w:space="0" w:color="000001"/>
              <w:bottom w:val="single" w:sz="4" w:space="0" w:color="000001"/>
              <w:right w:val="nil"/>
            </w:tcBorders>
            <w:vAlign w:val="center"/>
            <w:hideMark/>
          </w:tcPr>
          <w:p w14:paraId="18240DAE" w14:textId="77777777" w:rsidR="00963365" w:rsidRDefault="00963365" w:rsidP="00915553">
            <w:pPr>
              <w:spacing w:after="0" w:line="240" w:lineRule="auto"/>
              <w:jc w:val="center"/>
            </w:pPr>
            <w:r>
              <w:rPr>
                <w:rFonts w:cs="Calibri"/>
              </w:rPr>
              <w:t>113,95</w:t>
            </w:r>
          </w:p>
        </w:tc>
        <w:tc>
          <w:tcPr>
            <w:tcW w:w="1842" w:type="dxa"/>
            <w:tcBorders>
              <w:top w:val="single" w:sz="4" w:space="0" w:color="000001"/>
              <w:left w:val="single" w:sz="4" w:space="0" w:color="000001"/>
              <w:bottom w:val="single" w:sz="4" w:space="0" w:color="000001"/>
              <w:right w:val="single" w:sz="4" w:space="0" w:color="000001"/>
            </w:tcBorders>
            <w:vAlign w:val="center"/>
            <w:hideMark/>
          </w:tcPr>
          <w:p w14:paraId="3A2D8DD9" w14:textId="77777777" w:rsidR="00963365" w:rsidRDefault="00963365" w:rsidP="00915553">
            <w:pPr>
              <w:spacing w:after="0" w:line="240" w:lineRule="auto"/>
              <w:jc w:val="center"/>
            </w:pPr>
            <w:r>
              <w:rPr>
                <w:rFonts w:cs="Calibri"/>
              </w:rPr>
              <w:t>48 485</w:t>
            </w:r>
          </w:p>
        </w:tc>
      </w:tr>
      <w:tr w:rsidR="00963365" w14:paraId="0387FA3A" w14:textId="77777777" w:rsidTr="00963365">
        <w:trPr>
          <w:trHeight w:val="170"/>
        </w:trPr>
        <w:tc>
          <w:tcPr>
            <w:tcW w:w="2712" w:type="dxa"/>
            <w:tcBorders>
              <w:top w:val="single" w:sz="4" w:space="0" w:color="000001"/>
              <w:left w:val="single" w:sz="4" w:space="0" w:color="000001"/>
              <w:bottom w:val="single" w:sz="4" w:space="0" w:color="000001"/>
              <w:right w:val="nil"/>
            </w:tcBorders>
            <w:vAlign w:val="center"/>
            <w:hideMark/>
          </w:tcPr>
          <w:p w14:paraId="391EEB66" w14:textId="77777777" w:rsidR="00963365" w:rsidRDefault="00963365" w:rsidP="00915553">
            <w:pPr>
              <w:spacing w:after="0" w:line="240" w:lineRule="auto"/>
              <w:jc w:val="center"/>
              <w:rPr>
                <w:sz w:val="20"/>
                <w:szCs w:val="20"/>
              </w:rPr>
            </w:pPr>
            <w:r>
              <w:rPr>
                <w:sz w:val="20"/>
                <w:szCs w:val="20"/>
              </w:rPr>
              <w:t>Udział AJ/WDLN (%)</w:t>
            </w:r>
          </w:p>
        </w:tc>
        <w:tc>
          <w:tcPr>
            <w:tcW w:w="1257" w:type="dxa"/>
            <w:tcBorders>
              <w:top w:val="single" w:sz="4" w:space="0" w:color="000001"/>
              <w:left w:val="single" w:sz="4" w:space="0" w:color="000001"/>
              <w:bottom w:val="single" w:sz="4" w:space="0" w:color="000001"/>
              <w:right w:val="nil"/>
            </w:tcBorders>
            <w:vAlign w:val="center"/>
            <w:hideMark/>
          </w:tcPr>
          <w:p w14:paraId="7239705C" w14:textId="77777777" w:rsidR="00963365" w:rsidRDefault="00963365" w:rsidP="00915553">
            <w:pPr>
              <w:spacing w:after="0" w:line="240" w:lineRule="auto"/>
              <w:jc w:val="center"/>
              <w:rPr>
                <w:sz w:val="20"/>
                <w:szCs w:val="20"/>
              </w:rPr>
            </w:pPr>
            <w:r>
              <w:rPr>
                <w:sz w:val="20"/>
                <w:szCs w:val="20"/>
              </w:rPr>
              <w:t>10,33</w:t>
            </w:r>
          </w:p>
        </w:tc>
        <w:tc>
          <w:tcPr>
            <w:tcW w:w="1560" w:type="dxa"/>
            <w:tcBorders>
              <w:top w:val="single" w:sz="4" w:space="0" w:color="000001"/>
              <w:left w:val="single" w:sz="4" w:space="0" w:color="000001"/>
              <w:bottom w:val="single" w:sz="4" w:space="0" w:color="000001"/>
              <w:right w:val="nil"/>
            </w:tcBorders>
            <w:vAlign w:val="center"/>
            <w:hideMark/>
          </w:tcPr>
          <w:p w14:paraId="20986997" w14:textId="77777777" w:rsidR="00963365" w:rsidRDefault="00963365" w:rsidP="00915553">
            <w:pPr>
              <w:spacing w:after="0" w:line="240" w:lineRule="auto"/>
              <w:jc w:val="center"/>
              <w:rPr>
                <w:sz w:val="20"/>
                <w:szCs w:val="20"/>
              </w:rPr>
            </w:pPr>
            <w:r>
              <w:rPr>
                <w:rFonts w:cs="Calibri"/>
              </w:rPr>
              <w:t>9,79</w:t>
            </w:r>
          </w:p>
        </w:tc>
        <w:tc>
          <w:tcPr>
            <w:tcW w:w="1701" w:type="dxa"/>
            <w:tcBorders>
              <w:top w:val="single" w:sz="4" w:space="0" w:color="000001"/>
              <w:left w:val="single" w:sz="4" w:space="0" w:color="000001"/>
              <w:bottom w:val="single" w:sz="4" w:space="0" w:color="000001"/>
              <w:right w:val="nil"/>
            </w:tcBorders>
            <w:vAlign w:val="center"/>
            <w:hideMark/>
          </w:tcPr>
          <w:p w14:paraId="12179C8D" w14:textId="77777777" w:rsidR="00963365" w:rsidRDefault="00963365" w:rsidP="00915553">
            <w:pPr>
              <w:spacing w:after="0" w:line="240" w:lineRule="auto"/>
              <w:jc w:val="center"/>
              <w:rPr>
                <w:sz w:val="20"/>
                <w:szCs w:val="20"/>
              </w:rPr>
            </w:pPr>
            <w:r>
              <w:rPr>
                <w:sz w:val="20"/>
                <w:szCs w:val="20"/>
              </w:rPr>
              <w:t>X</w:t>
            </w:r>
          </w:p>
        </w:tc>
        <w:tc>
          <w:tcPr>
            <w:tcW w:w="1842" w:type="dxa"/>
            <w:tcBorders>
              <w:top w:val="single" w:sz="4" w:space="0" w:color="000001"/>
              <w:left w:val="single" w:sz="4" w:space="0" w:color="000001"/>
              <w:bottom w:val="single" w:sz="4" w:space="0" w:color="000001"/>
              <w:right w:val="single" w:sz="4" w:space="0" w:color="000001"/>
            </w:tcBorders>
            <w:vAlign w:val="center"/>
            <w:hideMark/>
          </w:tcPr>
          <w:p w14:paraId="2EDD86C5" w14:textId="77777777" w:rsidR="00963365" w:rsidRDefault="00963365" w:rsidP="00915553">
            <w:pPr>
              <w:spacing w:after="0" w:line="240" w:lineRule="auto"/>
              <w:jc w:val="center"/>
              <w:rPr>
                <w:sz w:val="20"/>
                <w:szCs w:val="20"/>
              </w:rPr>
            </w:pPr>
            <w:r>
              <w:rPr>
                <w:sz w:val="20"/>
                <w:szCs w:val="20"/>
              </w:rPr>
              <w:t>x</w:t>
            </w:r>
          </w:p>
        </w:tc>
      </w:tr>
    </w:tbl>
    <w:p w14:paraId="12974190" w14:textId="77777777" w:rsidR="00963365" w:rsidRDefault="00963365" w:rsidP="00E54AE5">
      <w:pPr>
        <w:spacing w:before="60" w:after="120" w:line="360" w:lineRule="auto"/>
        <w:jc w:val="both"/>
        <w:rPr>
          <w:rFonts w:ascii="Calibri" w:eastAsia="Calibri" w:hAnsi="Calibri"/>
          <w:sz w:val="18"/>
          <w:szCs w:val="18"/>
          <w:lang w:eastAsia="zh-CN"/>
        </w:rPr>
      </w:pPr>
      <w:r>
        <w:rPr>
          <w:sz w:val="18"/>
          <w:szCs w:val="18"/>
        </w:rPr>
        <w:t>Źródło: opracowanie własne na podstawie BDL.</w:t>
      </w:r>
    </w:p>
    <w:p w14:paraId="4FBAF785" w14:textId="3D1362C4" w:rsidR="00963365" w:rsidRDefault="00963365" w:rsidP="00E54AE5">
      <w:pPr>
        <w:spacing w:line="360" w:lineRule="auto"/>
        <w:ind w:firstLine="567"/>
        <w:jc w:val="both"/>
      </w:pPr>
      <w:r>
        <w:t xml:space="preserve">Kolejną grupę wskaźników pomocnych w ocenie kondycji gospodarki AJ stanowią wpływy z tytułu podatku PIT i CIT do budżetów JST z obszaru Aglomeracji. Porównanie wpływów z udziału JST </w:t>
      </w:r>
      <w:r>
        <w:br/>
        <w:t>w dochodach podatkowych państwa w odniesieniu do bezwzględnych danych kwotowych ujawnia wysoki wzrost przychodów gmin między 2013 a 2020 r. zarówno z tytułu udziału w podatku dochodow</w:t>
      </w:r>
      <w:r w:rsidR="00891560">
        <w:t>ym</w:t>
      </w:r>
      <w:r>
        <w:t xml:space="preserve"> od osób fizycznych jak i podatku dochodow</w:t>
      </w:r>
      <w:r w:rsidR="001B520B">
        <w:t>ym</w:t>
      </w:r>
      <w:r>
        <w:t xml:space="preserve"> od osób prawnych. Znacząca zwyżka wpływów z PIT i CIT do budżetów JST świadczy o rosnącej aktywności gospodarczej mieszkańców AJ. Porównanie danych dla AJ z wartością wskaźnika obliczonego w skali województwa dowodzi jednak, iż AJ pod względem ekonomicznym rozwija się wolniej od gospodarek innych części województwa dolnośląskiego, co uwidacznia analiza średniego wzrostu przychodów z podatku PIT i CIT w ujęciu procentowym. Szybsza dynamika wzrostu dochodów z udziału w PIT i CIT na poziomie wojewódzkim sprawiła, iż mimo bardzo dobrych </w:t>
      </w:r>
      <w:r w:rsidR="003D1DD0">
        <w:t xml:space="preserve">wyników </w:t>
      </w:r>
      <w:r>
        <w:t>w wartościach bezwzględnych dla JST z obszaru AJ, sumarycznie ich udział w ogólnej kwocie dochodów z PIT i CIT wszystkich dolnośląskich jednostek zanotował nieznaczny spadek. Oznacza to średnio wyższy wzrost dochodów JST z innych części województwa w porównaniu ze wzrostem dochodów JST z obszaru Aglomeracji. Zauważyć należy także, iż skala odnotowanych wzrostów byłaby wyższa, gdyby nie pandemia COVID</w:t>
      </w:r>
      <w:r w:rsidR="00D32FBD">
        <w:t>-</w:t>
      </w:r>
      <w:r w:rsidR="00815ADF">
        <w:t>19</w:t>
      </w:r>
      <w:r w:rsidR="00BA5B5D">
        <w:t>. P</w:t>
      </w:r>
      <w:r>
        <w:t xml:space="preserve">orównanie danych za ostatni rok przed pandemią (2019) </w:t>
      </w:r>
      <w:r w:rsidR="00E54AE5">
        <w:br/>
      </w:r>
      <w:r>
        <w:t>z danymi dla 2020 r. uwidacznia spadek dochodów z PIT na każdym poziomie (o około 2% dla województwa i</w:t>
      </w:r>
      <w:r w:rsidR="00CE1E85">
        <w:t xml:space="preserve"> </w:t>
      </w:r>
      <w:r>
        <w:t>3% dla AJ) oraz znaczący spadek p</w:t>
      </w:r>
      <w:r w:rsidR="00CE1E85">
        <w:t>rzychodów z CIT dla JST w AJ  (</w:t>
      </w:r>
      <w:r>
        <w:t xml:space="preserve">o 10%), przy wzroście </w:t>
      </w:r>
      <w:r w:rsidR="00E54AE5">
        <w:br/>
      </w:r>
      <w:r>
        <w:t>o 6%  w skali województwa.</w:t>
      </w:r>
    </w:p>
    <w:p w14:paraId="3FF4BA24" w14:textId="0B9594AF" w:rsidR="00963365" w:rsidRDefault="00963365" w:rsidP="00E54AE5">
      <w:pPr>
        <w:spacing w:after="0"/>
        <w:jc w:val="both"/>
      </w:pPr>
      <w:r>
        <w:rPr>
          <w:b/>
          <w:sz w:val="20"/>
          <w:szCs w:val="20"/>
        </w:rPr>
        <w:t xml:space="preserve">Tabela </w:t>
      </w:r>
      <w:r w:rsidR="00E54AE5">
        <w:rPr>
          <w:b/>
          <w:sz w:val="20"/>
          <w:szCs w:val="20"/>
        </w:rPr>
        <w:t>2</w:t>
      </w:r>
      <w:r w:rsidR="00CF049F">
        <w:rPr>
          <w:b/>
          <w:sz w:val="20"/>
          <w:szCs w:val="20"/>
        </w:rPr>
        <w:t>7</w:t>
      </w:r>
      <w:r w:rsidR="00CE1E85">
        <w:rPr>
          <w:b/>
          <w:sz w:val="20"/>
          <w:szCs w:val="20"/>
        </w:rPr>
        <w:t>.</w:t>
      </w:r>
      <w:r w:rsidR="00F81291">
        <w:rPr>
          <w:b/>
          <w:sz w:val="20"/>
          <w:szCs w:val="20"/>
        </w:rPr>
        <w:t xml:space="preserve"> Dochody budżetów gmin</w:t>
      </w:r>
      <w:r>
        <w:rPr>
          <w:rStyle w:val="Zakotwiczenieprzypisudolnego"/>
        </w:rPr>
        <w:footnoteReference w:id="14"/>
      </w:r>
      <w:r>
        <w:rPr>
          <w:b/>
          <w:sz w:val="20"/>
          <w:szCs w:val="20"/>
        </w:rPr>
        <w:t xml:space="preserve"> tworzących AJ </w:t>
      </w:r>
      <w:r w:rsidR="00120394" w:rsidRPr="001E6CC1">
        <w:rPr>
          <w:b/>
          <w:color w:val="000000" w:themeColor="text1"/>
          <w:sz w:val="20"/>
          <w:szCs w:val="20"/>
        </w:rPr>
        <w:t xml:space="preserve">i </w:t>
      </w:r>
      <w:r w:rsidR="00120394">
        <w:rPr>
          <w:b/>
          <w:color w:val="000000" w:themeColor="text1"/>
          <w:sz w:val="20"/>
          <w:szCs w:val="20"/>
        </w:rPr>
        <w:t xml:space="preserve">gmin w </w:t>
      </w:r>
      <w:r w:rsidR="00120394" w:rsidRPr="001E6CC1">
        <w:rPr>
          <w:b/>
          <w:color w:val="000000" w:themeColor="text1"/>
          <w:sz w:val="20"/>
          <w:szCs w:val="20"/>
        </w:rPr>
        <w:t xml:space="preserve">WDLN </w:t>
      </w:r>
      <w:r>
        <w:rPr>
          <w:b/>
          <w:sz w:val="20"/>
          <w:szCs w:val="20"/>
        </w:rPr>
        <w:t>z podatku PIT w latach 2013 i 2020</w:t>
      </w:r>
    </w:p>
    <w:tbl>
      <w:tblPr>
        <w:tblW w:w="9320" w:type="dxa"/>
        <w:jc w:val="center"/>
        <w:tblBorders>
          <w:top w:val="single" w:sz="4" w:space="0" w:color="000080"/>
          <w:left w:val="single" w:sz="4" w:space="0" w:color="000080"/>
          <w:bottom w:val="single" w:sz="4" w:space="0" w:color="000080"/>
          <w:insideH w:val="single" w:sz="4" w:space="0" w:color="000080"/>
        </w:tblBorders>
        <w:tblCellMar>
          <w:left w:w="50" w:type="dxa"/>
          <w:right w:w="80" w:type="dxa"/>
        </w:tblCellMar>
        <w:tblLook w:val="04A0" w:firstRow="1" w:lastRow="0" w:firstColumn="1" w:lastColumn="0" w:noHBand="0" w:noVBand="1"/>
      </w:tblPr>
      <w:tblGrid>
        <w:gridCol w:w="2516"/>
        <w:gridCol w:w="1701"/>
        <w:gridCol w:w="1985"/>
        <w:gridCol w:w="1275"/>
        <w:gridCol w:w="1843"/>
      </w:tblGrid>
      <w:tr w:rsidR="00963365" w14:paraId="0E9460CB" w14:textId="77777777" w:rsidTr="00F81291">
        <w:trPr>
          <w:trHeight w:val="170"/>
          <w:jc w:val="center"/>
        </w:trPr>
        <w:tc>
          <w:tcPr>
            <w:tcW w:w="2516"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2A95D63D" w14:textId="77777777" w:rsidR="00963365" w:rsidRDefault="00963365" w:rsidP="00915553">
            <w:pPr>
              <w:spacing w:line="240" w:lineRule="auto"/>
              <w:jc w:val="center"/>
            </w:pPr>
            <w:r>
              <w:rPr>
                <w:b/>
                <w:sz w:val="20"/>
                <w:szCs w:val="20"/>
              </w:rPr>
              <w:t>Kategoria</w:t>
            </w:r>
          </w:p>
        </w:tc>
        <w:tc>
          <w:tcPr>
            <w:tcW w:w="1701"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5148AFDC" w14:textId="77777777" w:rsidR="00963365" w:rsidRDefault="00963365" w:rsidP="00915553">
            <w:pPr>
              <w:spacing w:line="240" w:lineRule="auto"/>
              <w:jc w:val="center"/>
            </w:pPr>
            <w:r>
              <w:rPr>
                <w:b/>
                <w:sz w:val="20"/>
                <w:szCs w:val="20"/>
              </w:rPr>
              <w:t>2013</w:t>
            </w:r>
          </w:p>
        </w:tc>
        <w:tc>
          <w:tcPr>
            <w:tcW w:w="1985"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6C8F729F" w14:textId="77777777" w:rsidR="00963365" w:rsidRDefault="00963365" w:rsidP="00915553">
            <w:pPr>
              <w:spacing w:line="240" w:lineRule="auto"/>
              <w:jc w:val="center"/>
            </w:pPr>
            <w:r>
              <w:rPr>
                <w:b/>
                <w:sz w:val="20"/>
                <w:szCs w:val="20"/>
              </w:rPr>
              <w:t>2020</w:t>
            </w:r>
          </w:p>
        </w:tc>
        <w:tc>
          <w:tcPr>
            <w:tcW w:w="1275"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562D2696" w14:textId="77777777" w:rsidR="00963365" w:rsidRDefault="00963365" w:rsidP="00915553">
            <w:pPr>
              <w:spacing w:line="240" w:lineRule="auto"/>
              <w:jc w:val="center"/>
            </w:pPr>
            <w:r>
              <w:rPr>
                <w:b/>
                <w:sz w:val="20"/>
                <w:szCs w:val="20"/>
              </w:rPr>
              <w:t>2013=100</w:t>
            </w:r>
          </w:p>
        </w:tc>
        <w:tc>
          <w:tcPr>
            <w:tcW w:w="1843" w:type="dxa"/>
            <w:tcBorders>
              <w:top w:val="single" w:sz="4" w:space="0" w:color="000080"/>
              <w:left w:val="single" w:sz="4" w:space="0" w:color="000080"/>
              <w:bottom w:val="single" w:sz="4" w:space="0" w:color="000080"/>
              <w:right w:val="single" w:sz="4" w:space="0" w:color="000080"/>
            </w:tcBorders>
            <w:shd w:val="clear" w:color="auto" w:fill="BDD6EE" w:themeFill="accent1" w:themeFillTint="66"/>
            <w:vAlign w:val="center"/>
            <w:hideMark/>
          </w:tcPr>
          <w:p w14:paraId="1D2E26D4" w14:textId="77777777" w:rsidR="00963365" w:rsidRDefault="00963365" w:rsidP="00915553">
            <w:pPr>
              <w:spacing w:line="240" w:lineRule="auto"/>
              <w:jc w:val="center"/>
            </w:pPr>
            <w:r>
              <w:rPr>
                <w:b/>
                <w:sz w:val="20"/>
                <w:szCs w:val="20"/>
              </w:rPr>
              <w:t>Przyrost absolutny</w:t>
            </w:r>
          </w:p>
        </w:tc>
      </w:tr>
      <w:tr w:rsidR="00963365" w14:paraId="5C386CD9" w14:textId="77777777" w:rsidTr="00F81291">
        <w:trPr>
          <w:trHeight w:val="502"/>
          <w:jc w:val="center"/>
        </w:trPr>
        <w:tc>
          <w:tcPr>
            <w:tcW w:w="2516" w:type="dxa"/>
            <w:tcBorders>
              <w:top w:val="single" w:sz="4" w:space="0" w:color="000001"/>
              <w:left w:val="single" w:sz="4" w:space="0" w:color="000001"/>
              <w:bottom w:val="single" w:sz="4" w:space="0" w:color="000001"/>
              <w:right w:val="nil"/>
            </w:tcBorders>
            <w:vAlign w:val="center"/>
            <w:hideMark/>
          </w:tcPr>
          <w:p w14:paraId="6D52140D" w14:textId="77777777" w:rsidR="00963365" w:rsidRDefault="00963365" w:rsidP="00915553">
            <w:pPr>
              <w:spacing w:after="0" w:line="240" w:lineRule="auto"/>
              <w:jc w:val="center"/>
              <w:rPr>
                <w:sz w:val="20"/>
                <w:szCs w:val="20"/>
              </w:rPr>
            </w:pPr>
            <w:r>
              <w:rPr>
                <w:sz w:val="20"/>
                <w:szCs w:val="20"/>
              </w:rPr>
              <w:t>Dochody z PIT w AJ (zł)</w:t>
            </w:r>
          </w:p>
        </w:tc>
        <w:tc>
          <w:tcPr>
            <w:tcW w:w="1701" w:type="dxa"/>
            <w:tcBorders>
              <w:top w:val="single" w:sz="4" w:space="0" w:color="000001"/>
              <w:left w:val="single" w:sz="4" w:space="0" w:color="000001"/>
              <w:bottom w:val="single" w:sz="4" w:space="0" w:color="000001"/>
              <w:right w:val="nil"/>
            </w:tcBorders>
            <w:vAlign w:val="center"/>
            <w:hideMark/>
          </w:tcPr>
          <w:p w14:paraId="00D81B6E" w14:textId="77777777" w:rsidR="00963365" w:rsidRPr="00BA5B5D" w:rsidRDefault="00963365" w:rsidP="00915553">
            <w:pPr>
              <w:spacing w:after="0" w:line="240" w:lineRule="auto"/>
              <w:jc w:val="center"/>
              <w:rPr>
                <w:sz w:val="20"/>
                <w:szCs w:val="20"/>
              </w:rPr>
            </w:pPr>
            <w:r>
              <w:rPr>
                <w:sz w:val="20"/>
                <w:szCs w:val="20"/>
              </w:rPr>
              <w:t>151 200 247,00</w:t>
            </w:r>
          </w:p>
        </w:tc>
        <w:tc>
          <w:tcPr>
            <w:tcW w:w="1985" w:type="dxa"/>
            <w:tcBorders>
              <w:top w:val="single" w:sz="4" w:space="0" w:color="000001"/>
              <w:left w:val="single" w:sz="4" w:space="0" w:color="000001"/>
              <w:bottom w:val="single" w:sz="4" w:space="0" w:color="000001"/>
              <w:right w:val="nil"/>
            </w:tcBorders>
            <w:vAlign w:val="center"/>
            <w:hideMark/>
          </w:tcPr>
          <w:p w14:paraId="7DA1033B" w14:textId="77777777" w:rsidR="00963365" w:rsidRPr="00BA5B5D" w:rsidRDefault="00963365" w:rsidP="00915553">
            <w:pPr>
              <w:spacing w:after="0" w:line="240" w:lineRule="auto"/>
              <w:jc w:val="center"/>
              <w:rPr>
                <w:sz w:val="20"/>
                <w:szCs w:val="20"/>
              </w:rPr>
            </w:pPr>
            <w:r w:rsidRPr="00BA5B5D">
              <w:rPr>
                <w:sz w:val="20"/>
                <w:szCs w:val="20"/>
              </w:rPr>
              <w:t>245 213 319,00</w:t>
            </w:r>
          </w:p>
        </w:tc>
        <w:tc>
          <w:tcPr>
            <w:tcW w:w="1275" w:type="dxa"/>
            <w:tcBorders>
              <w:top w:val="single" w:sz="4" w:space="0" w:color="000001"/>
              <w:left w:val="single" w:sz="4" w:space="0" w:color="000001"/>
              <w:bottom w:val="single" w:sz="4" w:space="0" w:color="000001"/>
              <w:right w:val="nil"/>
            </w:tcBorders>
            <w:vAlign w:val="center"/>
            <w:hideMark/>
          </w:tcPr>
          <w:p w14:paraId="2505D816" w14:textId="77777777" w:rsidR="00963365" w:rsidRPr="00BA5B5D" w:rsidRDefault="00963365" w:rsidP="00915553">
            <w:pPr>
              <w:spacing w:after="0" w:line="240" w:lineRule="auto"/>
              <w:jc w:val="center"/>
              <w:rPr>
                <w:sz w:val="20"/>
                <w:szCs w:val="20"/>
              </w:rPr>
            </w:pPr>
            <w:r w:rsidRPr="00BA5B5D">
              <w:rPr>
                <w:sz w:val="20"/>
                <w:szCs w:val="20"/>
              </w:rPr>
              <w:t>162,18</w:t>
            </w: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6C3F875A" w14:textId="77777777" w:rsidR="00963365" w:rsidRPr="00BA5B5D" w:rsidRDefault="00963365" w:rsidP="00915553">
            <w:pPr>
              <w:spacing w:after="0" w:line="240" w:lineRule="auto"/>
              <w:jc w:val="center"/>
              <w:rPr>
                <w:sz w:val="20"/>
                <w:szCs w:val="20"/>
              </w:rPr>
            </w:pPr>
            <w:r w:rsidRPr="00BA5B5D">
              <w:rPr>
                <w:sz w:val="20"/>
                <w:szCs w:val="20"/>
              </w:rPr>
              <w:t>94 013 072,00</w:t>
            </w:r>
          </w:p>
        </w:tc>
      </w:tr>
      <w:tr w:rsidR="00963365" w14:paraId="05635C2B" w14:textId="77777777" w:rsidTr="00F81291">
        <w:trPr>
          <w:trHeight w:val="170"/>
          <w:jc w:val="center"/>
        </w:trPr>
        <w:tc>
          <w:tcPr>
            <w:tcW w:w="2516" w:type="dxa"/>
            <w:tcBorders>
              <w:top w:val="single" w:sz="4" w:space="0" w:color="000001"/>
              <w:left w:val="single" w:sz="4" w:space="0" w:color="000001"/>
              <w:bottom w:val="single" w:sz="4" w:space="0" w:color="000001"/>
              <w:right w:val="nil"/>
            </w:tcBorders>
            <w:vAlign w:val="center"/>
            <w:hideMark/>
          </w:tcPr>
          <w:p w14:paraId="7BB4A30F" w14:textId="77777777" w:rsidR="00963365" w:rsidRDefault="00963365" w:rsidP="00915553">
            <w:pPr>
              <w:spacing w:after="0" w:line="240" w:lineRule="auto"/>
              <w:jc w:val="center"/>
              <w:rPr>
                <w:sz w:val="20"/>
                <w:szCs w:val="20"/>
              </w:rPr>
            </w:pPr>
            <w:r>
              <w:rPr>
                <w:sz w:val="20"/>
                <w:szCs w:val="20"/>
              </w:rPr>
              <w:t>Dochody z PIT do budżetów gmin w WDLN (zł)</w:t>
            </w:r>
          </w:p>
        </w:tc>
        <w:tc>
          <w:tcPr>
            <w:tcW w:w="1701" w:type="dxa"/>
            <w:tcBorders>
              <w:top w:val="single" w:sz="4" w:space="0" w:color="000001"/>
              <w:left w:val="single" w:sz="4" w:space="0" w:color="000001"/>
              <w:bottom w:val="single" w:sz="4" w:space="0" w:color="000001"/>
              <w:right w:val="nil"/>
            </w:tcBorders>
            <w:vAlign w:val="center"/>
            <w:hideMark/>
          </w:tcPr>
          <w:p w14:paraId="5BE07BAC" w14:textId="77777777" w:rsidR="00963365" w:rsidRPr="00BA5B5D" w:rsidRDefault="00963365" w:rsidP="00915553">
            <w:pPr>
              <w:spacing w:after="0" w:line="240" w:lineRule="auto"/>
              <w:jc w:val="center"/>
              <w:rPr>
                <w:sz w:val="20"/>
                <w:szCs w:val="20"/>
              </w:rPr>
            </w:pPr>
            <w:r>
              <w:rPr>
                <w:sz w:val="20"/>
                <w:szCs w:val="20"/>
              </w:rPr>
              <w:t>2  186  078  261,00</w:t>
            </w:r>
          </w:p>
        </w:tc>
        <w:tc>
          <w:tcPr>
            <w:tcW w:w="1985" w:type="dxa"/>
            <w:tcBorders>
              <w:top w:val="single" w:sz="4" w:space="0" w:color="000001"/>
              <w:left w:val="single" w:sz="4" w:space="0" w:color="000001"/>
              <w:bottom w:val="single" w:sz="4" w:space="0" w:color="000001"/>
              <w:right w:val="nil"/>
            </w:tcBorders>
            <w:vAlign w:val="center"/>
            <w:hideMark/>
          </w:tcPr>
          <w:p w14:paraId="4DF54DD3" w14:textId="77777777" w:rsidR="00963365" w:rsidRPr="00BA5B5D" w:rsidRDefault="00963365" w:rsidP="00915553">
            <w:pPr>
              <w:spacing w:after="0" w:line="240" w:lineRule="auto"/>
              <w:jc w:val="center"/>
              <w:rPr>
                <w:sz w:val="20"/>
                <w:szCs w:val="20"/>
              </w:rPr>
            </w:pPr>
            <w:r w:rsidRPr="00BA5B5D">
              <w:rPr>
                <w:sz w:val="20"/>
                <w:szCs w:val="20"/>
              </w:rPr>
              <w:t>3 816 320 227,00</w:t>
            </w:r>
          </w:p>
        </w:tc>
        <w:tc>
          <w:tcPr>
            <w:tcW w:w="1275" w:type="dxa"/>
            <w:tcBorders>
              <w:top w:val="single" w:sz="4" w:space="0" w:color="000001"/>
              <w:left w:val="single" w:sz="4" w:space="0" w:color="000001"/>
              <w:bottom w:val="single" w:sz="4" w:space="0" w:color="000001"/>
              <w:right w:val="nil"/>
            </w:tcBorders>
            <w:vAlign w:val="center"/>
            <w:hideMark/>
          </w:tcPr>
          <w:p w14:paraId="56B77769" w14:textId="77777777" w:rsidR="00963365" w:rsidRPr="00BA5B5D" w:rsidRDefault="00963365" w:rsidP="00915553">
            <w:pPr>
              <w:spacing w:after="0" w:line="240" w:lineRule="auto"/>
              <w:jc w:val="center"/>
              <w:rPr>
                <w:sz w:val="20"/>
                <w:szCs w:val="20"/>
              </w:rPr>
            </w:pPr>
            <w:r w:rsidRPr="00BA5B5D">
              <w:rPr>
                <w:sz w:val="20"/>
                <w:szCs w:val="20"/>
              </w:rPr>
              <w:t>174,57</w:t>
            </w: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576CD63A" w14:textId="77777777" w:rsidR="00963365" w:rsidRPr="00BA5B5D" w:rsidRDefault="00963365" w:rsidP="00915553">
            <w:pPr>
              <w:spacing w:after="0" w:line="240" w:lineRule="auto"/>
              <w:jc w:val="center"/>
              <w:rPr>
                <w:sz w:val="20"/>
                <w:szCs w:val="20"/>
              </w:rPr>
            </w:pPr>
            <w:r w:rsidRPr="00BA5B5D">
              <w:rPr>
                <w:sz w:val="20"/>
                <w:szCs w:val="20"/>
              </w:rPr>
              <w:t>1 630 241 966,00</w:t>
            </w:r>
          </w:p>
        </w:tc>
      </w:tr>
      <w:tr w:rsidR="00963365" w14:paraId="7AA45EB1" w14:textId="77777777" w:rsidTr="00F81291">
        <w:trPr>
          <w:trHeight w:val="424"/>
          <w:jc w:val="center"/>
        </w:trPr>
        <w:tc>
          <w:tcPr>
            <w:tcW w:w="2516" w:type="dxa"/>
            <w:tcBorders>
              <w:top w:val="single" w:sz="4" w:space="0" w:color="000001"/>
              <w:left w:val="single" w:sz="4" w:space="0" w:color="000001"/>
              <w:bottom w:val="single" w:sz="4" w:space="0" w:color="000001"/>
              <w:right w:val="nil"/>
            </w:tcBorders>
            <w:vAlign w:val="center"/>
            <w:hideMark/>
          </w:tcPr>
          <w:p w14:paraId="4FD3A314" w14:textId="77777777" w:rsidR="00963365" w:rsidRDefault="00963365" w:rsidP="00915553">
            <w:pPr>
              <w:spacing w:after="0" w:line="240" w:lineRule="auto"/>
              <w:jc w:val="center"/>
            </w:pPr>
            <w:r>
              <w:rPr>
                <w:sz w:val="20"/>
                <w:szCs w:val="20"/>
              </w:rPr>
              <w:t>Udział AJ/WDLN (%)</w:t>
            </w:r>
          </w:p>
        </w:tc>
        <w:tc>
          <w:tcPr>
            <w:tcW w:w="1701" w:type="dxa"/>
            <w:tcBorders>
              <w:top w:val="single" w:sz="4" w:space="0" w:color="000001"/>
              <w:left w:val="single" w:sz="4" w:space="0" w:color="000001"/>
              <w:bottom w:val="single" w:sz="4" w:space="0" w:color="000001"/>
              <w:right w:val="nil"/>
            </w:tcBorders>
            <w:vAlign w:val="center"/>
            <w:hideMark/>
          </w:tcPr>
          <w:p w14:paraId="05241EB8" w14:textId="77777777" w:rsidR="00963365" w:rsidRPr="00BA5B5D" w:rsidRDefault="00963365" w:rsidP="00915553">
            <w:pPr>
              <w:spacing w:after="0" w:line="240" w:lineRule="auto"/>
              <w:jc w:val="center"/>
              <w:rPr>
                <w:sz w:val="20"/>
                <w:szCs w:val="20"/>
              </w:rPr>
            </w:pPr>
            <w:r>
              <w:rPr>
                <w:sz w:val="20"/>
                <w:szCs w:val="20"/>
              </w:rPr>
              <w:t>6,92</w:t>
            </w:r>
          </w:p>
        </w:tc>
        <w:tc>
          <w:tcPr>
            <w:tcW w:w="1985" w:type="dxa"/>
            <w:tcBorders>
              <w:top w:val="single" w:sz="4" w:space="0" w:color="000001"/>
              <w:left w:val="single" w:sz="4" w:space="0" w:color="000001"/>
              <w:bottom w:val="single" w:sz="4" w:space="0" w:color="000001"/>
              <w:right w:val="nil"/>
            </w:tcBorders>
            <w:vAlign w:val="center"/>
            <w:hideMark/>
          </w:tcPr>
          <w:p w14:paraId="55BB3443" w14:textId="77777777" w:rsidR="00963365" w:rsidRPr="00BA5B5D" w:rsidRDefault="00963365" w:rsidP="00915553">
            <w:pPr>
              <w:spacing w:after="0" w:line="240" w:lineRule="auto"/>
              <w:jc w:val="center"/>
              <w:rPr>
                <w:sz w:val="20"/>
                <w:szCs w:val="20"/>
              </w:rPr>
            </w:pPr>
            <w:r w:rsidRPr="00BA5B5D">
              <w:rPr>
                <w:sz w:val="20"/>
                <w:szCs w:val="20"/>
              </w:rPr>
              <w:t>6,43</w:t>
            </w:r>
          </w:p>
        </w:tc>
        <w:tc>
          <w:tcPr>
            <w:tcW w:w="1275" w:type="dxa"/>
            <w:tcBorders>
              <w:top w:val="single" w:sz="4" w:space="0" w:color="000001"/>
              <w:left w:val="single" w:sz="4" w:space="0" w:color="000001"/>
              <w:bottom w:val="single" w:sz="4" w:space="0" w:color="000001"/>
              <w:right w:val="nil"/>
            </w:tcBorders>
            <w:vAlign w:val="center"/>
            <w:hideMark/>
          </w:tcPr>
          <w:p w14:paraId="09D0C9C2" w14:textId="77777777" w:rsidR="00963365" w:rsidRDefault="00963365" w:rsidP="00915553">
            <w:pPr>
              <w:spacing w:after="0" w:line="240" w:lineRule="auto"/>
              <w:jc w:val="center"/>
              <w:rPr>
                <w:sz w:val="20"/>
                <w:szCs w:val="20"/>
              </w:rPr>
            </w:pPr>
            <w:r>
              <w:rPr>
                <w:sz w:val="20"/>
                <w:szCs w:val="20"/>
              </w:rPr>
              <w:t>X</w:t>
            </w: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29D8BBAB" w14:textId="77777777" w:rsidR="00963365" w:rsidRDefault="00963365" w:rsidP="00915553">
            <w:pPr>
              <w:spacing w:after="0" w:line="240" w:lineRule="auto"/>
              <w:jc w:val="center"/>
              <w:rPr>
                <w:sz w:val="20"/>
                <w:szCs w:val="20"/>
              </w:rPr>
            </w:pPr>
            <w:r>
              <w:rPr>
                <w:sz w:val="20"/>
                <w:szCs w:val="20"/>
              </w:rPr>
              <w:t>x</w:t>
            </w:r>
          </w:p>
        </w:tc>
      </w:tr>
    </w:tbl>
    <w:p w14:paraId="0ED1A8C3" w14:textId="77777777" w:rsidR="00963365" w:rsidRDefault="00963365" w:rsidP="008621A5">
      <w:pPr>
        <w:spacing w:before="60" w:after="120" w:line="360" w:lineRule="auto"/>
        <w:jc w:val="both"/>
        <w:rPr>
          <w:rFonts w:ascii="Calibri" w:eastAsia="Calibri" w:hAnsi="Calibri"/>
          <w:sz w:val="18"/>
          <w:szCs w:val="18"/>
          <w:lang w:eastAsia="zh-CN"/>
        </w:rPr>
      </w:pPr>
      <w:r>
        <w:rPr>
          <w:sz w:val="18"/>
          <w:szCs w:val="18"/>
        </w:rPr>
        <w:t>Źródło: opracowanie własne na podstawie BDL i danych Ministerstwa Finansów.</w:t>
      </w:r>
    </w:p>
    <w:p w14:paraId="7274D279" w14:textId="77777777" w:rsidR="00E54AE5" w:rsidRDefault="00E54AE5" w:rsidP="00963365">
      <w:pPr>
        <w:jc w:val="both"/>
        <w:rPr>
          <w:b/>
          <w:sz w:val="20"/>
          <w:szCs w:val="20"/>
        </w:rPr>
      </w:pPr>
    </w:p>
    <w:p w14:paraId="1C43E914" w14:textId="2A1DEDAE" w:rsidR="00963365" w:rsidRDefault="00963365" w:rsidP="00E54AE5">
      <w:pPr>
        <w:spacing w:after="0"/>
        <w:jc w:val="both"/>
        <w:rPr>
          <w:sz w:val="24"/>
          <w:szCs w:val="24"/>
        </w:rPr>
      </w:pPr>
      <w:r>
        <w:rPr>
          <w:b/>
          <w:sz w:val="20"/>
          <w:szCs w:val="20"/>
        </w:rPr>
        <w:lastRenderedPageBreak/>
        <w:t xml:space="preserve">Tabela </w:t>
      </w:r>
      <w:r w:rsidR="00E54AE5">
        <w:rPr>
          <w:b/>
          <w:sz w:val="20"/>
          <w:szCs w:val="20"/>
        </w:rPr>
        <w:t>2</w:t>
      </w:r>
      <w:r w:rsidR="00CF049F">
        <w:rPr>
          <w:b/>
          <w:sz w:val="20"/>
          <w:szCs w:val="20"/>
        </w:rPr>
        <w:t>8</w:t>
      </w:r>
      <w:r>
        <w:rPr>
          <w:b/>
          <w:sz w:val="20"/>
          <w:szCs w:val="20"/>
        </w:rPr>
        <w:t>. Dochody budżetów gmin</w:t>
      </w:r>
      <w:r>
        <w:rPr>
          <w:rStyle w:val="Zakotwiczenieprzypisudolnego"/>
        </w:rPr>
        <w:footnoteReference w:id="15"/>
      </w:r>
      <w:r>
        <w:rPr>
          <w:b/>
          <w:sz w:val="20"/>
          <w:szCs w:val="20"/>
        </w:rPr>
        <w:t xml:space="preserve"> tworzących AJ</w:t>
      </w:r>
      <w:r w:rsidR="00120394" w:rsidRPr="00120394">
        <w:rPr>
          <w:b/>
          <w:color w:val="000000" w:themeColor="text1"/>
          <w:sz w:val="20"/>
          <w:szCs w:val="20"/>
        </w:rPr>
        <w:t xml:space="preserve"> </w:t>
      </w:r>
      <w:r w:rsidR="00120394" w:rsidRPr="001E6CC1">
        <w:rPr>
          <w:b/>
          <w:color w:val="000000" w:themeColor="text1"/>
          <w:sz w:val="20"/>
          <w:szCs w:val="20"/>
        </w:rPr>
        <w:t xml:space="preserve">i </w:t>
      </w:r>
      <w:r w:rsidR="00120394">
        <w:rPr>
          <w:b/>
          <w:color w:val="000000" w:themeColor="text1"/>
          <w:sz w:val="20"/>
          <w:szCs w:val="20"/>
        </w:rPr>
        <w:t xml:space="preserve">gmin w </w:t>
      </w:r>
      <w:r w:rsidR="00120394" w:rsidRPr="001E6CC1">
        <w:rPr>
          <w:b/>
          <w:color w:val="000000" w:themeColor="text1"/>
          <w:sz w:val="20"/>
          <w:szCs w:val="20"/>
        </w:rPr>
        <w:t>WDLN</w:t>
      </w:r>
      <w:r>
        <w:rPr>
          <w:b/>
          <w:sz w:val="20"/>
          <w:szCs w:val="20"/>
        </w:rPr>
        <w:t xml:space="preserve"> z podatku CIT w latach 2013 i 2020</w:t>
      </w:r>
    </w:p>
    <w:tbl>
      <w:tblPr>
        <w:tblW w:w="9214" w:type="dxa"/>
        <w:tblInd w:w="-5" w:type="dxa"/>
        <w:tblBorders>
          <w:top w:val="single" w:sz="4" w:space="0" w:color="000080"/>
          <w:left w:val="single" w:sz="4" w:space="0" w:color="000080"/>
          <w:bottom w:val="single" w:sz="4" w:space="0" w:color="000080"/>
          <w:insideH w:val="single" w:sz="4" w:space="0" w:color="000080"/>
        </w:tblBorders>
        <w:tblCellMar>
          <w:left w:w="50" w:type="dxa"/>
          <w:right w:w="80" w:type="dxa"/>
        </w:tblCellMar>
        <w:tblLook w:val="04A0" w:firstRow="1" w:lastRow="0" w:firstColumn="1" w:lastColumn="0" w:noHBand="0" w:noVBand="1"/>
      </w:tblPr>
      <w:tblGrid>
        <w:gridCol w:w="2410"/>
        <w:gridCol w:w="1713"/>
        <w:gridCol w:w="1973"/>
        <w:gridCol w:w="1275"/>
        <w:gridCol w:w="1843"/>
      </w:tblGrid>
      <w:tr w:rsidR="00963365" w14:paraId="7276D73A" w14:textId="77777777" w:rsidTr="008621A5">
        <w:trPr>
          <w:trHeight w:val="170"/>
        </w:trPr>
        <w:tc>
          <w:tcPr>
            <w:tcW w:w="2410"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74516C7E" w14:textId="77777777" w:rsidR="00963365" w:rsidRDefault="00963365">
            <w:pPr>
              <w:spacing w:line="360" w:lineRule="auto"/>
              <w:jc w:val="center"/>
            </w:pPr>
            <w:r>
              <w:rPr>
                <w:b/>
                <w:sz w:val="20"/>
                <w:szCs w:val="20"/>
              </w:rPr>
              <w:t>Kategoria</w:t>
            </w:r>
          </w:p>
        </w:tc>
        <w:tc>
          <w:tcPr>
            <w:tcW w:w="1713"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72BC21DF" w14:textId="77777777" w:rsidR="00963365" w:rsidRDefault="00963365">
            <w:pPr>
              <w:spacing w:line="360" w:lineRule="auto"/>
              <w:jc w:val="center"/>
            </w:pPr>
            <w:r>
              <w:rPr>
                <w:b/>
                <w:sz w:val="20"/>
                <w:szCs w:val="20"/>
              </w:rPr>
              <w:t>2013</w:t>
            </w:r>
          </w:p>
        </w:tc>
        <w:tc>
          <w:tcPr>
            <w:tcW w:w="1973"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366C4AD8" w14:textId="77777777" w:rsidR="00963365" w:rsidRDefault="00963365">
            <w:pPr>
              <w:spacing w:line="360" w:lineRule="auto"/>
              <w:jc w:val="center"/>
            </w:pPr>
            <w:r>
              <w:rPr>
                <w:b/>
                <w:sz w:val="20"/>
                <w:szCs w:val="20"/>
              </w:rPr>
              <w:t>2020</w:t>
            </w:r>
          </w:p>
        </w:tc>
        <w:tc>
          <w:tcPr>
            <w:tcW w:w="1275"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73800A6C" w14:textId="77777777" w:rsidR="00963365" w:rsidRDefault="00963365">
            <w:pPr>
              <w:spacing w:line="360" w:lineRule="auto"/>
              <w:jc w:val="center"/>
              <w:rPr>
                <w:b/>
                <w:sz w:val="20"/>
                <w:szCs w:val="20"/>
              </w:rPr>
            </w:pPr>
            <w:r>
              <w:rPr>
                <w:b/>
                <w:sz w:val="20"/>
                <w:szCs w:val="20"/>
              </w:rPr>
              <w:t>2013=100</w:t>
            </w:r>
          </w:p>
        </w:tc>
        <w:tc>
          <w:tcPr>
            <w:tcW w:w="1843" w:type="dxa"/>
            <w:tcBorders>
              <w:top w:val="single" w:sz="4" w:space="0" w:color="000080"/>
              <w:left w:val="single" w:sz="4" w:space="0" w:color="000080"/>
              <w:bottom w:val="single" w:sz="4" w:space="0" w:color="000080"/>
              <w:right w:val="single" w:sz="4" w:space="0" w:color="000080"/>
            </w:tcBorders>
            <w:shd w:val="clear" w:color="auto" w:fill="BDD6EE" w:themeFill="accent1" w:themeFillTint="66"/>
            <w:vAlign w:val="center"/>
            <w:hideMark/>
          </w:tcPr>
          <w:p w14:paraId="121CB5CB" w14:textId="77777777" w:rsidR="00963365" w:rsidRDefault="00963365">
            <w:pPr>
              <w:spacing w:line="360" w:lineRule="auto"/>
              <w:jc w:val="center"/>
              <w:rPr>
                <w:b/>
                <w:sz w:val="20"/>
                <w:szCs w:val="20"/>
              </w:rPr>
            </w:pPr>
            <w:r>
              <w:rPr>
                <w:b/>
                <w:sz w:val="20"/>
                <w:szCs w:val="20"/>
              </w:rPr>
              <w:t>Przyrost absolutny</w:t>
            </w:r>
          </w:p>
        </w:tc>
      </w:tr>
      <w:tr w:rsidR="00963365" w14:paraId="34C1DA04" w14:textId="77777777" w:rsidTr="008621A5">
        <w:trPr>
          <w:trHeight w:val="463"/>
        </w:trPr>
        <w:tc>
          <w:tcPr>
            <w:tcW w:w="2410" w:type="dxa"/>
            <w:tcBorders>
              <w:top w:val="single" w:sz="4" w:space="0" w:color="000001"/>
              <w:left w:val="single" w:sz="4" w:space="0" w:color="000001"/>
              <w:bottom w:val="single" w:sz="4" w:space="0" w:color="000001"/>
              <w:right w:val="nil"/>
            </w:tcBorders>
            <w:vAlign w:val="center"/>
            <w:hideMark/>
          </w:tcPr>
          <w:p w14:paraId="542BCBE6" w14:textId="77777777" w:rsidR="00963365" w:rsidRDefault="00963365" w:rsidP="00915553">
            <w:pPr>
              <w:spacing w:after="0" w:line="240" w:lineRule="auto"/>
              <w:jc w:val="center"/>
              <w:rPr>
                <w:sz w:val="20"/>
                <w:szCs w:val="20"/>
              </w:rPr>
            </w:pPr>
            <w:r>
              <w:rPr>
                <w:sz w:val="20"/>
                <w:szCs w:val="20"/>
              </w:rPr>
              <w:t>Dochody z CIT w AJ (zł)</w:t>
            </w:r>
          </w:p>
        </w:tc>
        <w:tc>
          <w:tcPr>
            <w:tcW w:w="1713" w:type="dxa"/>
            <w:tcBorders>
              <w:top w:val="single" w:sz="4" w:space="0" w:color="000001"/>
              <w:left w:val="single" w:sz="4" w:space="0" w:color="000001"/>
              <w:bottom w:val="single" w:sz="4" w:space="0" w:color="000001"/>
              <w:right w:val="nil"/>
            </w:tcBorders>
            <w:vAlign w:val="center"/>
            <w:hideMark/>
          </w:tcPr>
          <w:p w14:paraId="2F3A0BE6" w14:textId="77777777" w:rsidR="00963365" w:rsidRPr="00BA5B5D" w:rsidRDefault="00963365" w:rsidP="00915553">
            <w:pPr>
              <w:spacing w:after="0" w:line="240" w:lineRule="auto"/>
              <w:jc w:val="center"/>
              <w:rPr>
                <w:sz w:val="20"/>
                <w:szCs w:val="20"/>
              </w:rPr>
            </w:pPr>
            <w:r>
              <w:rPr>
                <w:sz w:val="20"/>
                <w:szCs w:val="20"/>
              </w:rPr>
              <w:t>8 097 430,81</w:t>
            </w:r>
          </w:p>
        </w:tc>
        <w:tc>
          <w:tcPr>
            <w:tcW w:w="1973" w:type="dxa"/>
            <w:tcBorders>
              <w:top w:val="single" w:sz="4" w:space="0" w:color="000001"/>
              <w:left w:val="single" w:sz="4" w:space="0" w:color="000001"/>
              <w:bottom w:val="single" w:sz="4" w:space="0" w:color="000001"/>
              <w:right w:val="nil"/>
            </w:tcBorders>
            <w:vAlign w:val="center"/>
            <w:hideMark/>
          </w:tcPr>
          <w:p w14:paraId="60E74C1F" w14:textId="77777777" w:rsidR="00963365" w:rsidRPr="00BA5B5D" w:rsidRDefault="00963365" w:rsidP="00915553">
            <w:pPr>
              <w:spacing w:after="0" w:line="240" w:lineRule="auto"/>
              <w:jc w:val="center"/>
              <w:rPr>
                <w:sz w:val="20"/>
                <w:szCs w:val="20"/>
              </w:rPr>
            </w:pPr>
            <w:r w:rsidRPr="00BA5B5D">
              <w:rPr>
                <w:sz w:val="20"/>
                <w:szCs w:val="20"/>
              </w:rPr>
              <w:t>9 077 153,96</w:t>
            </w:r>
          </w:p>
        </w:tc>
        <w:tc>
          <w:tcPr>
            <w:tcW w:w="1275" w:type="dxa"/>
            <w:tcBorders>
              <w:top w:val="single" w:sz="4" w:space="0" w:color="000001"/>
              <w:left w:val="single" w:sz="4" w:space="0" w:color="000001"/>
              <w:bottom w:val="single" w:sz="4" w:space="0" w:color="000001"/>
              <w:right w:val="nil"/>
            </w:tcBorders>
            <w:vAlign w:val="center"/>
            <w:hideMark/>
          </w:tcPr>
          <w:p w14:paraId="24602BBD" w14:textId="77777777" w:rsidR="00963365" w:rsidRPr="00BA5B5D" w:rsidRDefault="00963365" w:rsidP="00915553">
            <w:pPr>
              <w:spacing w:after="0" w:line="240" w:lineRule="auto"/>
              <w:jc w:val="center"/>
              <w:rPr>
                <w:sz w:val="20"/>
                <w:szCs w:val="20"/>
              </w:rPr>
            </w:pPr>
            <w:r w:rsidRPr="00BA5B5D">
              <w:rPr>
                <w:sz w:val="20"/>
                <w:szCs w:val="20"/>
              </w:rPr>
              <w:t>112,10</w:t>
            </w: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187AA969" w14:textId="77777777" w:rsidR="00963365" w:rsidRPr="00BA5B5D" w:rsidRDefault="00963365" w:rsidP="00915553">
            <w:pPr>
              <w:spacing w:after="0" w:line="240" w:lineRule="auto"/>
              <w:jc w:val="center"/>
              <w:rPr>
                <w:sz w:val="20"/>
                <w:szCs w:val="20"/>
              </w:rPr>
            </w:pPr>
            <w:r w:rsidRPr="00BA5B5D">
              <w:rPr>
                <w:sz w:val="20"/>
                <w:szCs w:val="20"/>
              </w:rPr>
              <w:t>979 723,15</w:t>
            </w:r>
          </w:p>
        </w:tc>
      </w:tr>
      <w:tr w:rsidR="00963365" w14:paraId="17F5E6C4" w14:textId="77777777" w:rsidTr="008621A5">
        <w:trPr>
          <w:trHeight w:val="290"/>
        </w:trPr>
        <w:tc>
          <w:tcPr>
            <w:tcW w:w="2410" w:type="dxa"/>
            <w:tcBorders>
              <w:top w:val="single" w:sz="4" w:space="0" w:color="000001"/>
              <w:left w:val="single" w:sz="4" w:space="0" w:color="000001"/>
              <w:bottom w:val="single" w:sz="4" w:space="0" w:color="000001"/>
              <w:right w:val="nil"/>
            </w:tcBorders>
            <w:vAlign w:val="center"/>
            <w:hideMark/>
          </w:tcPr>
          <w:p w14:paraId="0BD5A020" w14:textId="77777777" w:rsidR="00963365" w:rsidRDefault="00963365" w:rsidP="00915553">
            <w:pPr>
              <w:spacing w:after="0" w:line="240" w:lineRule="auto"/>
              <w:jc w:val="center"/>
              <w:rPr>
                <w:sz w:val="20"/>
                <w:szCs w:val="20"/>
              </w:rPr>
            </w:pPr>
            <w:r>
              <w:rPr>
                <w:sz w:val="20"/>
                <w:szCs w:val="20"/>
              </w:rPr>
              <w:t>Dochody z CIT do budżetów gmin w WDLN (zł)</w:t>
            </w:r>
          </w:p>
        </w:tc>
        <w:tc>
          <w:tcPr>
            <w:tcW w:w="1713" w:type="dxa"/>
            <w:tcBorders>
              <w:top w:val="single" w:sz="4" w:space="0" w:color="000001"/>
              <w:left w:val="single" w:sz="4" w:space="0" w:color="000001"/>
              <w:bottom w:val="single" w:sz="4" w:space="0" w:color="000001"/>
              <w:right w:val="nil"/>
            </w:tcBorders>
            <w:vAlign w:val="center"/>
            <w:hideMark/>
          </w:tcPr>
          <w:p w14:paraId="1D6CA8D8" w14:textId="77777777" w:rsidR="00963365" w:rsidRPr="00BA5B5D" w:rsidRDefault="00963365" w:rsidP="00915553">
            <w:pPr>
              <w:spacing w:after="0" w:line="240" w:lineRule="auto"/>
              <w:jc w:val="center"/>
              <w:rPr>
                <w:sz w:val="20"/>
                <w:szCs w:val="20"/>
              </w:rPr>
            </w:pPr>
            <w:r>
              <w:rPr>
                <w:sz w:val="20"/>
                <w:szCs w:val="20"/>
              </w:rPr>
              <w:t>246  656  228,97</w:t>
            </w:r>
          </w:p>
        </w:tc>
        <w:tc>
          <w:tcPr>
            <w:tcW w:w="1973" w:type="dxa"/>
            <w:tcBorders>
              <w:top w:val="single" w:sz="4" w:space="0" w:color="000001"/>
              <w:left w:val="single" w:sz="4" w:space="0" w:color="000001"/>
              <w:bottom w:val="single" w:sz="4" w:space="0" w:color="000001"/>
              <w:right w:val="nil"/>
            </w:tcBorders>
            <w:vAlign w:val="center"/>
            <w:hideMark/>
          </w:tcPr>
          <w:p w14:paraId="6C96294D" w14:textId="77777777" w:rsidR="00963365" w:rsidRPr="00BA5B5D" w:rsidRDefault="00963365" w:rsidP="00915553">
            <w:pPr>
              <w:spacing w:after="0" w:line="240" w:lineRule="auto"/>
              <w:jc w:val="center"/>
              <w:rPr>
                <w:sz w:val="20"/>
                <w:szCs w:val="20"/>
              </w:rPr>
            </w:pPr>
            <w:r w:rsidRPr="00BA5B5D">
              <w:rPr>
                <w:sz w:val="20"/>
                <w:szCs w:val="20"/>
              </w:rPr>
              <w:t>299 859 697,73</w:t>
            </w:r>
          </w:p>
        </w:tc>
        <w:tc>
          <w:tcPr>
            <w:tcW w:w="1275" w:type="dxa"/>
            <w:tcBorders>
              <w:top w:val="single" w:sz="4" w:space="0" w:color="000001"/>
              <w:left w:val="single" w:sz="4" w:space="0" w:color="000001"/>
              <w:bottom w:val="single" w:sz="4" w:space="0" w:color="000001"/>
              <w:right w:val="nil"/>
            </w:tcBorders>
            <w:vAlign w:val="center"/>
            <w:hideMark/>
          </w:tcPr>
          <w:p w14:paraId="57BB7013" w14:textId="77777777" w:rsidR="00963365" w:rsidRPr="00BA5B5D" w:rsidRDefault="00963365" w:rsidP="00915553">
            <w:pPr>
              <w:spacing w:after="0" w:line="240" w:lineRule="auto"/>
              <w:jc w:val="center"/>
              <w:rPr>
                <w:sz w:val="20"/>
                <w:szCs w:val="20"/>
              </w:rPr>
            </w:pPr>
            <w:r w:rsidRPr="00BA5B5D">
              <w:rPr>
                <w:sz w:val="20"/>
                <w:szCs w:val="20"/>
              </w:rPr>
              <w:t>121,57</w:t>
            </w: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4CC7618B" w14:textId="77777777" w:rsidR="00963365" w:rsidRPr="00BA5B5D" w:rsidRDefault="00963365" w:rsidP="00915553">
            <w:pPr>
              <w:spacing w:after="0" w:line="240" w:lineRule="auto"/>
              <w:jc w:val="center"/>
              <w:rPr>
                <w:sz w:val="20"/>
                <w:szCs w:val="20"/>
              </w:rPr>
            </w:pPr>
            <w:r w:rsidRPr="00BA5B5D">
              <w:rPr>
                <w:sz w:val="20"/>
                <w:szCs w:val="20"/>
              </w:rPr>
              <w:t>53 203 468,76</w:t>
            </w:r>
          </w:p>
        </w:tc>
      </w:tr>
      <w:tr w:rsidR="00963365" w14:paraId="49C91A39" w14:textId="77777777" w:rsidTr="008621A5">
        <w:trPr>
          <w:trHeight w:val="412"/>
        </w:trPr>
        <w:tc>
          <w:tcPr>
            <w:tcW w:w="2410" w:type="dxa"/>
            <w:tcBorders>
              <w:top w:val="single" w:sz="4" w:space="0" w:color="000001"/>
              <w:left w:val="single" w:sz="4" w:space="0" w:color="000001"/>
              <w:bottom w:val="single" w:sz="4" w:space="0" w:color="000001"/>
              <w:right w:val="nil"/>
            </w:tcBorders>
            <w:vAlign w:val="center"/>
            <w:hideMark/>
          </w:tcPr>
          <w:p w14:paraId="4FA2BBCD" w14:textId="6A061634" w:rsidR="00963365" w:rsidRDefault="00963365" w:rsidP="00915553">
            <w:pPr>
              <w:spacing w:after="0" w:line="240" w:lineRule="auto"/>
              <w:jc w:val="center"/>
              <w:rPr>
                <w:sz w:val="20"/>
                <w:szCs w:val="20"/>
              </w:rPr>
            </w:pPr>
            <w:r>
              <w:rPr>
                <w:sz w:val="20"/>
                <w:szCs w:val="20"/>
              </w:rPr>
              <w:t>Udział AJ/WDL</w:t>
            </w:r>
            <w:r w:rsidR="006A5A5D">
              <w:rPr>
                <w:sz w:val="20"/>
                <w:szCs w:val="20"/>
              </w:rPr>
              <w:t>N</w:t>
            </w:r>
            <w:r>
              <w:rPr>
                <w:sz w:val="20"/>
                <w:szCs w:val="20"/>
              </w:rPr>
              <w:t xml:space="preserve"> (%)</w:t>
            </w:r>
          </w:p>
        </w:tc>
        <w:tc>
          <w:tcPr>
            <w:tcW w:w="1713" w:type="dxa"/>
            <w:tcBorders>
              <w:top w:val="single" w:sz="4" w:space="0" w:color="000001"/>
              <w:left w:val="single" w:sz="4" w:space="0" w:color="000001"/>
              <w:bottom w:val="single" w:sz="4" w:space="0" w:color="000001"/>
              <w:right w:val="nil"/>
            </w:tcBorders>
            <w:vAlign w:val="center"/>
            <w:hideMark/>
          </w:tcPr>
          <w:p w14:paraId="310B9611" w14:textId="77777777" w:rsidR="00963365" w:rsidRPr="00BA5B5D" w:rsidRDefault="00963365" w:rsidP="00915553">
            <w:pPr>
              <w:spacing w:after="0" w:line="240" w:lineRule="auto"/>
              <w:jc w:val="center"/>
              <w:rPr>
                <w:sz w:val="20"/>
                <w:szCs w:val="20"/>
              </w:rPr>
            </w:pPr>
            <w:r>
              <w:rPr>
                <w:sz w:val="20"/>
                <w:szCs w:val="20"/>
              </w:rPr>
              <w:t>3,28</w:t>
            </w:r>
          </w:p>
        </w:tc>
        <w:tc>
          <w:tcPr>
            <w:tcW w:w="1973" w:type="dxa"/>
            <w:tcBorders>
              <w:top w:val="single" w:sz="4" w:space="0" w:color="000001"/>
              <w:left w:val="single" w:sz="4" w:space="0" w:color="000001"/>
              <w:bottom w:val="single" w:sz="4" w:space="0" w:color="000001"/>
              <w:right w:val="nil"/>
            </w:tcBorders>
            <w:vAlign w:val="bottom"/>
            <w:hideMark/>
          </w:tcPr>
          <w:p w14:paraId="2488E7EA" w14:textId="77777777" w:rsidR="00963365" w:rsidRPr="00BA5B5D" w:rsidRDefault="00963365" w:rsidP="00915553">
            <w:pPr>
              <w:spacing w:after="0" w:line="240" w:lineRule="auto"/>
              <w:jc w:val="center"/>
              <w:rPr>
                <w:sz w:val="20"/>
                <w:szCs w:val="20"/>
              </w:rPr>
            </w:pPr>
            <w:r w:rsidRPr="00BA5B5D">
              <w:rPr>
                <w:sz w:val="20"/>
                <w:szCs w:val="20"/>
              </w:rPr>
              <w:t>3,03</w:t>
            </w:r>
          </w:p>
        </w:tc>
        <w:tc>
          <w:tcPr>
            <w:tcW w:w="1275" w:type="dxa"/>
            <w:tcBorders>
              <w:top w:val="single" w:sz="4" w:space="0" w:color="000001"/>
              <w:left w:val="single" w:sz="4" w:space="0" w:color="000001"/>
              <w:bottom w:val="single" w:sz="4" w:space="0" w:color="000001"/>
              <w:right w:val="nil"/>
            </w:tcBorders>
            <w:vAlign w:val="center"/>
            <w:hideMark/>
          </w:tcPr>
          <w:p w14:paraId="3335B867" w14:textId="77777777" w:rsidR="00963365" w:rsidRDefault="00963365" w:rsidP="00915553">
            <w:pPr>
              <w:spacing w:after="0" w:line="240" w:lineRule="auto"/>
              <w:jc w:val="center"/>
              <w:rPr>
                <w:sz w:val="20"/>
                <w:szCs w:val="20"/>
              </w:rPr>
            </w:pPr>
            <w:r>
              <w:rPr>
                <w:sz w:val="20"/>
                <w:szCs w:val="20"/>
              </w:rPr>
              <w:t>x</w:t>
            </w: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2EF00A55" w14:textId="77777777" w:rsidR="00963365" w:rsidRDefault="00963365" w:rsidP="00915553">
            <w:pPr>
              <w:spacing w:after="0" w:line="240" w:lineRule="auto"/>
              <w:jc w:val="center"/>
              <w:rPr>
                <w:sz w:val="20"/>
                <w:szCs w:val="20"/>
              </w:rPr>
            </w:pPr>
            <w:r>
              <w:rPr>
                <w:sz w:val="20"/>
                <w:szCs w:val="20"/>
              </w:rPr>
              <w:t>x</w:t>
            </w:r>
          </w:p>
        </w:tc>
      </w:tr>
    </w:tbl>
    <w:p w14:paraId="42FFD127" w14:textId="77777777" w:rsidR="00963365" w:rsidRDefault="00963365" w:rsidP="00E54AE5">
      <w:pPr>
        <w:spacing w:before="60" w:after="120" w:line="360" w:lineRule="auto"/>
        <w:jc w:val="both"/>
        <w:rPr>
          <w:rFonts w:ascii="Calibri" w:eastAsia="Calibri" w:hAnsi="Calibri"/>
          <w:sz w:val="18"/>
          <w:szCs w:val="18"/>
          <w:lang w:eastAsia="zh-CN"/>
        </w:rPr>
      </w:pPr>
      <w:r>
        <w:rPr>
          <w:sz w:val="18"/>
          <w:szCs w:val="18"/>
        </w:rPr>
        <w:t>Źródło: opracowanie własne na podstawie BDL i danych Ministerstwa Finansów.</w:t>
      </w:r>
    </w:p>
    <w:p w14:paraId="6B0793D7" w14:textId="3F6DCE7F" w:rsidR="00963365" w:rsidRDefault="00963365" w:rsidP="00963365">
      <w:pPr>
        <w:spacing w:line="360" w:lineRule="auto"/>
        <w:ind w:firstLine="567"/>
        <w:jc w:val="both"/>
      </w:pPr>
      <w:r>
        <w:t>Analiza dotycząca dochodów własnych i pod</w:t>
      </w:r>
      <w:r w:rsidR="00E54AE5">
        <w:t xml:space="preserve">atkowych JST w przeliczeniu na </w:t>
      </w:r>
      <w:r>
        <w:t xml:space="preserve">1 mieszkańca dowodzi, że dysproporcje rozwojowe wewnątrz województwa dolnośląskiego stale rosną. Na przestrzeni lat 2013-2020 różnica w dochodach JST z obszaru AJ i całego </w:t>
      </w:r>
      <w:r w:rsidR="00E54AE5">
        <w:t xml:space="preserve">województwa w przeliczeniu na </w:t>
      </w:r>
      <w:r w:rsidR="00E54AE5">
        <w:br/>
        <w:t xml:space="preserve">1 </w:t>
      </w:r>
      <w:r>
        <w:t xml:space="preserve">mieszkańca zwiększyła się na niekorzyść AJ o 6%. </w:t>
      </w:r>
    </w:p>
    <w:p w14:paraId="1CBF94AC" w14:textId="16725EEB" w:rsidR="00963365" w:rsidRDefault="00963365" w:rsidP="00E54AE5">
      <w:pPr>
        <w:spacing w:after="0"/>
        <w:jc w:val="both"/>
        <w:rPr>
          <w:sz w:val="24"/>
          <w:szCs w:val="24"/>
        </w:rPr>
      </w:pPr>
      <w:r>
        <w:rPr>
          <w:b/>
          <w:sz w:val="20"/>
          <w:szCs w:val="20"/>
        </w:rPr>
        <w:t xml:space="preserve">Tabela </w:t>
      </w:r>
      <w:r w:rsidR="00E54AE5">
        <w:rPr>
          <w:b/>
          <w:sz w:val="20"/>
          <w:szCs w:val="20"/>
        </w:rPr>
        <w:t>2</w:t>
      </w:r>
      <w:r w:rsidR="00CF049F">
        <w:rPr>
          <w:b/>
          <w:sz w:val="20"/>
          <w:szCs w:val="20"/>
        </w:rPr>
        <w:t>9</w:t>
      </w:r>
      <w:r>
        <w:rPr>
          <w:b/>
          <w:sz w:val="20"/>
          <w:szCs w:val="20"/>
        </w:rPr>
        <w:t xml:space="preserve">. Dochody budżetów gmin tworzących AJ (własne i podatkowe) </w:t>
      </w:r>
      <w:r w:rsidR="00120394" w:rsidRPr="001E6CC1">
        <w:rPr>
          <w:b/>
          <w:color w:val="000000" w:themeColor="text1"/>
          <w:sz w:val="20"/>
          <w:szCs w:val="20"/>
        </w:rPr>
        <w:t xml:space="preserve">i </w:t>
      </w:r>
      <w:r w:rsidR="00120394">
        <w:rPr>
          <w:b/>
          <w:color w:val="000000" w:themeColor="text1"/>
          <w:sz w:val="20"/>
          <w:szCs w:val="20"/>
        </w:rPr>
        <w:t xml:space="preserve">gmin w </w:t>
      </w:r>
      <w:r w:rsidR="00120394" w:rsidRPr="001E6CC1">
        <w:rPr>
          <w:b/>
          <w:color w:val="000000" w:themeColor="text1"/>
          <w:sz w:val="20"/>
          <w:szCs w:val="20"/>
        </w:rPr>
        <w:t xml:space="preserve">WDLN </w:t>
      </w:r>
      <w:r>
        <w:rPr>
          <w:b/>
          <w:sz w:val="20"/>
          <w:szCs w:val="20"/>
        </w:rPr>
        <w:t xml:space="preserve">na 1 mieszkańca </w:t>
      </w:r>
      <w:r w:rsidR="00BA5B5D">
        <w:rPr>
          <w:b/>
          <w:sz w:val="20"/>
          <w:szCs w:val="20"/>
        </w:rPr>
        <w:br/>
      </w:r>
      <w:r>
        <w:rPr>
          <w:b/>
          <w:sz w:val="20"/>
          <w:szCs w:val="20"/>
        </w:rPr>
        <w:t>w latach 2013 i 2020</w:t>
      </w:r>
    </w:p>
    <w:tbl>
      <w:tblPr>
        <w:tblW w:w="9214" w:type="dxa"/>
        <w:tblInd w:w="-5" w:type="dxa"/>
        <w:tblBorders>
          <w:top w:val="single" w:sz="4" w:space="0" w:color="000080"/>
          <w:left w:val="single" w:sz="4" w:space="0" w:color="000080"/>
          <w:bottom w:val="single" w:sz="4" w:space="0" w:color="000080"/>
          <w:insideH w:val="single" w:sz="4" w:space="0" w:color="000080"/>
        </w:tblBorders>
        <w:tblCellMar>
          <w:left w:w="50" w:type="dxa"/>
          <w:right w:w="80" w:type="dxa"/>
        </w:tblCellMar>
        <w:tblLook w:val="04A0" w:firstRow="1" w:lastRow="0" w:firstColumn="1" w:lastColumn="0" w:noHBand="0" w:noVBand="1"/>
      </w:tblPr>
      <w:tblGrid>
        <w:gridCol w:w="3402"/>
        <w:gridCol w:w="1276"/>
        <w:gridCol w:w="1418"/>
        <w:gridCol w:w="1275"/>
        <w:gridCol w:w="1843"/>
      </w:tblGrid>
      <w:tr w:rsidR="00963365" w14:paraId="66E873EF" w14:textId="77777777" w:rsidTr="008621A5">
        <w:trPr>
          <w:trHeight w:val="170"/>
        </w:trPr>
        <w:tc>
          <w:tcPr>
            <w:tcW w:w="3402"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7CB73DCF" w14:textId="77777777" w:rsidR="00963365" w:rsidRDefault="00963365">
            <w:pPr>
              <w:spacing w:line="360" w:lineRule="auto"/>
              <w:jc w:val="center"/>
              <w:rPr>
                <w:b/>
                <w:sz w:val="20"/>
                <w:szCs w:val="20"/>
              </w:rPr>
            </w:pPr>
            <w:r>
              <w:rPr>
                <w:b/>
                <w:sz w:val="20"/>
                <w:szCs w:val="20"/>
              </w:rPr>
              <w:t>Kategoria</w:t>
            </w:r>
          </w:p>
        </w:tc>
        <w:tc>
          <w:tcPr>
            <w:tcW w:w="1276"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1CCB184D" w14:textId="77777777" w:rsidR="00963365" w:rsidRDefault="00963365">
            <w:pPr>
              <w:spacing w:line="360" w:lineRule="auto"/>
              <w:jc w:val="center"/>
              <w:rPr>
                <w:sz w:val="24"/>
                <w:szCs w:val="24"/>
              </w:rPr>
            </w:pPr>
            <w:r>
              <w:rPr>
                <w:b/>
                <w:sz w:val="20"/>
                <w:szCs w:val="20"/>
              </w:rPr>
              <w:t>2013</w:t>
            </w:r>
          </w:p>
        </w:tc>
        <w:tc>
          <w:tcPr>
            <w:tcW w:w="1418"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366FFD3E" w14:textId="77777777" w:rsidR="00963365" w:rsidRDefault="00963365">
            <w:pPr>
              <w:spacing w:line="360" w:lineRule="auto"/>
              <w:jc w:val="center"/>
            </w:pPr>
            <w:r>
              <w:rPr>
                <w:b/>
                <w:sz w:val="20"/>
                <w:szCs w:val="20"/>
              </w:rPr>
              <w:t>2020</w:t>
            </w:r>
          </w:p>
        </w:tc>
        <w:tc>
          <w:tcPr>
            <w:tcW w:w="1275"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01530101" w14:textId="77777777" w:rsidR="00963365" w:rsidRDefault="00963365">
            <w:pPr>
              <w:spacing w:line="360" w:lineRule="auto"/>
              <w:jc w:val="center"/>
            </w:pPr>
            <w:r>
              <w:rPr>
                <w:b/>
                <w:sz w:val="20"/>
                <w:szCs w:val="20"/>
              </w:rPr>
              <w:t>2013=100</w:t>
            </w:r>
          </w:p>
        </w:tc>
        <w:tc>
          <w:tcPr>
            <w:tcW w:w="1843" w:type="dxa"/>
            <w:tcBorders>
              <w:top w:val="single" w:sz="4" w:space="0" w:color="000080"/>
              <w:left w:val="single" w:sz="4" w:space="0" w:color="000080"/>
              <w:bottom w:val="single" w:sz="4" w:space="0" w:color="000080"/>
              <w:right w:val="single" w:sz="4" w:space="0" w:color="000080"/>
            </w:tcBorders>
            <w:shd w:val="clear" w:color="auto" w:fill="BDD6EE" w:themeFill="accent1" w:themeFillTint="66"/>
            <w:vAlign w:val="center"/>
            <w:hideMark/>
          </w:tcPr>
          <w:p w14:paraId="685A2FCB" w14:textId="77777777" w:rsidR="00963365" w:rsidRDefault="00963365">
            <w:pPr>
              <w:spacing w:line="360" w:lineRule="auto"/>
              <w:jc w:val="center"/>
              <w:rPr>
                <w:b/>
                <w:sz w:val="20"/>
                <w:szCs w:val="20"/>
              </w:rPr>
            </w:pPr>
            <w:r>
              <w:rPr>
                <w:b/>
                <w:sz w:val="20"/>
                <w:szCs w:val="20"/>
              </w:rPr>
              <w:t>Przyrost absolutny</w:t>
            </w:r>
          </w:p>
        </w:tc>
      </w:tr>
      <w:tr w:rsidR="00963365" w14:paraId="41B23E33" w14:textId="77777777" w:rsidTr="008621A5">
        <w:trPr>
          <w:trHeight w:val="502"/>
        </w:trPr>
        <w:tc>
          <w:tcPr>
            <w:tcW w:w="3402" w:type="dxa"/>
            <w:tcBorders>
              <w:top w:val="single" w:sz="4" w:space="0" w:color="000001"/>
              <w:left w:val="single" w:sz="4" w:space="0" w:color="000001"/>
              <w:bottom w:val="single" w:sz="4" w:space="0" w:color="000001"/>
              <w:right w:val="nil"/>
            </w:tcBorders>
            <w:vAlign w:val="center"/>
            <w:hideMark/>
          </w:tcPr>
          <w:p w14:paraId="7EB4806C" w14:textId="77777777" w:rsidR="00963365" w:rsidRDefault="00963365" w:rsidP="00915553">
            <w:pPr>
              <w:spacing w:after="0" w:line="240" w:lineRule="auto"/>
              <w:jc w:val="center"/>
              <w:rPr>
                <w:sz w:val="20"/>
                <w:szCs w:val="20"/>
              </w:rPr>
            </w:pPr>
            <w:r>
              <w:rPr>
                <w:sz w:val="20"/>
                <w:szCs w:val="20"/>
              </w:rPr>
              <w:t>Dochody z PIT w AJ na 1 mieszkańca (zł)</w:t>
            </w:r>
          </w:p>
        </w:tc>
        <w:tc>
          <w:tcPr>
            <w:tcW w:w="1276" w:type="dxa"/>
            <w:tcBorders>
              <w:top w:val="single" w:sz="4" w:space="0" w:color="000001"/>
              <w:left w:val="single" w:sz="4" w:space="0" w:color="000001"/>
              <w:bottom w:val="single" w:sz="4" w:space="0" w:color="000001"/>
              <w:right w:val="nil"/>
            </w:tcBorders>
            <w:vAlign w:val="center"/>
            <w:hideMark/>
          </w:tcPr>
          <w:p w14:paraId="6DAF9EF3" w14:textId="77777777" w:rsidR="00963365" w:rsidRDefault="00963365" w:rsidP="00915553">
            <w:pPr>
              <w:spacing w:after="0" w:line="240" w:lineRule="auto"/>
              <w:jc w:val="center"/>
              <w:rPr>
                <w:sz w:val="20"/>
                <w:szCs w:val="20"/>
              </w:rPr>
            </w:pPr>
            <w:r w:rsidRPr="00BA5B5D">
              <w:rPr>
                <w:sz w:val="20"/>
                <w:szCs w:val="20"/>
              </w:rPr>
              <w:t>3 692,55</w:t>
            </w:r>
          </w:p>
        </w:tc>
        <w:tc>
          <w:tcPr>
            <w:tcW w:w="1418" w:type="dxa"/>
            <w:tcBorders>
              <w:top w:val="single" w:sz="4" w:space="0" w:color="000001"/>
              <w:left w:val="single" w:sz="4" w:space="0" w:color="000001"/>
              <w:bottom w:val="single" w:sz="4" w:space="0" w:color="000001"/>
              <w:right w:val="nil"/>
            </w:tcBorders>
            <w:vAlign w:val="center"/>
            <w:hideMark/>
          </w:tcPr>
          <w:p w14:paraId="0571C9E4" w14:textId="77777777" w:rsidR="00963365" w:rsidRDefault="00963365" w:rsidP="00915553">
            <w:pPr>
              <w:spacing w:after="0" w:line="240" w:lineRule="auto"/>
              <w:jc w:val="center"/>
              <w:rPr>
                <w:sz w:val="20"/>
                <w:szCs w:val="20"/>
              </w:rPr>
            </w:pPr>
            <w:r w:rsidRPr="00BA5B5D">
              <w:rPr>
                <w:sz w:val="20"/>
                <w:szCs w:val="20"/>
              </w:rPr>
              <w:t>5 720,30</w:t>
            </w:r>
          </w:p>
        </w:tc>
        <w:tc>
          <w:tcPr>
            <w:tcW w:w="1275" w:type="dxa"/>
            <w:tcBorders>
              <w:top w:val="single" w:sz="4" w:space="0" w:color="000001"/>
              <w:left w:val="single" w:sz="4" w:space="0" w:color="000001"/>
              <w:bottom w:val="single" w:sz="4" w:space="0" w:color="000001"/>
              <w:right w:val="nil"/>
            </w:tcBorders>
            <w:vAlign w:val="center"/>
            <w:hideMark/>
          </w:tcPr>
          <w:p w14:paraId="795ADBCF" w14:textId="77777777" w:rsidR="00963365" w:rsidRDefault="00963365" w:rsidP="00915553">
            <w:pPr>
              <w:spacing w:after="0" w:line="240" w:lineRule="auto"/>
              <w:jc w:val="center"/>
              <w:rPr>
                <w:sz w:val="20"/>
                <w:szCs w:val="20"/>
              </w:rPr>
            </w:pPr>
            <w:r w:rsidRPr="00BA5B5D">
              <w:rPr>
                <w:sz w:val="20"/>
                <w:szCs w:val="20"/>
              </w:rPr>
              <w:t>154,91</w:t>
            </w: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2DAF85F1" w14:textId="77777777" w:rsidR="00963365" w:rsidRDefault="00963365" w:rsidP="00915553">
            <w:pPr>
              <w:spacing w:after="0" w:line="240" w:lineRule="auto"/>
              <w:jc w:val="center"/>
              <w:rPr>
                <w:sz w:val="20"/>
                <w:szCs w:val="20"/>
              </w:rPr>
            </w:pPr>
            <w:r w:rsidRPr="00BA5B5D">
              <w:rPr>
                <w:sz w:val="20"/>
                <w:szCs w:val="20"/>
              </w:rPr>
              <w:t>2 027,76</w:t>
            </w:r>
          </w:p>
        </w:tc>
      </w:tr>
      <w:tr w:rsidR="00963365" w14:paraId="4B8E0A99" w14:textId="77777777" w:rsidTr="008621A5">
        <w:trPr>
          <w:trHeight w:val="170"/>
        </w:trPr>
        <w:tc>
          <w:tcPr>
            <w:tcW w:w="3402" w:type="dxa"/>
            <w:tcBorders>
              <w:top w:val="single" w:sz="4" w:space="0" w:color="000001"/>
              <w:left w:val="single" w:sz="4" w:space="0" w:color="000001"/>
              <w:bottom w:val="single" w:sz="4" w:space="0" w:color="000001"/>
              <w:right w:val="nil"/>
            </w:tcBorders>
            <w:vAlign w:val="center"/>
            <w:hideMark/>
          </w:tcPr>
          <w:p w14:paraId="6E090796" w14:textId="77777777" w:rsidR="00963365" w:rsidRDefault="00963365" w:rsidP="00915553">
            <w:pPr>
              <w:spacing w:after="0" w:line="240" w:lineRule="auto"/>
              <w:jc w:val="center"/>
              <w:rPr>
                <w:sz w:val="20"/>
                <w:szCs w:val="20"/>
              </w:rPr>
            </w:pPr>
            <w:r>
              <w:rPr>
                <w:sz w:val="20"/>
                <w:szCs w:val="20"/>
              </w:rPr>
              <w:t>Dochody z PIT do budżetów gmin w WDLN na 1 mieszkańca (zł)</w:t>
            </w:r>
          </w:p>
        </w:tc>
        <w:tc>
          <w:tcPr>
            <w:tcW w:w="1276" w:type="dxa"/>
            <w:tcBorders>
              <w:top w:val="single" w:sz="4" w:space="0" w:color="000001"/>
              <w:left w:val="single" w:sz="4" w:space="0" w:color="000001"/>
              <w:bottom w:val="single" w:sz="4" w:space="0" w:color="000001"/>
              <w:right w:val="nil"/>
            </w:tcBorders>
            <w:vAlign w:val="center"/>
            <w:hideMark/>
          </w:tcPr>
          <w:p w14:paraId="6B74F642" w14:textId="77777777" w:rsidR="00963365" w:rsidRPr="00BA5B5D" w:rsidRDefault="00963365" w:rsidP="00915553">
            <w:pPr>
              <w:spacing w:after="0" w:line="240" w:lineRule="auto"/>
              <w:jc w:val="center"/>
              <w:rPr>
                <w:sz w:val="20"/>
                <w:szCs w:val="20"/>
              </w:rPr>
            </w:pPr>
            <w:r w:rsidRPr="00BA5B5D">
              <w:rPr>
                <w:sz w:val="20"/>
                <w:szCs w:val="20"/>
              </w:rPr>
              <w:t>3 897,51</w:t>
            </w:r>
          </w:p>
        </w:tc>
        <w:tc>
          <w:tcPr>
            <w:tcW w:w="1418" w:type="dxa"/>
            <w:tcBorders>
              <w:top w:val="single" w:sz="4" w:space="0" w:color="000001"/>
              <w:left w:val="single" w:sz="4" w:space="0" w:color="000001"/>
              <w:bottom w:val="single" w:sz="4" w:space="0" w:color="000001"/>
              <w:right w:val="nil"/>
            </w:tcBorders>
            <w:vAlign w:val="center"/>
            <w:hideMark/>
          </w:tcPr>
          <w:p w14:paraId="01182A0E" w14:textId="77777777" w:rsidR="00963365" w:rsidRPr="00BA5B5D" w:rsidRDefault="00963365" w:rsidP="00915553">
            <w:pPr>
              <w:spacing w:after="0" w:line="240" w:lineRule="auto"/>
              <w:jc w:val="center"/>
              <w:rPr>
                <w:sz w:val="20"/>
                <w:szCs w:val="20"/>
              </w:rPr>
            </w:pPr>
            <w:r w:rsidRPr="00BA5B5D">
              <w:rPr>
                <w:sz w:val="20"/>
                <w:szCs w:val="20"/>
              </w:rPr>
              <w:t>6 461,10</w:t>
            </w:r>
          </w:p>
        </w:tc>
        <w:tc>
          <w:tcPr>
            <w:tcW w:w="1275" w:type="dxa"/>
            <w:tcBorders>
              <w:top w:val="single" w:sz="4" w:space="0" w:color="000001"/>
              <w:left w:val="single" w:sz="4" w:space="0" w:color="000001"/>
              <w:bottom w:val="single" w:sz="4" w:space="0" w:color="000001"/>
              <w:right w:val="nil"/>
            </w:tcBorders>
            <w:vAlign w:val="center"/>
            <w:hideMark/>
          </w:tcPr>
          <w:p w14:paraId="17121A1A" w14:textId="77777777" w:rsidR="00963365" w:rsidRPr="00BA5B5D" w:rsidRDefault="00963365" w:rsidP="00915553">
            <w:pPr>
              <w:spacing w:after="0" w:line="240" w:lineRule="auto"/>
              <w:jc w:val="center"/>
              <w:rPr>
                <w:sz w:val="20"/>
                <w:szCs w:val="20"/>
              </w:rPr>
            </w:pPr>
            <w:r w:rsidRPr="00BA5B5D">
              <w:rPr>
                <w:sz w:val="20"/>
                <w:szCs w:val="20"/>
              </w:rPr>
              <w:t>165,78</w:t>
            </w: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2C802812" w14:textId="77777777" w:rsidR="00963365" w:rsidRPr="00BA5B5D" w:rsidRDefault="00963365" w:rsidP="00915553">
            <w:pPr>
              <w:spacing w:after="0" w:line="240" w:lineRule="auto"/>
              <w:jc w:val="center"/>
              <w:rPr>
                <w:sz w:val="20"/>
                <w:szCs w:val="20"/>
              </w:rPr>
            </w:pPr>
            <w:r w:rsidRPr="00BA5B5D">
              <w:rPr>
                <w:sz w:val="20"/>
                <w:szCs w:val="20"/>
              </w:rPr>
              <w:t>2 563,59</w:t>
            </w:r>
          </w:p>
        </w:tc>
      </w:tr>
      <w:tr w:rsidR="00963365" w14:paraId="0C88DFC5" w14:textId="77777777" w:rsidTr="008621A5">
        <w:trPr>
          <w:trHeight w:val="424"/>
        </w:trPr>
        <w:tc>
          <w:tcPr>
            <w:tcW w:w="3402" w:type="dxa"/>
            <w:tcBorders>
              <w:top w:val="single" w:sz="4" w:space="0" w:color="000001"/>
              <w:left w:val="single" w:sz="4" w:space="0" w:color="000001"/>
              <w:bottom w:val="single" w:sz="4" w:space="0" w:color="000001"/>
              <w:right w:val="nil"/>
            </w:tcBorders>
            <w:vAlign w:val="center"/>
            <w:hideMark/>
          </w:tcPr>
          <w:p w14:paraId="23397FCA" w14:textId="77777777" w:rsidR="00963365" w:rsidRDefault="00963365" w:rsidP="00915553">
            <w:pPr>
              <w:spacing w:after="0" w:line="240" w:lineRule="auto"/>
              <w:jc w:val="center"/>
              <w:rPr>
                <w:sz w:val="20"/>
                <w:szCs w:val="20"/>
              </w:rPr>
            </w:pPr>
            <w:r>
              <w:rPr>
                <w:sz w:val="20"/>
                <w:szCs w:val="20"/>
              </w:rPr>
              <w:t>Udział AJ/WDLN (%)</w:t>
            </w:r>
          </w:p>
        </w:tc>
        <w:tc>
          <w:tcPr>
            <w:tcW w:w="1276" w:type="dxa"/>
            <w:tcBorders>
              <w:top w:val="single" w:sz="4" w:space="0" w:color="000001"/>
              <w:left w:val="single" w:sz="4" w:space="0" w:color="000001"/>
              <w:bottom w:val="single" w:sz="4" w:space="0" w:color="000001"/>
              <w:right w:val="nil"/>
            </w:tcBorders>
            <w:vAlign w:val="center"/>
            <w:hideMark/>
          </w:tcPr>
          <w:p w14:paraId="6FE82F43" w14:textId="77777777" w:rsidR="00963365" w:rsidRDefault="00963365" w:rsidP="00915553">
            <w:pPr>
              <w:spacing w:after="0" w:line="240" w:lineRule="auto"/>
              <w:jc w:val="center"/>
              <w:rPr>
                <w:sz w:val="20"/>
                <w:szCs w:val="20"/>
              </w:rPr>
            </w:pPr>
            <w:r w:rsidRPr="00BA5B5D">
              <w:rPr>
                <w:sz w:val="20"/>
                <w:szCs w:val="20"/>
              </w:rPr>
              <w:t>94,74</w:t>
            </w:r>
          </w:p>
        </w:tc>
        <w:tc>
          <w:tcPr>
            <w:tcW w:w="1418" w:type="dxa"/>
            <w:tcBorders>
              <w:top w:val="single" w:sz="4" w:space="0" w:color="000001"/>
              <w:left w:val="single" w:sz="4" w:space="0" w:color="000001"/>
              <w:bottom w:val="single" w:sz="4" w:space="0" w:color="000001"/>
              <w:right w:val="nil"/>
            </w:tcBorders>
            <w:vAlign w:val="center"/>
            <w:hideMark/>
          </w:tcPr>
          <w:p w14:paraId="396A1719" w14:textId="77777777" w:rsidR="00963365" w:rsidRDefault="00963365" w:rsidP="00915553">
            <w:pPr>
              <w:spacing w:after="0" w:line="240" w:lineRule="auto"/>
              <w:jc w:val="center"/>
              <w:rPr>
                <w:sz w:val="20"/>
                <w:szCs w:val="20"/>
              </w:rPr>
            </w:pPr>
            <w:r w:rsidRPr="00BA5B5D">
              <w:rPr>
                <w:sz w:val="20"/>
                <w:szCs w:val="20"/>
              </w:rPr>
              <w:t>88,53</w:t>
            </w:r>
          </w:p>
        </w:tc>
        <w:tc>
          <w:tcPr>
            <w:tcW w:w="1275" w:type="dxa"/>
            <w:tcBorders>
              <w:top w:val="single" w:sz="4" w:space="0" w:color="000001"/>
              <w:left w:val="single" w:sz="4" w:space="0" w:color="000001"/>
              <w:bottom w:val="single" w:sz="4" w:space="0" w:color="000001"/>
              <w:right w:val="nil"/>
            </w:tcBorders>
            <w:vAlign w:val="center"/>
            <w:hideMark/>
          </w:tcPr>
          <w:p w14:paraId="3604FA5E" w14:textId="77777777" w:rsidR="00963365" w:rsidRDefault="00963365" w:rsidP="00915553">
            <w:pPr>
              <w:spacing w:after="0" w:line="240" w:lineRule="auto"/>
              <w:jc w:val="center"/>
              <w:rPr>
                <w:sz w:val="20"/>
                <w:szCs w:val="20"/>
              </w:rPr>
            </w:pPr>
            <w:r>
              <w:rPr>
                <w:sz w:val="20"/>
                <w:szCs w:val="20"/>
              </w:rPr>
              <w:t>x</w:t>
            </w: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7805AB48" w14:textId="77777777" w:rsidR="00963365" w:rsidRDefault="00963365" w:rsidP="00915553">
            <w:pPr>
              <w:spacing w:after="0" w:line="240" w:lineRule="auto"/>
              <w:jc w:val="center"/>
              <w:rPr>
                <w:sz w:val="20"/>
                <w:szCs w:val="20"/>
              </w:rPr>
            </w:pPr>
            <w:r>
              <w:rPr>
                <w:sz w:val="20"/>
                <w:szCs w:val="20"/>
              </w:rPr>
              <w:t>x</w:t>
            </w:r>
          </w:p>
        </w:tc>
      </w:tr>
    </w:tbl>
    <w:p w14:paraId="79FD50B8" w14:textId="77777777" w:rsidR="00963365" w:rsidRDefault="00963365" w:rsidP="00AA4F01">
      <w:pPr>
        <w:spacing w:before="60" w:after="120" w:line="360" w:lineRule="auto"/>
        <w:jc w:val="both"/>
        <w:rPr>
          <w:rFonts w:ascii="Calibri" w:eastAsia="Calibri" w:hAnsi="Calibri"/>
          <w:sz w:val="18"/>
          <w:szCs w:val="18"/>
          <w:lang w:eastAsia="zh-CN"/>
        </w:rPr>
      </w:pPr>
      <w:r>
        <w:rPr>
          <w:sz w:val="18"/>
          <w:szCs w:val="18"/>
        </w:rPr>
        <w:t>Źródło: opracowanie własne na podstawie BDL.</w:t>
      </w:r>
    </w:p>
    <w:p w14:paraId="060E9FFA" w14:textId="5253B917" w:rsidR="00963365" w:rsidRDefault="00963365" w:rsidP="00AA4F01">
      <w:pPr>
        <w:spacing w:after="0" w:line="360" w:lineRule="auto"/>
        <w:ind w:firstLine="567"/>
        <w:jc w:val="both"/>
      </w:pPr>
      <w:r>
        <w:t>Reasumując, rozwój gospodarki AJ jest stały i stabilny, na co wskazują zarówno dane dotyczące zatrudnienia, liczby przedsiębiorstw oraz udziału JST w podatkach PIT i CIT. Istotnym elementem charakteryzującym gospodarkę AJ jest ponadprzeciętny udział sektora turystycznego, który jest charakterystyczny dla obszaru. Statystycznie sektor ten ma duże znaczenie dla rozwoju Aglomeracji, podobnie jak stale rozwijający się sektor przemysłu i budownictwa.</w:t>
      </w:r>
      <w:r w:rsidR="001930BB">
        <w:t xml:space="preserve"> Zważywszy na zachowanie walorów przyrodniczych i krajobrazowych AJ szczególnie istotny jest rozwój przedsiębiorstw z sektora nowych technologii.</w:t>
      </w:r>
    </w:p>
    <w:p w14:paraId="7A1BFA7B" w14:textId="493E299C" w:rsidR="00963365" w:rsidRDefault="00963365" w:rsidP="00963365">
      <w:pPr>
        <w:spacing w:line="360" w:lineRule="auto"/>
        <w:ind w:firstLine="408"/>
        <w:jc w:val="both"/>
      </w:pPr>
      <w:r>
        <w:t xml:space="preserve">Porównanie danych z wartościami dla gospodarki województwa wskazuje jednak na trudne warunki rozwoju gospodarczego gmin AJ, co powoduje, iż dynamikę rozwoju gospodarki AJ należy ocenić jako niewystarczającą dla zniwelowania dysproporcji rozwojowych istniejących na Dolnym Śląsku pomiędzy obszarem </w:t>
      </w:r>
      <w:r w:rsidR="00BA5B5D">
        <w:t>s</w:t>
      </w:r>
      <w:r>
        <w:t xml:space="preserve">udeckim a resztą województwa. </w:t>
      </w:r>
    </w:p>
    <w:p w14:paraId="23A68335" w14:textId="77777777" w:rsidR="00AA4F01" w:rsidRDefault="00AA4F01" w:rsidP="00963365">
      <w:pPr>
        <w:spacing w:line="360" w:lineRule="auto"/>
        <w:rPr>
          <w:b/>
          <w:color w:val="000000"/>
          <w:highlight w:val="white"/>
        </w:rPr>
      </w:pPr>
    </w:p>
    <w:p w14:paraId="46044FCF" w14:textId="77777777" w:rsidR="00AA4F01" w:rsidRDefault="00AA4F01" w:rsidP="00963365">
      <w:pPr>
        <w:spacing w:line="360" w:lineRule="auto"/>
        <w:rPr>
          <w:b/>
          <w:color w:val="000000"/>
          <w:highlight w:val="white"/>
        </w:rPr>
      </w:pPr>
    </w:p>
    <w:p w14:paraId="2C0FC674" w14:textId="48CB3DBF" w:rsidR="00963365" w:rsidRDefault="00963365" w:rsidP="00963365">
      <w:pPr>
        <w:spacing w:line="360" w:lineRule="auto"/>
        <w:rPr>
          <w:b/>
          <w:color w:val="000000"/>
          <w:highlight w:val="white"/>
        </w:rPr>
      </w:pPr>
      <w:r>
        <w:rPr>
          <w:b/>
          <w:color w:val="000000"/>
          <w:highlight w:val="white"/>
        </w:rPr>
        <w:lastRenderedPageBreak/>
        <w:t>Tereny inwestycyjne na terenie A</w:t>
      </w:r>
      <w:r w:rsidR="001600F7">
        <w:rPr>
          <w:b/>
          <w:color w:val="000000"/>
          <w:highlight w:val="white"/>
        </w:rPr>
        <w:t xml:space="preserve">glomeracji </w:t>
      </w:r>
      <w:r>
        <w:rPr>
          <w:b/>
          <w:color w:val="000000"/>
          <w:highlight w:val="white"/>
        </w:rPr>
        <w:t>J</w:t>
      </w:r>
      <w:r w:rsidR="001600F7">
        <w:rPr>
          <w:b/>
          <w:color w:val="000000"/>
          <w:highlight w:val="white"/>
        </w:rPr>
        <w:t>eleniogórskiej</w:t>
      </w:r>
    </w:p>
    <w:p w14:paraId="743D2183" w14:textId="77777777" w:rsidR="00963365" w:rsidRDefault="00963365" w:rsidP="00AA4F01">
      <w:pPr>
        <w:spacing w:after="0" w:line="360" w:lineRule="auto"/>
        <w:ind w:firstLine="567"/>
        <w:jc w:val="both"/>
        <w:rPr>
          <w:sz w:val="24"/>
          <w:szCs w:val="24"/>
        </w:rPr>
      </w:pPr>
      <w:r>
        <w:t>Istotnym elementem stymulującym wzrost gospodarczy AJ są inwestycje prywatne w budowę nowych oraz rozbudowę istniejących zakładów produkcyjnych i usługowych. Rozwój infrastruktury przedsiębiorstw wymaga odpowiednio przygotowanych terenów inwestycyjnych.</w:t>
      </w:r>
    </w:p>
    <w:p w14:paraId="683B8278" w14:textId="0F41BC2B" w:rsidR="00963365" w:rsidRDefault="00963365" w:rsidP="00AA4F01">
      <w:pPr>
        <w:spacing w:after="0" w:line="360" w:lineRule="auto"/>
        <w:ind w:firstLine="567"/>
        <w:jc w:val="both"/>
      </w:pPr>
      <w:r>
        <w:t>Największym ośrodkiem gospodarczym AJ jest Jelenia Góra, w której funkcjonuje Strefa Przemysłowa o powierzchni ok. 80 ha gruntów inwestycyjnych z zakładami produkcyjnymi zatrudniającymi ponad 5</w:t>
      </w:r>
      <w:r w:rsidR="00AA4F01">
        <w:t xml:space="preserve"> </w:t>
      </w:r>
      <w:r>
        <w:t xml:space="preserve">000 osób. Atrakcyjne położenie terenów inwestycyjnych przy głównym szlaku komunikacyjnym w kierunku Czech i Niemiec oraz stosunkowo wysoki potencjał rozwojowy AJ, to walory, które przyciągnęły licznych inwestorów, dzięki czemu niemal wszystkie tereny inwestycyjne dostępne </w:t>
      </w:r>
      <w:r w:rsidR="00AA4F01">
        <w:br/>
      </w:r>
      <w:r>
        <w:t>w rejonie Strefy Przemysłowej zostały zagospodarowane. Korzystny rozwój jeleniogórskiej Strefy Przemysłowej, który wpłynął pozytywnie na kondycję gospodarczą miasta</w:t>
      </w:r>
      <w:r w:rsidR="001600F7">
        <w:t>,</w:t>
      </w:r>
      <w:r>
        <w:t xml:space="preserve"> a także AJ, stopniowo napotyka na ograniczenia związane z wielkością lokalnego rynku pracy oraz dostępnością atrakcyjnych terenów inwestycyjnych. Mniejsza podaż pracy związana jest z wyjątkowo niskim poziomem bezrobocia w Jeleniej Górze, którego stopa osiągnęła w 2020</w:t>
      </w:r>
      <w:r w:rsidR="00CE1E85">
        <w:t xml:space="preserve"> </w:t>
      </w:r>
      <w:r>
        <w:t xml:space="preserve">r. poziom 4,6%, co stanowiło trzeci najniższy wynik </w:t>
      </w:r>
      <w:r>
        <w:br/>
        <w:t>w województwie dolnośląskim po powiecie wrocławskim oraz Mieście Wrocławiu. Sytuacja ta powoduje konieczność ściągania pracowników z sąsiednich powiatów. Równocześnie poziom bezrobocia w innych powiatach AJ w 2020r. przekraczał dwukrotnie lub niemal trzykrotnie</w:t>
      </w:r>
      <w:r>
        <w:rPr>
          <w:rStyle w:val="Zakotwiczenieprzypisudolnego"/>
        </w:rPr>
        <w:footnoteReference w:id="16"/>
      </w:r>
      <w:r>
        <w:t xml:space="preserve"> średni poziom bezrobocia notowany na poziomie województwa, co wskazuje na dysproporcje rozwojowe wewnątrz Aglomeracji. </w:t>
      </w:r>
    </w:p>
    <w:p w14:paraId="4E091461" w14:textId="77777777" w:rsidR="00963365" w:rsidRDefault="00963365" w:rsidP="00AA4F01">
      <w:pPr>
        <w:spacing w:after="0" w:line="360" w:lineRule="auto"/>
        <w:ind w:firstLine="567"/>
        <w:jc w:val="both"/>
      </w:pPr>
      <w:r>
        <w:t>Oprócz działek inwestycyjnych (</w:t>
      </w:r>
      <w:proofErr w:type="spellStart"/>
      <w:r>
        <w:t>greenfield</w:t>
      </w:r>
      <w:proofErr w:type="spellEnd"/>
      <w:r>
        <w:t>) na obszarze AJ znajdują się również obiekty (</w:t>
      </w:r>
      <w:proofErr w:type="spellStart"/>
      <w:r>
        <w:t>brownfield</w:t>
      </w:r>
      <w:proofErr w:type="spellEnd"/>
      <w:r>
        <w:t xml:space="preserve">) zlokalizowane na zdegradowanych terenach poprzemysłowych, których ponowne zagospodarowanie dla celów działalności przedsiębiorstw byłoby niezwykle korzystne dla społeczności AJ. Wśród obiektów o potencjale inwestycyjnym wymienić można m.in. byłe zakłady „Celwiskoza” </w:t>
      </w:r>
      <w:r>
        <w:br/>
        <w:t xml:space="preserve">w Jeleniej Górze, byłe zakłady Przemysłu Lniarskiego w Mirsku czy byłe Zakłady Przemysłu Jedwabniczego </w:t>
      </w:r>
      <w:proofErr w:type="spellStart"/>
      <w:r>
        <w:t>Dolwis</w:t>
      </w:r>
      <w:proofErr w:type="spellEnd"/>
      <w:r>
        <w:t xml:space="preserve"> w Leśnej.</w:t>
      </w:r>
    </w:p>
    <w:p w14:paraId="4D5F9E76" w14:textId="6C5B911F" w:rsidR="00963365" w:rsidRDefault="00963365" w:rsidP="00AA4F01">
      <w:pPr>
        <w:spacing w:after="0" w:line="360" w:lineRule="auto"/>
        <w:ind w:firstLine="567"/>
        <w:jc w:val="both"/>
      </w:pPr>
      <w:r>
        <w:t>Jednym z atutów zwiększających atrakcyjność gospodarczą AJ jest oferta terenów przeznaczonych pod inwestycje włączonych do specjalnych stref ekonomicznych: Kamiennogórskiej Specjalnej Strefy Ekonomicznej Małej Przedsiębiorczości (KSSEMP), Legnickiej Specjalnej Strefy Ekonomicznej (LSSE) oraz Wałbrzyskiej Specjalnej Strefy Ekonomicznej (WSSE). W ramach podstref Specjalnej Strefy Ekonomicznej Małej Przedsiębiorczości S.A. w Kamiennej Górze na obszarze 13 gmin AJ dostępnych jest 61 działek inwestycyjnych o łącznej powierzchni ponad 215</w:t>
      </w:r>
      <w:r w:rsidR="00685576">
        <w:t xml:space="preserve"> </w:t>
      </w:r>
      <w:r>
        <w:t>hektarów. Pozostałe dwie specjalne strefy ekonomiczne: LSSE i WSSE dysponują znacznie mniejszą powierzchnią wolnych terenów inwestycyjnych</w:t>
      </w:r>
      <w:r w:rsidR="00AA4F01">
        <w:t xml:space="preserve"> </w:t>
      </w:r>
      <w:r>
        <w:lastRenderedPageBreak/>
        <w:t xml:space="preserve">na obszarze gmin AJ, odpowiednio 36 działek o powierzchni ponad 39 ha i 2 działki o powierzchni ponad 13 ha. </w:t>
      </w:r>
    </w:p>
    <w:p w14:paraId="28A198F8" w14:textId="48E4A5B9" w:rsidR="00915553" w:rsidRPr="00AA4F01" w:rsidRDefault="00963365" w:rsidP="00AA4F01">
      <w:pPr>
        <w:spacing w:line="360" w:lineRule="auto"/>
        <w:ind w:firstLine="567"/>
        <w:jc w:val="both"/>
      </w:pPr>
      <w:r>
        <w:t>Relatywnie szeroka oferta terenów inwestycyjnych dostępnych poza głównym ośrodkiem gospodarczym regionu stwarza warunki do wzrostu aktywności inwestycyjnej na większym obszarze AJ</w:t>
      </w:r>
      <w:r w:rsidR="001600F7">
        <w:t>,</w:t>
      </w:r>
      <w:r>
        <w:t xml:space="preserve"> co przyczyniłoby się do niwelacji wewnętrznych dysproporcji rozwojowych między gminami Aglomeracji. Tereny inwestycyjne udostępnione w ramach specjalnych stref ekonomicznych działających na obszarze AJ są w dużej części przygotowane, jednakże zróżnicowany stopień ich uzbrojenia wymaga od lokalnych władz samorządowych indywidualnego zrewidowania potrzeb w zakresie przygotowania terenów inwestycyjnych w celu zwiększenia ich konkurencyjności i atrakcyjnośc</w:t>
      </w:r>
      <w:r w:rsidR="00AA4F01">
        <w:t>i dla potencjalnych inwestorów.</w:t>
      </w:r>
    </w:p>
    <w:p w14:paraId="3DC717AC" w14:textId="79919E73" w:rsidR="00963365" w:rsidRDefault="00963365" w:rsidP="00963365">
      <w:pPr>
        <w:spacing w:line="360" w:lineRule="auto"/>
      </w:pPr>
      <w:r>
        <w:rPr>
          <w:b/>
        </w:rPr>
        <w:t>Infrastruktura IOB dla MŚP na terenie A</w:t>
      </w:r>
      <w:r w:rsidR="001600F7">
        <w:rPr>
          <w:b/>
        </w:rPr>
        <w:t xml:space="preserve">glomeracji </w:t>
      </w:r>
      <w:r w:rsidRPr="001600F7">
        <w:rPr>
          <w:b/>
        </w:rPr>
        <w:t>J</w:t>
      </w:r>
      <w:r w:rsidR="001600F7" w:rsidRPr="007144D9">
        <w:rPr>
          <w:b/>
        </w:rPr>
        <w:t>eleniogórskiej</w:t>
      </w:r>
    </w:p>
    <w:p w14:paraId="19E40298" w14:textId="2699B35A" w:rsidR="00963365" w:rsidRDefault="00963365" w:rsidP="00963365">
      <w:pPr>
        <w:spacing w:line="360" w:lineRule="auto"/>
        <w:ind w:firstLine="567"/>
        <w:jc w:val="both"/>
      </w:pPr>
      <w:r>
        <w:t>Sektor instytucji otoczenia biznesu działających na obszarze AJ obejmuje takie podmioty jak: agencje rozwoju regionalnego i lokalnego (</w:t>
      </w:r>
      <w:r>
        <w:rPr>
          <w:sz w:val="21"/>
          <w:szCs w:val="21"/>
        </w:rPr>
        <w:t>Karkonoska Agencja Rozwoju Regionalnego S.A.)</w:t>
      </w:r>
      <w:r>
        <w:t>, izby gospodarcze (</w:t>
      </w:r>
      <w:proofErr w:type="spellStart"/>
      <w:r>
        <w:t>Euroregionalna</w:t>
      </w:r>
      <w:proofErr w:type="spellEnd"/>
      <w:r>
        <w:t xml:space="preserve"> Izba Przemysłowo-Handlowa w Jeleniej Górze, Zrzeszenie Handlu i Usług w Jeleniej Górze, Cech Rzemiosł Różnych i Przedsiębiorców w Jeleniej Górze, Cech Rzemiosł Różnych – Złotoryja), specjalne strefy ekonomiczne (posiadające siedziby poza AJ: KSSEMP, LSSE, WSSE), inkubatory przedsiębiorczości (Strefa Aktywności Gospodarczej dla sektora MŚP w Złotoryi, ponadto obecnie powstaje Inkubator ICT w dziedzinie sportu i profilaktyki zdrowotnej w Jakuszycach z siedzibą w budynku Dolnośląskiego Centrum Sportu), klastry (Karkonosko-Izerski Klaster Turystyczny, Klaster edukacyjny KSSEMP), fundusze pożyczkowe i poręczeniowe (Fundusz Poręczeń Kredytowych</w:t>
      </w:r>
      <w:r w:rsidR="00E8095C">
        <w:t xml:space="preserve"> sp. z o.o.</w:t>
      </w:r>
      <w:r>
        <w:t xml:space="preserve"> w Jeleniej Górze, Fundusz Poręczeń Kredytowych sp. z o.o. w Złotoryi), stowarzyszenia, fundacje i inne organizacje przedsiębiorców (Polska Fundacja Przedsiębiorczości - oddział w Jeleniej Górze, Jeleniogórska Rada Biznesu, Jeleniogórski Klub Biznesu, Karkonoska Lokalna Organizacja Turystyczna w Szklarskiej Porębie). Oferta lokalnych IOB uzupełniana jest działalnością instytucji spoza AJ</w:t>
      </w:r>
      <w:r w:rsidR="00CE1E85">
        <w:t xml:space="preserve"> </w:t>
      </w:r>
      <w:r w:rsidR="00883A7E">
        <w:t xml:space="preserve">i </w:t>
      </w:r>
      <w:r>
        <w:t>wymaga rozwinięcia usług, szczególnie w zakresie inkubacji firm, wsparcia innowacji w przedsiębiorstwach i transferu technologii</w:t>
      </w:r>
      <w:r w:rsidR="00883A7E">
        <w:t>,</w:t>
      </w:r>
      <w:r>
        <w:t xml:space="preserve"> </w:t>
      </w:r>
      <w:r w:rsidR="00AA4F01">
        <w:br/>
      </w:r>
      <w:r>
        <w:t xml:space="preserve">a także rozwoju współpracy IOB z ośrodkami akademickimi. Główny ośrodek gospodarczy Aglomeracji, miasto Jelenia Góra, nie posiada inkubatora przedsiębiorczości ani parku technologicznego.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072"/>
      </w:tblGrid>
      <w:tr w:rsidR="00963365" w14:paraId="64FC476F" w14:textId="77777777" w:rsidTr="00963365">
        <w:tc>
          <w:tcPr>
            <w:tcW w:w="90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5B444447" w14:textId="77777777" w:rsidR="00963365" w:rsidRDefault="00963365" w:rsidP="00AA4F01">
            <w:pPr>
              <w:spacing w:line="360" w:lineRule="auto"/>
              <w:jc w:val="both"/>
              <w:rPr>
                <w:sz w:val="24"/>
                <w:szCs w:val="24"/>
              </w:rPr>
            </w:pPr>
            <w:r>
              <w:t>Problemy</w:t>
            </w:r>
          </w:p>
        </w:tc>
      </w:tr>
      <w:tr w:rsidR="00963365" w14:paraId="00BE9913" w14:textId="77777777" w:rsidTr="00963365">
        <w:tc>
          <w:tcPr>
            <w:tcW w:w="9072" w:type="dxa"/>
            <w:tcBorders>
              <w:top w:val="single" w:sz="4" w:space="0" w:color="000000"/>
              <w:left w:val="single" w:sz="4" w:space="0" w:color="000000"/>
              <w:bottom w:val="single" w:sz="4" w:space="0" w:color="000000"/>
              <w:right w:val="single" w:sz="4" w:space="0" w:color="000000"/>
            </w:tcBorders>
            <w:hideMark/>
          </w:tcPr>
          <w:p w14:paraId="3D4D5FE4" w14:textId="664AB109" w:rsidR="00963365" w:rsidRDefault="00963365" w:rsidP="00A14B25">
            <w:pPr>
              <w:spacing w:after="0" w:line="240" w:lineRule="auto"/>
              <w:jc w:val="both"/>
            </w:pPr>
            <w:r>
              <w:t>1.</w:t>
            </w:r>
            <w:r w:rsidR="00E8095C">
              <w:t xml:space="preserve"> </w:t>
            </w:r>
            <w:r>
              <w:t>Niska dynamika wzrostu aktywności gospodarczej i przedsiębiorczości mieszkańców.</w:t>
            </w:r>
          </w:p>
          <w:p w14:paraId="5C647D40" w14:textId="5A76855A" w:rsidR="00963365" w:rsidRDefault="00963365" w:rsidP="00A14B25">
            <w:pPr>
              <w:spacing w:after="0" w:line="240" w:lineRule="auto"/>
              <w:jc w:val="both"/>
            </w:pPr>
            <w:r>
              <w:t>2.</w:t>
            </w:r>
            <w:r w:rsidR="00E8095C">
              <w:t xml:space="preserve"> </w:t>
            </w:r>
            <w:r>
              <w:t>Niewystarczająco przygotowana infrastruktura dla rozwoju przedsiębiorczości.</w:t>
            </w:r>
          </w:p>
          <w:p w14:paraId="1625EEC6" w14:textId="0FE6BACB" w:rsidR="00963365" w:rsidRDefault="00963365" w:rsidP="00A14B25">
            <w:pPr>
              <w:spacing w:after="0" w:line="240" w:lineRule="auto"/>
              <w:jc w:val="both"/>
            </w:pPr>
            <w:r>
              <w:t>3.</w:t>
            </w:r>
            <w:r w:rsidR="00E8095C">
              <w:t xml:space="preserve"> </w:t>
            </w:r>
            <w:r>
              <w:t xml:space="preserve">Trudności przedsiębiorstw z przystosowaniem się do zmieniających się na rynku warunków. </w:t>
            </w:r>
          </w:p>
          <w:p w14:paraId="4845D255" w14:textId="77777777" w:rsidR="00963365" w:rsidRDefault="00963365" w:rsidP="00A14B25">
            <w:pPr>
              <w:spacing w:after="0" w:line="240" w:lineRule="auto"/>
              <w:jc w:val="both"/>
            </w:pPr>
            <w:r>
              <w:t>4. Zbyt wolny rozwój sektora nowych technologii w gospodarce AJ.</w:t>
            </w:r>
          </w:p>
          <w:p w14:paraId="39A2EDC2" w14:textId="77777777" w:rsidR="00963365" w:rsidRDefault="00963365" w:rsidP="00A14B25">
            <w:pPr>
              <w:spacing w:after="0" w:line="240" w:lineRule="auto"/>
              <w:jc w:val="both"/>
            </w:pPr>
            <w:r>
              <w:t>5. Niska efektywność w sferze współpracy nauki i biznesu.</w:t>
            </w:r>
          </w:p>
          <w:p w14:paraId="3A87EE03" w14:textId="77777777" w:rsidR="00963365" w:rsidRDefault="00963365" w:rsidP="00A14B25">
            <w:pPr>
              <w:spacing w:after="0" w:line="240" w:lineRule="auto"/>
              <w:jc w:val="both"/>
            </w:pPr>
            <w:r>
              <w:t>6. Wolne tempo rozwoju firm.</w:t>
            </w:r>
          </w:p>
          <w:p w14:paraId="0BC2CE52" w14:textId="77777777" w:rsidR="00963365" w:rsidRDefault="00963365" w:rsidP="00A14B25">
            <w:pPr>
              <w:spacing w:after="0" w:line="240" w:lineRule="auto"/>
              <w:jc w:val="both"/>
            </w:pPr>
            <w:r>
              <w:t>7. Relatywnie wysoki udział w sektorze MŚP AJ przedsiębiorstw z branż charakteryzujących się przeciętnie niskimi wynagrodzeniami.</w:t>
            </w:r>
          </w:p>
          <w:p w14:paraId="4B71E27A" w14:textId="77777777" w:rsidR="00963365" w:rsidRDefault="00963365" w:rsidP="00A14B25">
            <w:pPr>
              <w:spacing w:after="0" w:line="240" w:lineRule="auto"/>
              <w:jc w:val="both"/>
            </w:pPr>
            <w:r>
              <w:lastRenderedPageBreak/>
              <w:t>8. Nieefektywna promocja gospodarcza obszaru AJ.</w:t>
            </w:r>
          </w:p>
          <w:p w14:paraId="6B0A2F1F" w14:textId="77777777" w:rsidR="00963365" w:rsidRDefault="00963365" w:rsidP="00A14B25">
            <w:pPr>
              <w:spacing w:after="0" w:line="240" w:lineRule="auto"/>
              <w:jc w:val="both"/>
            </w:pPr>
            <w:r>
              <w:t>9. Wewnętrzne dysproporcje rozwojowe – koncentracja inwestycji w rejonie największych miast Aglomeracji i centrów turystyki górskiej.</w:t>
            </w:r>
          </w:p>
        </w:tc>
      </w:tr>
      <w:tr w:rsidR="00963365" w14:paraId="304CED1F" w14:textId="77777777" w:rsidTr="00963365">
        <w:tc>
          <w:tcPr>
            <w:tcW w:w="90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2B031517" w14:textId="77777777" w:rsidR="00963365" w:rsidRDefault="00963365">
            <w:pPr>
              <w:spacing w:line="256" w:lineRule="auto"/>
              <w:jc w:val="both"/>
            </w:pPr>
            <w:r>
              <w:lastRenderedPageBreak/>
              <w:t>Kluczowe wnioski i obserwacje</w:t>
            </w:r>
          </w:p>
        </w:tc>
      </w:tr>
      <w:tr w:rsidR="00963365" w14:paraId="2DCB247E" w14:textId="77777777" w:rsidTr="00963365">
        <w:trPr>
          <w:trHeight w:val="977"/>
        </w:trPr>
        <w:tc>
          <w:tcPr>
            <w:tcW w:w="9072" w:type="dxa"/>
            <w:tcBorders>
              <w:top w:val="single" w:sz="4" w:space="0" w:color="000000"/>
              <w:left w:val="single" w:sz="4" w:space="0" w:color="000000"/>
              <w:bottom w:val="single" w:sz="4" w:space="0" w:color="000000"/>
              <w:right w:val="single" w:sz="4" w:space="0" w:color="000000"/>
            </w:tcBorders>
            <w:hideMark/>
          </w:tcPr>
          <w:p w14:paraId="12319478" w14:textId="77777777" w:rsidR="00963365" w:rsidRDefault="00963365">
            <w:pPr>
              <w:spacing w:line="256" w:lineRule="auto"/>
              <w:jc w:val="both"/>
            </w:pPr>
            <w:r>
              <w:t>O niskim potencjale gospodarczym AJ świadczy szereg czynników, takich jak relatywnie: niska liczba podmiotów gospodarki narodowej, niskie dochody JST z udziału w podatkach, niskie nakłady na działalność innowacyjną czy kurczący się sektor małych i średnich przedsiębiorstw.</w:t>
            </w:r>
          </w:p>
          <w:p w14:paraId="13198564" w14:textId="3010A8AD" w:rsidR="00963365" w:rsidRDefault="00963365">
            <w:pPr>
              <w:spacing w:line="256" w:lineRule="auto"/>
              <w:jc w:val="both"/>
            </w:pPr>
            <w:r>
              <w:t>1.</w:t>
            </w:r>
            <w:r w:rsidR="00F81291">
              <w:t xml:space="preserve"> </w:t>
            </w:r>
            <w:r>
              <w:t xml:space="preserve">Wielu przedsiębiorców boryka się z trudnościami przystosowania się do nowej sytuacji na rynku. Stale rosnąca presja technologiczna i kosztowa ze strony konkurencji o zasięgu regionalnym, krajowym a dzięki sieci </w:t>
            </w:r>
            <w:proofErr w:type="spellStart"/>
            <w:r>
              <w:t>internet</w:t>
            </w:r>
            <w:proofErr w:type="spellEnd"/>
            <w:r>
              <w:t xml:space="preserve"> coraz częściej globalnym, wymaga innowacyjnego podejścia do biznesu oraz szybkiego wdrażania nowych technologii. Postępująca </w:t>
            </w:r>
            <w:proofErr w:type="spellStart"/>
            <w:r>
              <w:t>technologizacja</w:t>
            </w:r>
            <w:proofErr w:type="spellEnd"/>
            <w:r>
              <w:t xml:space="preserve"> wszystkich branż wymaga kosztownych inwestycji i zwiększa ryzyko związane z brakiem know-how, jednocześnie podnosząc próg wejścia na rynek dla nowych firm. Dynamiczne zmiany </w:t>
            </w:r>
            <w:proofErr w:type="spellStart"/>
            <w:r>
              <w:t>zachowań</w:t>
            </w:r>
            <w:proofErr w:type="spellEnd"/>
            <w:r>
              <w:t xml:space="preserve"> konsumenckich czynią sprawdzone modele biznesowe nieefektywnymi. Utrwalanie modeli biznesowych </w:t>
            </w:r>
            <w:r w:rsidR="00E8095C">
              <w:br/>
            </w:r>
            <w:r>
              <w:t xml:space="preserve">i wzmacniane się branż, w których ryzyko i wymagane kompetencje są stosunkowo najmniejsze, </w:t>
            </w:r>
            <w:r w:rsidR="00E8095C">
              <w:br/>
            </w:r>
            <w:r>
              <w:t>a rozpoczęcie własnej działalności najprostsze (sektor budowlany, handel, naprawa pojazdów, usługi fryzjerskie i kosmetyczne)</w:t>
            </w:r>
            <w:r w:rsidR="00883A7E">
              <w:t>,</w:t>
            </w:r>
            <w:r>
              <w:t xml:space="preserve"> przy wysokiej podaży usług i towarów ogranicza perspektywy rozwoju gospodarki ze względu na niskie dochody z działalności i mniejsze zdolności inwestycyjne </w:t>
            </w:r>
            <w:r w:rsidR="00E8095C">
              <w:br/>
            </w:r>
            <w:r>
              <w:t>w infrastrukturę czy wiedzę.</w:t>
            </w:r>
            <w:r w:rsidR="00883A7E" w:rsidRPr="00883A7E">
              <w:rPr>
                <w:color w:val="FF0000"/>
              </w:rPr>
              <w:t xml:space="preserve"> </w:t>
            </w:r>
            <w:r w:rsidR="00883A7E" w:rsidRPr="00883A7E">
              <w:t>Konieczne jest wspieranie firm w zwiększaniu ich konkurencyjności poprzez doradztwo specjalistyczne, transfer technologii, wdrażanie innowacji oraz rozwiązań cyfrowych.</w:t>
            </w:r>
          </w:p>
          <w:p w14:paraId="551F1B97" w14:textId="0475A391" w:rsidR="00963365" w:rsidRDefault="00963365">
            <w:pPr>
              <w:spacing w:line="256" w:lineRule="auto"/>
              <w:jc w:val="both"/>
            </w:pPr>
            <w:r>
              <w:t>2.</w:t>
            </w:r>
            <w:r w:rsidR="00F81291">
              <w:t xml:space="preserve"> </w:t>
            </w:r>
            <w:r>
              <w:t xml:space="preserve">Wolne tempo rozwoju gospodarczego Aglomeracji wynika z wielu powiązanych ze sobą przyczyn takich jak: niewystarczający system zachęt do inwestowania w gminach oddalonych od głównych miast AJ, słaba dostępność komunikacyjna terenu AJ, ograniczona aktywność inwestycyjna firm działających w AJ, brak równowagi między inwestycjami w rozwój sektora turystycznego </w:t>
            </w:r>
            <w:r w:rsidR="00E8095C">
              <w:br/>
            </w:r>
            <w:r>
              <w:t xml:space="preserve">i inwestowaniem w czysty przemysł oparty na nowych technologiach, rosnące koszty pracy, ograniczony zasób profesjonalnych kadr.  Jednym z istotnych czynników jest także brak lub nieefektywna współpraca nauki i biznesu, a także wciąż niewystarczająca oferta wsparcia ze strony IOB oraz brak inkubatora przedsiębiorczości lub parku technologicznego w Jeleniej Górze, największym ośrodku gospodarczym AJ. Uzasadnione jest zatem podjęcie działań na rzecz wzmacniania kapitału wiedzy przedsiębiorców, aktywizacji współpracy środowisk naukowych </w:t>
            </w:r>
            <w:r w:rsidR="00E8095C">
              <w:br/>
            </w:r>
            <w:r>
              <w:t xml:space="preserve">z biznesem, zapewnienia przedsiębiorcom adekwatnego wsparcia przez IOB i tworzenia interesującej oferty inwestycyjnej AJ. </w:t>
            </w:r>
          </w:p>
          <w:p w14:paraId="25725247" w14:textId="0A23B4C4" w:rsidR="00963365" w:rsidRDefault="00963365">
            <w:pPr>
              <w:spacing w:line="256" w:lineRule="auto"/>
              <w:jc w:val="both"/>
            </w:pPr>
            <w:r>
              <w:t>3.</w:t>
            </w:r>
            <w:r w:rsidR="00F81291">
              <w:t xml:space="preserve"> </w:t>
            </w:r>
            <w:r>
              <w:t>Potencjał naukowy uczelni wyższych AJ jest relatywnie niewielki,  ograniczony m.in. rozmiarem jednostek naukowych oraz zakresem przedmiotowym ich działalności. Niska efektywność współpracy nauki i biznesu wynika częściowo z niewystarczającego zaangażowania jednostek naukowych we wspieranie rozwoju gospodarki i kooperację z przedsiębiorcami zainteresowanymi otwieraniem firm na wyzwania technologiczne i nowe kierunki działalności.</w:t>
            </w:r>
          </w:p>
        </w:tc>
      </w:tr>
      <w:tr w:rsidR="00963365" w14:paraId="73306658" w14:textId="77777777" w:rsidTr="00963365">
        <w:tc>
          <w:tcPr>
            <w:tcW w:w="90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6543C02D" w14:textId="77777777" w:rsidR="00963365" w:rsidRDefault="00963365">
            <w:pPr>
              <w:spacing w:line="256" w:lineRule="auto"/>
              <w:jc w:val="both"/>
            </w:pPr>
            <w:r>
              <w:t>Rozwiązanie</w:t>
            </w:r>
          </w:p>
        </w:tc>
      </w:tr>
      <w:tr w:rsidR="00963365" w14:paraId="1DB167F9" w14:textId="77777777" w:rsidTr="00963365">
        <w:tc>
          <w:tcPr>
            <w:tcW w:w="9072" w:type="dxa"/>
            <w:tcBorders>
              <w:top w:val="single" w:sz="4" w:space="0" w:color="000000"/>
              <w:left w:val="single" w:sz="4" w:space="0" w:color="000000"/>
              <w:bottom w:val="single" w:sz="4" w:space="0" w:color="000000"/>
              <w:right w:val="single" w:sz="4" w:space="0" w:color="000000"/>
            </w:tcBorders>
            <w:hideMark/>
          </w:tcPr>
          <w:p w14:paraId="3E15F879" w14:textId="05CF14BE" w:rsidR="00883A7E" w:rsidRPr="00883A7E" w:rsidRDefault="00883A7E" w:rsidP="00883A7E">
            <w:pPr>
              <w:spacing w:line="256" w:lineRule="auto"/>
              <w:jc w:val="both"/>
            </w:pPr>
            <w:r w:rsidRPr="00883A7E">
              <w:t>Realizacja projektów w zakresie wsparcia rozwoju przedsiębiorczości, zwiększenia konkurencyjności firm z obszaru AJ, wzmocnienia oferty IOB w AJ oraz aktywizacji współpracy nauki i biznesu.</w:t>
            </w:r>
          </w:p>
          <w:p w14:paraId="22D342AB" w14:textId="6BEA0B2D" w:rsidR="00883A7E" w:rsidRDefault="00883A7E" w:rsidP="00883A7E">
            <w:pPr>
              <w:spacing w:line="256" w:lineRule="auto"/>
              <w:jc w:val="both"/>
            </w:pPr>
            <w:r w:rsidRPr="00883A7E">
              <w:lastRenderedPageBreak/>
              <w:t>Rozszerzenie katalogu E-usług, zwiększenia dostępności komunikacyjnej, dostosowanie systemów kształcenia i szkolenia zawodowego do potrzeb rynku pracy, w tym zgodnie z zasadą uczenia się przez całe życie.</w:t>
            </w:r>
          </w:p>
        </w:tc>
      </w:tr>
    </w:tbl>
    <w:p w14:paraId="0F4D0885" w14:textId="77777777" w:rsidR="00963365" w:rsidRDefault="00963365" w:rsidP="005B700B">
      <w:pPr>
        <w:pStyle w:val="Nagwek3"/>
      </w:pPr>
      <w:bookmarkStart w:id="13" w:name="_Toc102113555"/>
      <w:r>
        <w:lastRenderedPageBreak/>
        <w:t xml:space="preserve">b. Turystyka, </w:t>
      </w:r>
      <w:r>
        <w:rPr>
          <w:highlight w:val="white"/>
        </w:rPr>
        <w:t>sport i rekreacja</w:t>
      </w:r>
      <w:bookmarkEnd w:id="13"/>
    </w:p>
    <w:p w14:paraId="194C8EF7" w14:textId="77777777" w:rsidR="00963365" w:rsidRDefault="00963365" w:rsidP="00AA4F01">
      <w:pPr>
        <w:spacing w:after="0" w:line="360" w:lineRule="auto"/>
        <w:ind w:right="181" w:firstLine="567"/>
        <w:jc w:val="both"/>
      </w:pPr>
      <w:r>
        <w:rPr>
          <w:highlight w:val="white"/>
        </w:rPr>
        <w:t>Usługi turystyczne to jedna z kluczowych gałęzi gospodarki w AJ, mająca zauważalny wpływ na sytuację ekonomiczną mieszkańców Aglomeracji. Korzystny rozwój AJ w odniesieniu do sektora usług turystycznych i gastronomicznych wymaga w coraz większym stopniu postępu pod względem jakościowym aniżeli ilościowym. Lawinowy i niekontrolowany wzrost turystyki masowej skupionej na niewielkim obszarze wokół popularnych atrakcji turystycznych może zaszkodzić atrakcyjności regionu, spowodować nieodwracalne szkody przyrodnicze i krajobrazowe oraz wpłynąć negatywnie na potencjał ekonomiczny branży w całej AJ. Niezbędna rozbudowa bazy noclegowej musi uwzględniać szerszy aspekt przestrzenny, środowiskowy i infrastrukturalny, a władze samorządowe różnych jednostek powinny wspólnie poszukiwać rozwiązań problemów powodowanych przez wzmożony ruch turystyczny. Ponieważ wszystkie gminy z obszaru AJ dysponują bardzo dużym, dużym lub co najmniej średnim potencjałem turystycznym, kierunkiem pożądanym w rozwoju gospodarczym Aglomeracji wydaje się rozwijanie usług turystycznych w gminach niebędących obecnie centrami sportu i turystyki.</w:t>
      </w:r>
    </w:p>
    <w:p w14:paraId="2915597F" w14:textId="4D97A9E1" w:rsidR="00963365" w:rsidRDefault="00963365" w:rsidP="00AA4F01">
      <w:pPr>
        <w:spacing w:after="0" w:line="360" w:lineRule="auto"/>
        <w:ind w:right="181" w:firstLine="567"/>
        <w:jc w:val="both"/>
      </w:pPr>
      <w:r>
        <w:t xml:space="preserve">Na poprawę warunków obsługi ruchu turystycznego wpływa szereg czynników niezwiązanych bezpośrednio z tym sektorem gospodarki, takich jak, czyste środowisko, bezpieczna i efektywna infrastruktura transportowa, wydajne systemy kanalizacji wodnej i sanitarnej, odpowiednia gospodarka przestrzenna, dostępność obiektów dla osób z niepełnosprawnościami i inne. </w:t>
      </w:r>
      <w:r>
        <w:rPr>
          <w:highlight w:val="white"/>
        </w:rPr>
        <w:t>Do zadań bezpośrednio powiązanych z sektorem turystycznym należy stale podnoszenie standardu oferowanych usług turystycznych (noclegowych, gastronomicznych, transportowych i rozrywkowych), odpowiednia promocja i informacja na temat oferty turystycznej AJ oraz tworzenie nowych i modernizacja istniejących atrakcji (szlaków pieszych i rowerowych, wyciągów i tras narciarskich, punktów widokowych, obiektów zabytkowych, parków i ogrodów tematycznych itp</w:t>
      </w:r>
      <w:r w:rsidR="00883A7E">
        <w:rPr>
          <w:highlight w:val="white"/>
        </w:rPr>
        <w:t>.</w:t>
      </w:r>
      <w:r>
        <w:rPr>
          <w:highlight w:val="white"/>
        </w:rPr>
        <w:t>). Komponent infrastrukturalny uzupełniają działania na rzecz animacji kultury i zorganizowanej rozrywki: festiwale, targi produktów lokalnych, zawody sportowe i inne imprezy cykliczne, które w dłuższej perspektywie czasowej będą tworzyć markę turystyczną regionu.</w:t>
      </w:r>
    </w:p>
    <w:p w14:paraId="331726B8" w14:textId="727C45DA" w:rsidR="00963365" w:rsidRDefault="00963365" w:rsidP="00D915EF">
      <w:pPr>
        <w:spacing w:after="0" w:line="360" w:lineRule="auto"/>
        <w:ind w:right="181" w:firstLine="567"/>
        <w:jc w:val="both"/>
      </w:pPr>
      <w:r>
        <w:t>AJ oferuje szeroki zakres usług turystycznych</w:t>
      </w:r>
      <w:r w:rsidR="00E05184">
        <w:t>,</w:t>
      </w:r>
      <w:r>
        <w:t xml:space="preserve"> które można sklasyfikować w następujący sposób:</w:t>
      </w:r>
    </w:p>
    <w:p w14:paraId="1A35228F" w14:textId="77777777" w:rsidR="00963365" w:rsidRDefault="00963365" w:rsidP="00D915EF">
      <w:pPr>
        <w:spacing w:after="0" w:line="360" w:lineRule="auto"/>
        <w:ind w:right="181" w:firstLine="426"/>
        <w:jc w:val="both"/>
      </w:pPr>
      <w:r>
        <w:t>•</w:t>
      </w:r>
      <w:r>
        <w:tab/>
        <w:t>turystyka piesza,</w:t>
      </w:r>
    </w:p>
    <w:p w14:paraId="037B86E5" w14:textId="77777777" w:rsidR="00963365" w:rsidRDefault="00963365" w:rsidP="00D915EF">
      <w:pPr>
        <w:spacing w:after="0" w:line="360" w:lineRule="auto"/>
        <w:ind w:right="181" w:firstLine="426"/>
        <w:jc w:val="both"/>
      </w:pPr>
      <w:r>
        <w:t>•</w:t>
      </w:r>
      <w:r>
        <w:tab/>
        <w:t>turystyka narciarska (sport i rekreacja zimowa), narciarstwo biegowe,</w:t>
      </w:r>
    </w:p>
    <w:p w14:paraId="34F2A27C" w14:textId="5BFE3B27" w:rsidR="00963365" w:rsidRDefault="00963365" w:rsidP="00D915EF">
      <w:pPr>
        <w:spacing w:after="0" w:line="360" w:lineRule="auto"/>
        <w:ind w:right="181" w:firstLine="426"/>
        <w:jc w:val="both"/>
      </w:pPr>
      <w:r>
        <w:t>•</w:t>
      </w:r>
      <w:r>
        <w:tab/>
        <w:t>turystyka rowerowa górska, nizinna</w:t>
      </w:r>
      <w:r w:rsidR="00AA4F01">
        <w:t>,</w:t>
      </w:r>
    </w:p>
    <w:p w14:paraId="5B5037BA" w14:textId="77777777" w:rsidR="00963365" w:rsidRDefault="00963365" w:rsidP="00D915EF">
      <w:pPr>
        <w:spacing w:after="0" w:line="360" w:lineRule="auto"/>
        <w:ind w:right="181" w:firstLine="426"/>
        <w:jc w:val="both"/>
        <w:rPr>
          <w:sz w:val="24"/>
          <w:szCs w:val="24"/>
        </w:rPr>
      </w:pPr>
      <w:r>
        <w:t>•</w:t>
      </w:r>
      <w:r>
        <w:tab/>
        <w:t xml:space="preserve">turystyka wodna (żeglarstwo, kajakarstwo, </w:t>
      </w:r>
      <w:proofErr w:type="spellStart"/>
      <w:r>
        <w:t>rafting</w:t>
      </w:r>
      <w:proofErr w:type="spellEnd"/>
      <w:r>
        <w:t>, turystyka motorowodna)</w:t>
      </w:r>
    </w:p>
    <w:p w14:paraId="2F76BBC1" w14:textId="77777777" w:rsidR="00963365" w:rsidRDefault="00963365" w:rsidP="00D915EF">
      <w:pPr>
        <w:spacing w:after="0" w:line="360" w:lineRule="auto"/>
        <w:ind w:right="181" w:firstLine="426"/>
        <w:jc w:val="both"/>
      </w:pPr>
      <w:r>
        <w:t>•</w:t>
      </w:r>
      <w:r>
        <w:tab/>
        <w:t>turystyka konna,</w:t>
      </w:r>
    </w:p>
    <w:p w14:paraId="790DA524" w14:textId="77777777" w:rsidR="00963365" w:rsidRDefault="00963365" w:rsidP="00D915EF">
      <w:pPr>
        <w:spacing w:after="0" w:line="360" w:lineRule="auto"/>
        <w:ind w:right="181" w:firstLine="426"/>
        <w:jc w:val="both"/>
      </w:pPr>
      <w:r>
        <w:lastRenderedPageBreak/>
        <w:t>•</w:t>
      </w:r>
      <w:r>
        <w:tab/>
        <w:t>turystyka uzdrowiskowa,</w:t>
      </w:r>
    </w:p>
    <w:p w14:paraId="1B85419A" w14:textId="77777777" w:rsidR="00963365" w:rsidRDefault="00963365" w:rsidP="00D915EF">
      <w:pPr>
        <w:spacing w:after="0" w:line="360" w:lineRule="auto"/>
        <w:ind w:right="181" w:firstLine="426"/>
        <w:jc w:val="both"/>
      </w:pPr>
      <w:r>
        <w:t>•</w:t>
      </w:r>
      <w:r>
        <w:tab/>
        <w:t>turystyka medyczna,</w:t>
      </w:r>
    </w:p>
    <w:p w14:paraId="62327D98" w14:textId="77777777" w:rsidR="00963365" w:rsidRDefault="00963365" w:rsidP="00D915EF">
      <w:pPr>
        <w:spacing w:after="0" w:line="360" w:lineRule="auto"/>
        <w:ind w:right="181" w:firstLine="426"/>
        <w:jc w:val="both"/>
      </w:pPr>
      <w:r>
        <w:t>•</w:t>
      </w:r>
      <w:r>
        <w:tab/>
        <w:t>turystyka edukacyjna,</w:t>
      </w:r>
    </w:p>
    <w:p w14:paraId="46092974" w14:textId="77777777" w:rsidR="00963365" w:rsidRDefault="00963365" w:rsidP="00D915EF">
      <w:pPr>
        <w:spacing w:after="0" w:line="360" w:lineRule="auto"/>
        <w:ind w:right="181" w:firstLine="426"/>
        <w:jc w:val="both"/>
      </w:pPr>
      <w:r>
        <w:t>•</w:t>
      </w:r>
      <w:r>
        <w:tab/>
        <w:t>turystyka kulinarna,</w:t>
      </w:r>
    </w:p>
    <w:p w14:paraId="68881CEE" w14:textId="77777777" w:rsidR="00963365" w:rsidRDefault="00963365" w:rsidP="00D915EF">
      <w:pPr>
        <w:spacing w:after="0" w:line="360" w:lineRule="auto"/>
        <w:ind w:left="709" w:right="181" w:hanging="283"/>
        <w:jc w:val="both"/>
      </w:pPr>
      <w:r>
        <w:t>•</w:t>
      </w:r>
      <w:r>
        <w:tab/>
        <w:t xml:space="preserve">sporty ekstremalne (wspinaczka skałkowa, wspinaczka jaskiniowa, </w:t>
      </w:r>
      <w:proofErr w:type="spellStart"/>
      <w:r>
        <w:t>bouldering</w:t>
      </w:r>
      <w:proofErr w:type="spellEnd"/>
      <w:r>
        <w:t xml:space="preserve">, skoki na linie, skoki spadochronowe, szybownictwo i lotnictwo, paralotniarstwo, rajdy samochodowe </w:t>
      </w:r>
      <w:r>
        <w:br/>
        <w:t>i motorowe, szkoły przetrwania, saneczkarstwo, paintball, biegi na orientację),</w:t>
      </w:r>
    </w:p>
    <w:p w14:paraId="48CAD5D7" w14:textId="43303949" w:rsidR="00963365" w:rsidRDefault="00963365" w:rsidP="00D915EF">
      <w:pPr>
        <w:spacing w:after="0" w:line="360" w:lineRule="auto"/>
        <w:ind w:right="181" w:firstLine="426"/>
        <w:jc w:val="both"/>
        <w:rPr>
          <w:sz w:val="24"/>
          <w:szCs w:val="24"/>
        </w:rPr>
      </w:pPr>
      <w:r>
        <w:t>•</w:t>
      </w:r>
      <w:r>
        <w:tab/>
        <w:t>agroturystyka</w:t>
      </w:r>
      <w:r w:rsidR="00AA4F01">
        <w:t>,</w:t>
      </w:r>
    </w:p>
    <w:p w14:paraId="287A6ADB" w14:textId="786FF594" w:rsidR="00963365" w:rsidRDefault="00963365" w:rsidP="00D915EF">
      <w:pPr>
        <w:spacing w:after="0" w:line="360" w:lineRule="auto"/>
        <w:ind w:right="181" w:firstLine="426"/>
        <w:jc w:val="both"/>
      </w:pPr>
      <w:r>
        <w:t>•</w:t>
      </w:r>
      <w:r>
        <w:tab/>
        <w:t>turystyka biznesow</w:t>
      </w:r>
      <w:r w:rsidR="00F15EC9">
        <w:t>o</w:t>
      </w:r>
      <w:r>
        <w:t xml:space="preserve"> </w:t>
      </w:r>
      <w:r w:rsidR="000F635B">
        <w:t>–</w:t>
      </w:r>
      <w:r>
        <w:t xml:space="preserve"> </w:t>
      </w:r>
      <w:proofErr w:type="spellStart"/>
      <w:r>
        <w:t>konferencyjno</w:t>
      </w:r>
      <w:proofErr w:type="spellEnd"/>
      <w:r w:rsidR="000F635B">
        <w:t xml:space="preserve"> - </w:t>
      </w:r>
      <w:r>
        <w:t>kongresowa.</w:t>
      </w:r>
    </w:p>
    <w:p w14:paraId="7B620D8D" w14:textId="0A2F9243" w:rsidR="00963365" w:rsidRDefault="00963365" w:rsidP="00AA4F01">
      <w:pPr>
        <w:spacing w:after="0" w:line="360" w:lineRule="auto"/>
        <w:ind w:firstLine="567"/>
        <w:jc w:val="both"/>
      </w:pPr>
      <w:r>
        <w:rPr>
          <w:highlight w:val="white"/>
        </w:rPr>
        <w:t xml:space="preserve">Obszar AJ obejmuje krainy geograficzne o wyjątkowych w skali kraju walorach przyrodniczych </w:t>
      </w:r>
      <w:r>
        <w:rPr>
          <w:highlight w:val="white"/>
        </w:rPr>
        <w:br/>
        <w:t xml:space="preserve">i krajobrazowych: Karkonosze, Góry Izerskie, Góry i Pogórze Kaczawskie oraz Rudawy Janowickie. Obok warunków do uprawiania turystyki górskiej turystów przyciąga do AJ ogromna liczba obiektów zabytkowych w tym liczne zamki i założenia pałacowo-parkowe o bogatej historii oraz wysokiej wartości architektonicznej. Do atrakcji regionu należą również doliny rzeczne i zbiorniki wodne: Jezioro Pilchowickie, Jezioro Leśniańskie, Jezioro Złotnickie, a także zabytki techniki. Wszystkie atrakcje AJ łączy sieć pieszych szlaków turystycznych o długości ponad 1000 km, w tym szlaki międzyregionalne: Główny Szlak Sudecki im. Mieczysława Orłowicza ze Świeradowa Zdroju do Przełęczy Kowarskiej i dalej do Gór Opawskich o długości 440 km oraz Droga Przyjaźni Polsko-Czeskiej o długości 30 km, biegnący od Szrenicy do Przełęczy Okraj. Przez obszar AJ przebiega również międzynarodowy szlak pieszy </w:t>
      </w:r>
      <w:r>
        <w:t xml:space="preserve">Droga św. Jakuba - Via </w:t>
      </w:r>
      <w:proofErr w:type="spellStart"/>
      <w:r>
        <w:t>Regia</w:t>
      </w:r>
      <w:proofErr w:type="spellEnd"/>
      <w:r>
        <w:t xml:space="preserve"> oraz europejski długodystansowy szlak pieszy E3 (prowadzący od wybrzeży Portugalii przez AJ do wybrzeża Bułgarii). </w:t>
      </w:r>
      <w:r>
        <w:rPr>
          <w:highlight w:val="white"/>
        </w:rPr>
        <w:t xml:space="preserve">Gęstą sieć szlaków turystycznych w AJ uzupełniają szlaki tematyczne: Szlak Zamków Piastowskich, Szlak Wygasłych Wulkanów, Szlak Kopaczy, </w:t>
      </w:r>
      <w:r>
        <w:t>Szlak Cysterski,</w:t>
      </w:r>
      <w:r w:rsidR="00C043BD">
        <w:t xml:space="preserve"> Szlak Waloński,</w:t>
      </w:r>
      <w:r>
        <w:t xml:space="preserve"> Szlak Pogórza Izerskiego</w:t>
      </w:r>
      <w:r>
        <w:rPr>
          <w:highlight w:val="white"/>
        </w:rPr>
        <w:t xml:space="preserve">. </w:t>
      </w:r>
      <w:r>
        <w:t xml:space="preserve">Ponadto na obszarze AJ turyści mogą korzystać z licznych </w:t>
      </w:r>
      <w:r>
        <w:rPr>
          <w:rFonts w:eastAsia="Times New Roman" w:cs="Helvetica"/>
          <w:lang w:eastAsia="pl-PL"/>
        </w:rPr>
        <w:t>ścieżek tematycznych, przyrodniczych i historycznych, wyznaczonych przez społeczności lokalne i wyposażonych w tablice informacyjne.</w:t>
      </w:r>
      <w:r>
        <w:rPr>
          <w:highlight w:val="white"/>
        </w:rPr>
        <w:t xml:space="preserve"> </w:t>
      </w:r>
    </w:p>
    <w:p w14:paraId="7BAECAB0" w14:textId="7BF0A98A" w:rsidR="00963365" w:rsidRDefault="00963365" w:rsidP="00963365">
      <w:pPr>
        <w:spacing w:line="360" w:lineRule="auto"/>
        <w:ind w:right="181" w:firstLine="567"/>
        <w:jc w:val="both"/>
        <w:rPr>
          <w:highlight w:val="white"/>
        </w:rPr>
      </w:pPr>
      <w:r>
        <w:rPr>
          <w:highlight w:val="white"/>
        </w:rPr>
        <w:t xml:space="preserve">Sieć szlaków rowerowych, rozwinięta na obszarze AJ w sposób nierównomierny, wymaga rozbudowy, uzupełnienia i modernizacji. Przez obszar AJ przebiegają </w:t>
      </w:r>
      <w:proofErr w:type="spellStart"/>
      <w:r>
        <w:rPr>
          <w:highlight w:val="white"/>
        </w:rPr>
        <w:t>euroregionalne</w:t>
      </w:r>
      <w:proofErr w:type="spellEnd"/>
      <w:r>
        <w:rPr>
          <w:highlight w:val="white"/>
        </w:rPr>
        <w:t xml:space="preserve"> szlaki rowerowe ER</w:t>
      </w:r>
      <w:r w:rsidR="00A07AE3">
        <w:rPr>
          <w:highlight w:val="white"/>
        </w:rPr>
        <w:t>-</w:t>
      </w:r>
      <w:r>
        <w:rPr>
          <w:highlight w:val="white"/>
        </w:rPr>
        <w:t>2 „Szlak Liczyrzepy”, ER</w:t>
      </w:r>
      <w:r w:rsidR="00A07AE3">
        <w:rPr>
          <w:highlight w:val="white"/>
        </w:rPr>
        <w:t>-</w:t>
      </w:r>
      <w:r>
        <w:rPr>
          <w:highlight w:val="white"/>
        </w:rPr>
        <w:t xml:space="preserve">4 „Średniowiecznych miast”, </w:t>
      </w:r>
      <w:r w:rsidR="00A07AE3">
        <w:rPr>
          <w:highlight w:val="white"/>
        </w:rPr>
        <w:t>ER-</w:t>
      </w:r>
      <w:r>
        <w:rPr>
          <w:highlight w:val="white"/>
        </w:rPr>
        <w:t xml:space="preserve">6 „Szlak Doliny Bobru” oraz liczne trasy rowerowe wytyczone w obrębie poszczególnych gmin i powiatów. Istniejące obecnie trasy w skali AJ nie tworzą sieci. </w:t>
      </w:r>
      <w:r>
        <w:rPr>
          <w:rFonts w:cs="Calibri"/>
          <w:highlight w:val="white"/>
        </w:rPr>
        <w:t xml:space="preserve">Brakuje połączeń pomiędzy licznymi odcinkami istniejących tras rowerowych, jak również pomiędzy poszczególnymi gminami. </w:t>
      </w:r>
      <w:r>
        <w:rPr>
          <w:highlight w:val="white"/>
        </w:rPr>
        <w:t xml:space="preserve">Najlepiej przygotowaną siecią gminnych tras rowerowych w AJ jest „Rowerowa kraina” składająca się z tras o 5 stopniowej skali trudności i łącznej długości </w:t>
      </w:r>
      <w:r w:rsidR="00AA4F01">
        <w:rPr>
          <w:highlight w:val="white"/>
        </w:rPr>
        <w:br/>
      </w:r>
      <w:r>
        <w:rPr>
          <w:highlight w:val="white"/>
        </w:rPr>
        <w:t>ok. 450 km szlaków rowerowych wyznaczonych na obszarze gmin Szklarska Poręba, Piechowice, Stara Kamienica, Mirsk i Świeradów</w:t>
      </w:r>
      <w:r w:rsidR="00D0132E">
        <w:rPr>
          <w:highlight w:val="white"/>
        </w:rPr>
        <w:t>-</w:t>
      </w:r>
      <w:r>
        <w:rPr>
          <w:highlight w:val="white"/>
        </w:rPr>
        <w:t xml:space="preserve">Zdrój. </w:t>
      </w:r>
    </w:p>
    <w:p w14:paraId="7BA2B480" w14:textId="60A2F772" w:rsidR="00963365" w:rsidRDefault="00963365" w:rsidP="00AA4F01">
      <w:pPr>
        <w:spacing w:after="0" w:line="360" w:lineRule="auto"/>
        <w:ind w:right="181" w:firstLine="567"/>
        <w:jc w:val="both"/>
        <w:rPr>
          <w:highlight w:val="white"/>
        </w:rPr>
      </w:pPr>
      <w:r>
        <w:rPr>
          <w:highlight w:val="white"/>
        </w:rPr>
        <w:lastRenderedPageBreak/>
        <w:t>Oprócz zwykłych tras rowerowych łączących funkcje transportowe, turystyczne i rekreacyjne, na terenach górskich AJ utworzono trasy typu single-</w:t>
      </w:r>
      <w:proofErr w:type="spellStart"/>
      <w:r>
        <w:rPr>
          <w:highlight w:val="white"/>
        </w:rPr>
        <w:t>track</w:t>
      </w:r>
      <w:proofErr w:type="spellEnd"/>
      <w:r>
        <w:rPr>
          <w:highlight w:val="white"/>
        </w:rPr>
        <w:t xml:space="preserve"> do leśnej turystyki rowerowej na obszarze gmin: Jelenia Góra, Podgórzyn, Piechowice</w:t>
      </w:r>
      <w:r w:rsidR="00C043BD">
        <w:rPr>
          <w:highlight w:val="white"/>
        </w:rPr>
        <w:t xml:space="preserve"> </w:t>
      </w:r>
      <w:r>
        <w:rPr>
          <w:highlight w:val="white"/>
        </w:rPr>
        <w:t>(Pasmo rowerowe Olbrzymy w Karkonoszach),</w:t>
      </w:r>
      <w:r w:rsidRPr="007144D9">
        <w:rPr>
          <w:strike/>
          <w:highlight w:val="white"/>
        </w:rPr>
        <w:t>:</w:t>
      </w:r>
      <w:r>
        <w:rPr>
          <w:highlight w:val="white"/>
        </w:rPr>
        <w:t xml:space="preserve"> Świerzawa, Pielgrzymka, Wojcieszów, Jeżów Sudecki</w:t>
      </w:r>
      <w:r w:rsidR="00C043BD">
        <w:rPr>
          <w:highlight w:val="white"/>
        </w:rPr>
        <w:t xml:space="preserve"> </w:t>
      </w:r>
      <w:r>
        <w:rPr>
          <w:highlight w:val="white"/>
        </w:rPr>
        <w:t xml:space="preserve">(Kaczawskie Single Tracki w Górach Kaczawskich),Szklarska Poręba (Single </w:t>
      </w:r>
      <w:proofErr w:type="spellStart"/>
      <w:r>
        <w:rPr>
          <w:highlight w:val="white"/>
        </w:rPr>
        <w:t>Track</w:t>
      </w:r>
      <w:proofErr w:type="spellEnd"/>
      <w:r>
        <w:rPr>
          <w:highlight w:val="white"/>
        </w:rPr>
        <w:t xml:space="preserve"> Szklarska w Górach Izerskich) oraz Świeradów</w:t>
      </w:r>
      <w:r w:rsidR="00BF5AAE">
        <w:rPr>
          <w:highlight w:val="white"/>
        </w:rPr>
        <w:t>-</w:t>
      </w:r>
      <w:r>
        <w:rPr>
          <w:highlight w:val="white"/>
        </w:rPr>
        <w:t xml:space="preserve"> Zdrój (Single </w:t>
      </w:r>
      <w:proofErr w:type="spellStart"/>
      <w:r>
        <w:rPr>
          <w:highlight w:val="white"/>
        </w:rPr>
        <w:t>Track</w:t>
      </w:r>
      <w:proofErr w:type="spellEnd"/>
      <w:r>
        <w:rPr>
          <w:highlight w:val="white"/>
        </w:rPr>
        <w:t xml:space="preserve"> Świeradów Zdrój). </w:t>
      </w:r>
    </w:p>
    <w:p w14:paraId="2BF3885D" w14:textId="422EB0DA" w:rsidR="00963365" w:rsidRDefault="00963365" w:rsidP="00AA4F01">
      <w:pPr>
        <w:spacing w:after="0" w:line="360" w:lineRule="auto"/>
        <w:ind w:firstLine="567"/>
        <w:jc w:val="both"/>
        <w:rPr>
          <w:highlight w:val="white"/>
        </w:rPr>
      </w:pPr>
      <w:r>
        <w:rPr>
          <w:highlight w:val="white"/>
        </w:rPr>
        <w:t>Infrastruktura sportowo-rekreacyjna gmin AJ prezentuje zróżnicowany poziom jakości zaplecza technicznego. Stanowią ją obiekty sportowe</w:t>
      </w:r>
      <w:r>
        <w:t xml:space="preserve"> takie jak: stacje narciarskie, wyciągi narciarskie, narciarskie trasy biegowe, narciarskie trasy zjazdowe, trasy</w:t>
      </w:r>
      <w:r w:rsidR="00C043BD">
        <w:t xml:space="preserve"> i ścianki</w:t>
      </w:r>
      <w:r>
        <w:t xml:space="preserve"> wspinaczkowe, parki rozrywki, kryte pływalnie </w:t>
      </w:r>
      <w:r w:rsidR="00AA4F01">
        <w:br/>
      </w:r>
      <w:r>
        <w:t xml:space="preserve">i </w:t>
      </w:r>
      <w:proofErr w:type="spellStart"/>
      <w:r>
        <w:t>aquaparki</w:t>
      </w:r>
      <w:proofErr w:type="spellEnd"/>
      <w:r>
        <w:t xml:space="preserve">, kompleksy sportów zimowych, innych niż narciarskie, boiska piłkarskie, stadiony wielofunkcyjne i lekkoatletyczne, korty tenisowe, trasy rowerowe, zbiorniki wodne, szlaki do spływów kajakowych i </w:t>
      </w:r>
      <w:proofErr w:type="spellStart"/>
      <w:r>
        <w:t>raftingu</w:t>
      </w:r>
      <w:proofErr w:type="spellEnd"/>
      <w:r>
        <w:t xml:space="preserve">, lotnisko, szybowisko, lodowiska, strzelnice, tory typu </w:t>
      </w:r>
      <w:proofErr w:type="spellStart"/>
      <w:r>
        <w:t>skatepark</w:t>
      </w:r>
      <w:proofErr w:type="spellEnd"/>
      <w:r>
        <w:t xml:space="preserve"> i </w:t>
      </w:r>
      <w:proofErr w:type="spellStart"/>
      <w:r>
        <w:t>pumptruck</w:t>
      </w:r>
      <w:proofErr w:type="spellEnd"/>
      <w:r>
        <w:t xml:space="preserve"> oraz inne obiekty sportowe.  </w:t>
      </w:r>
    </w:p>
    <w:p w14:paraId="38C326FC" w14:textId="79580D0D" w:rsidR="00963365" w:rsidRDefault="00963365" w:rsidP="00AA4F01">
      <w:pPr>
        <w:spacing w:after="0" w:line="360" w:lineRule="auto"/>
        <w:ind w:firstLine="567"/>
        <w:jc w:val="both"/>
        <w:rPr>
          <w:highlight w:val="white"/>
        </w:rPr>
      </w:pPr>
      <w:r>
        <w:rPr>
          <w:highlight w:val="white"/>
        </w:rPr>
        <w:t>Na obszarze AJ powstaje Dolnośląskie Centrum Sportu (DCS) w Szklarskiej Porębie Jakuszycach, obecnie największy tego typu obiekt</w:t>
      </w:r>
      <w:r w:rsidRPr="007144D9">
        <w:rPr>
          <w:strike/>
          <w:highlight w:val="white"/>
        </w:rPr>
        <w:t>u</w:t>
      </w:r>
      <w:r>
        <w:rPr>
          <w:highlight w:val="white"/>
        </w:rPr>
        <w:t xml:space="preserve"> w Europie. Centrum wyposażone będzie  w salę gimnastyczną do treningu dla siatkarzy i koszykarzy, inkubator ITC z komorami </w:t>
      </w:r>
      <w:proofErr w:type="spellStart"/>
      <w:r>
        <w:rPr>
          <w:highlight w:val="white"/>
        </w:rPr>
        <w:t>hipoksyjnymi</w:t>
      </w:r>
      <w:proofErr w:type="spellEnd"/>
      <w:r>
        <w:rPr>
          <w:highlight w:val="white"/>
        </w:rPr>
        <w:t xml:space="preserve">, centrum odnowy biologicznej z siłownią oraz krytą pływalnią, a także hotel z zapleczem konferencyjnym </w:t>
      </w:r>
      <w:r w:rsidR="00AA4F01">
        <w:rPr>
          <w:highlight w:val="white"/>
        </w:rPr>
        <w:br/>
      </w:r>
      <w:r>
        <w:rPr>
          <w:highlight w:val="white"/>
        </w:rPr>
        <w:t xml:space="preserve">i gastronomicznym oraz przystanek kolejowy. W ramach centrum powstaną biegowe trasy narciarskie oraz  boisko treningowe ze sztuczną trawą i bieżniami lekkoatletycznymi, </w:t>
      </w:r>
      <w:proofErr w:type="spellStart"/>
      <w:r>
        <w:rPr>
          <w:highlight w:val="white"/>
        </w:rPr>
        <w:t>rolkostrada</w:t>
      </w:r>
      <w:proofErr w:type="spellEnd"/>
      <w:r>
        <w:rPr>
          <w:highlight w:val="white"/>
        </w:rPr>
        <w:t>, górka saneczkowa, strzelnica biathlonowa i trasa rowerowa. Cały kompleks będzie dostosowany do potrzeb paraolimpijczyków i ma całorocznie służyć do uprawiania zarówno sportu zawodowego, jak</w:t>
      </w:r>
      <w:r w:rsidR="007E0B64">
        <w:rPr>
          <w:highlight w:val="white"/>
        </w:rPr>
        <w:t xml:space="preserve"> </w:t>
      </w:r>
      <w:r w:rsidR="00AA4F01">
        <w:rPr>
          <w:highlight w:val="white"/>
        </w:rPr>
        <w:br/>
      </w:r>
      <w:r>
        <w:rPr>
          <w:highlight w:val="white"/>
        </w:rPr>
        <w:t xml:space="preserve">i amatorskiego. </w:t>
      </w:r>
    </w:p>
    <w:p w14:paraId="7E0AE705" w14:textId="55C10636" w:rsidR="00963365" w:rsidRDefault="00963365" w:rsidP="00AA4F01">
      <w:pPr>
        <w:spacing w:line="360" w:lineRule="auto"/>
        <w:ind w:firstLine="425"/>
        <w:jc w:val="both"/>
        <w:rPr>
          <w:highlight w:val="white"/>
        </w:rPr>
      </w:pPr>
      <w:r>
        <w:rPr>
          <w:color w:val="191919"/>
          <w:highlight w:val="white"/>
        </w:rPr>
        <w:t>Liczną rzeszę zawodników, kibiców i turystów przyciągają do AJ odbywające</w:t>
      </w:r>
      <w:r w:rsidR="007E0B64">
        <w:rPr>
          <w:color w:val="191919"/>
          <w:highlight w:val="white"/>
        </w:rPr>
        <w:t xml:space="preserve"> się</w:t>
      </w:r>
      <w:r>
        <w:rPr>
          <w:color w:val="191919"/>
          <w:highlight w:val="white"/>
        </w:rPr>
        <w:t xml:space="preserve"> tutaj znane imprezy sportowe, również o charakterze międzynarodowym m.in. rowerowe (np. Bałtyk Karkonosze Tour, </w:t>
      </w:r>
      <w:proofErr w:type="spellStart"/>
      <w:r>
        <w:rPr>
          <w:color w:val="191919"/>
          <w:highlight w:val="white"/>
        </w:rPr>
        <w:t>Bike</w:t>
      </w:r>
      <w:proofErr w:type="spellEnd"/>
      <w:r>
        <w:rPr>
          <w:color w:val="191919"/>
          <w:highlight w:val="white"/>
        </w:rPr>
        <w:t xml:space="preserve"> Maraton, Karkonosze MTB Tour, Górskie Mistrzostwa Polski w Kolarstwie Szosowym), szybowcowe </w:t>
      </w:r>
      <w:r w:rsidR="00E8095C">
        <w:rPr>
          <w:color w:val="191919"/>
          <w:highlight w:val="white"/>
        </w:rPr>
        <w:br/>
      </w:r>
      <w:r>
        <w:rPr>
          <w:color w:val="191919"/>
          <w:highlight w:val="white"/>
        </w:rPr>
        <w:t xml:space="preserve">(np. Międzynarodowe Szybowcowe Mistrzostwa Polski Kobiet), narciarskie (np. Bieg Piastów, zawody biegowe z cyklu Puchar Świata, Puchar Polski, Mistrzostwa Polski w biathlonie), lekkoatletyczne (np. PZLA Drużynowe Mistrzostwa Polski), biegowe (np. Maraton Karkonoski – Mistrzostwa Polski na Ultra Dystansie, Zimowy </w:t>
      </w:r>
      <w:proofErr w:type="spellStart"/>
      <w:r>
        <w:rPr>
          <w:color w:val="191919"/>
          <w:highlight w:val="white"/>
        </w:rPr>
        <w:t>Ultramaraton</w:t>
      </w:r>
      <w:proofErr w:type="spellEnd"/>
      <w:r>
        <w:rPr>
          <w:color w:val="191919"/>
          <w:highlight w:val="white"/>
        </w:rPr>
        <w:t xml:space="preserve"> Karkonoski) motorowe (np. ULTRA4 Europe).</w:t>
      </w:r>
    </w:p>
    <w:p w14:paraId="034DB6F0" w14:textId="58A335BF" w:rsidR="00963365" w:rsidRDefault="00963365" w:rsidP="00963365">
      <w:pPr>
        <w:spacing w:line="360" w:lineRule="auto"/>
        <w:ind w:right="181"/>
        <w:jc w:val="both"/>
        <w:rPr>
          <w:b/>
          <w:bCs/>
          <w:highlight w:val="white"/>
        </w:rPr>
      </w:pPr>
      <w:r>
        <w:rPr>
          <w:b/>
          <w:bCs/>
          <w:color w:val="191919"/>
          <w:highlight w:val="white"/>
        </w:rPr>
        <w:t>Charakterystyka branży turystycznej A</w:t>
      </w:r>
      <w:r w:rsidR="00C043BD">
        <w:rPr>
          <w:b/>
          <w:bCs/>
          <w:color w:val="191919"/>
          <w:highlight w:val="white"/>
        </w:rPr>
        <w:t xml:space="preserve">glomeracji </w:t>
      </w:r>
      <w:r>
        <w:rPr>
          <w:b/>
          <w:bCs/>
          <w:color w:val="191919"/>
          <w:highlight w:val="white"/>
        </w:rPr>
        <w:t>J</w:t>
      </w:r>
      <w:r w:rsidR="00C043BD">
        <w:rPr>
          <w:b/>
          <w:bCs/>
          <w:color w:val="191919"/>
          <w:highlight w:val="white"/>
        </w:rPr>
        <w:t>eleniogórskiej</w:t>
      </w:r>
    </w:p>
    <w:p w14:paraId="576FBC13" w14:textId="20120E32" w:rsidR="00963365" w:rsidRDefault="00963365" w:rsidP="00AA4F01">
      <w:pPr>
        <w:spacing w:after="0" w:line="360" w:lineRule="auto"/>
        <w:ind w:firstLine="567"/>
        <w:jc w:val="both"/>
        <w:rPr>
          <w:highlight w:val="white"/>
        </w:rPr>
      </w:pPr>
      <w:r>
        <w:rPr>
          <w:highlight w:val="white"/>
        </w:rPr>
        <w:t>Branża turystyczna to sektor gospodarki, w którym pandemia COVID</w:t>
      </w:r>
      <w:r w:rsidR="00E0695A">
        <w:rPr>
          <w:highlight w:val="white"/>
        </w:rPr>
        <w:t>-</w:t>
      </w:r>
      <w:r>
        <w:rPr>
          <w:highlight w:val="white"/>
        </w:rPr>
        <w:t xml:space="preserve">19 wyrządziła szczególnie poważne szkody. Szereg wskaźników dotyczących tego sektora gospodarki po kilkunastoletnim okresie systematycznego wzrostu z powodu pandemii na koniec roku 2020 powróciła do znacznie niższych poziomów sprzed dekady lub nawet 15 lat. Rok 2019 był ostatnim rokiem trendów wzrostowych, dlatego </w:t>
      </w:r>
      <w:r>
        <w:rPr>
          <w:highlight w:val="white"/>
        </w:rPr>
        <w:lastRenderedPageBreak/>
        <w:t xml:space="preserve">do analizy danych dla badanej branży dodano dodatkową kolumnę prezentującą porównanie wartości wskaźników za rok 2019. </w:t>
      </w:r>
    </w:p>
    <w:p w14:paraId="748F0928" w14:textId="77777777" w:rsidR="00963365" w:rsidRDefault="00963365" w:rsidP="00AA4F01">
      <w:pPr>
        <w:spacing w:after="120" w:line="360" w:lineRule="auto"/>
        <w:ind w:firstLine="567"/>
        <w:jc w:val="both"/>
      </w:pPr>
      <w:r>
        <w:rPr>
          <w:highlight w:val="white"/>
        </w:rPr>
        <w:t xml:space="preserve">Liczba miejsc noclegowych ogółem w AJ w 2020 r. wyniosła 29 926 i w relacji do roku 2013 wzrosła o 24%. Ponad  40% miejsc noclegowych dostępnych na Dolnym Śląsku znajduje się w obiektach z obszaru </w:t>
      </w:r>
      <w:r w:rsidRPr="00AA4F01">
        <w:rPr>
          <w:highlight w:val="white"/>
        </w:rPr>
        <w:t>AJ.</w:t>
      </w:r>
    </w:p>
    <w:p w14:paraId="3B772DEE" w14:textId="2A6530C0" w:rsidR="00963365" w:rsidRDefault="00AA4F01" w:rsidP="00AA4F01">
      <w:pPr>
        <w:spacing w:after="0"/>
        <w:jc w:val="both"/>
      </w:pPr>
      <w:r>
        <w:rPr>
          <w:b/>
          <w:sz w:val="20"/>
          <w:szCs w:val="20"/>
        </w:rPr>
        <w:t xml:space="preserve">Tabela </w:t>
      </w:r>
      <w:r w:rsidR="00CF049F">
        <w:rPr>
          <w:b/>
          <w:sz w:val="20"/>
          <w:szCs w:val="20"/>
        </w:rPr>
        <w:t>30</w:t>
      </w:r>
      <w:r w:rsidR="00963365">
        <w:rPr>
          <w:b/>
          <w:sz w:val="20"/>
          <w:szCs w:val="20"/>
        </w:rPr>
        <w:t>. Liczba miejsc noclegowych w latach 2013,</w:t>
      </w:r>
      <w:r w:rsidR="00C043BD">
        <w:rPr>
          <w:b/>
          <w:sz w:val="20"/>
          <w:szCs w:val="20"/>
        </w:rPr>
        <w:t xml:space="preserve"> </w:t>
      </w:r>
      <w:r w:rsidR="00963365">
        <w:rPr>
          <w:b/>
          <w:sz w:val="20"/>
          <w:szCs w:val="20"/>
        </w:rPr>
        <w:t>2019 i 2020</w:t>
      </w:r>
    </w:p>
    <w:tbl>
      <w:tblPr>
        <w:tblW w:w="9376" w:type="dxa"/>
        <w:tblInd w:w="-5" w:type="dxa"/>
        <w:tblBorders>
          <w:top w:val="single" w:sz="4" w:space="0" w:color="000080"/>
          <w:left w:val="single" w:sz="4" w:space="0" w:color="000080"/>
          <w:bottom w:val="single" w:sz="4" w:space="0" w:color="000080"/>
          <w:insideH w:val="single" w:sz="4" w:space="0" w:color="000080"/>
        </w:tblBorders>
        <w:tblCellMar>
          <w:left w:w="50" w:type="dxa"/>
          <w:right w:w="80" w:type="dxa"/>
        </w:tblCellMar>
        <w:tblLook w:val="04A0" w:firstRow="1" w:lastRow="0" w:firstColumn="1" w:lastColumn="0" w:noHBand="0" w:noVBand="1"/>
      </w:tblPr>
      <w:tblGrid>
        <w:gridCol w:w="3686"/>
        <w:gridCol w:w="992"/>
        <w:gridCol w:w="1134"/>
        <w:gridCol w:w="992"/>
        <w:gridCol w:w="1276"/>
        <w:gridCol w:w="1296"/>
      </w:tblGrid>
      <w:tr w:rsidR="00963365" w14:paraId="46ABFAC6" w14:textId="77777777" w:rsidTr="00963365">
        <w:trPr>
          <w:trHeight w:val="170"/>
        </w:trPr>
        <w:tc>
          <w:tcPr>
            <w:tcW w:w="3686"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6629D85A" w14:textId="77777777" w:rsidR="00963365" w:rsidRDefault="00963365" w:rsidP="003B490E">
            <w:pPr>
              <w:spacing w:line="240" w:lineRule="auto"/>
              <w:jc w:val="center"/>
              <w:rPr>
                <w:b/>
                <w:sz w:val="20"/>
                <w:szCs w:val="20"/>
              </w:rPr>
            </w:pPr>
            <w:r>
              <w:rPr>
                <w:b/>
                <w:sz w:val="20"/>
                <w:szCs w:val="20"/>
              </w:rPr>
              <w:t>Kategoria</w:t>
            </w:r>
          </w:p>
        </w:tc>
        <w:tc>
          <w:tcPr>
            <w:tcW w:w="992"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6E5DED2D" w14:textId="77777777" w:rsidR="00963365" w:rsidRDefault="00963365" w:rsidP="003B490E">
            <w:pPr>
              <w:spacing w:line="240" w:lineRule="auto"/>
              <w:jc w:val="center"/>
              <w:rPr>
                <w:sz w:val="24"/>
                <w:szCs w:val="24"/>
              </w:rPr>
            </w:pPr>
            <w:r>
              <w:rPr>
                <w:b/>
                <w:sz w:val="20"/>
                <w:szCs w:val="20"/>
              </w:rPr>
              <w:t>2013</w:t>
            </w:r>
          </w:p>
        </w:tc>
        <w:tc>
          <w:tcPr>
            <w:tcW w:w="1134" w:type="dxa"/>
            <w:tcBorders>
              <w:top w:val="single" w:sz="4" w:space="0" w:color="000080"/>
              <w:left w:val="single" w:sz="4" w:space="0" w:color="000080"/>
              <w:bottom w:val="single" w:sz="4" w:space="0" w:color="000080"/>
              <w:right w:val="single" w:sz="4" w:space="0" w:color="000080"/>
            </w:tcBorders>
            <w:shd w:val="clear" w:color="auto" w:fill="BDD6EE" w:themeFill="accent1" w:themeFillTint="66"/>
            <w:vAlign w:val="center"/>
            <w:hideMark/>
          </w:tcPr>
          <w:p w14:paraId="2460DA8D" w14:textId="77777777" w:rsidR="00963365" w:rsidRDefault="00963365" w:rsidP="003B490E">
            <w:pPr>
              <w:spacing w:line="240" w:lineRule="auto"/>
              <w:jc w:val="center"/>
              <w:rPr>
                <w:b/>
                <w:sz w:val="20"/>
                <w:szCs w:val="20"/>
              </w:rPr>
            </w:pPr>
            <w:r>
              <w:rPr>
                <w:b/>
                <w:sz w:val="20"/>
                <w:szCs w:val="20"/>
              </w:rPr>
              <w:t>2019</w:t>
            </w:r>
          </w:p>
        </w:tc>
        <w:tc>
          <w:tcPr>
            <w:tcW w:w="992"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32AD08CC" w14:textId="77777777" w:rsidR="00963365" w:rsidRDefault="00963365" w:rsidP="003B490E">
            <w:pPr>
              <w:spacing w:line="240" w:lineRule="auto"/>
              <w:jc w:val="center"/>
              <w:rPr>
                <w:sz w:val="24"/>
                <w:szCs w:val="24"/>
              </w:rPr>
            </w:pPr>
            <w:r>
              <w:rPr>
                <w:b/>
                <w:sz w:val="20"/>
                <w:szCs w:val="20"/>
              </w:rPr>
              <w:t>2020</w:t>
            </w:r>
          </w:p>
        </w:tc>
        <w:tc>
          <w:tcPr>
            <w:tcW w:w="1276"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33374F14" w14:textId="77777777" w:rsidR="00963365" w:rsidRDefault="00963365" w:rsidP="003B490E">
            <w:pPr>
              <w:spacing w:line="240" w:lineRule="auto"/>
              <w:jc w:val="center"/>
            </w:pPr>
            <w:r>
              <w:rPr>
                <w:b/>
                <w:sz w:val="20"/>
                <w:szCs w:val="20"/>
              </w:rPr>
              <w:t>2013=100 vs 2020</w:t>
            </w:r>
          </w:p>
        </w:tc>
        <w:tc>
          <w:tcPr>
            <w:tcW w:w="1296" w:type="dxa"/>
            <w:tcBorders>
              <w:top w:val="single" w:sz="4" w:space="0" w:color="000080"/>
              <w:left w:val="single" w:sz="4" w:space="0" w:color="000080"/>
              <w:bottom w:val="single" w:sz="4" w:space="0" w:color="000080"/>
              <w:right w:val="single" w:sz="4" w:space="0" w:color="000080"/>
            </w:tcBorders>
            <w:shd w:val="clear" w:color="auto" w:fill="BDD6EE" w:themeFill="accent1" w:themeFillTint="66"/>
            <w:vAlign w:val="center"/>
            <w:hideMark/>
          </w:tcPr>
          <w:p w14:paraId="6BE18B5A" w14:textId="77777777" w:rsidR="00963365" w:rsidRDefault="00963365" w:rsidP="003B490E">
            <w:pPr>
              <w:spacing w:line="240" w:lineRule="auto"/>
              <w:jc w:val="center"/>
              <w:rPr>
                <w:b/>
                <w:sz w:val="20"/>
                <w:szCs w:val="20"/>
              </w:rPr>
            </w:pPr>
            <w:r>
              <w:rPr>
                <w:b/>
                <w:sz w:val="20"/>
                <w:szCs w:val="20"/>
              </w:rPr>
              <w:t>Przyrost absolutny</w:t>
            </w:r>
          </w:p>
        </w:tc>
      </w:tr>
      <w:tr w:rsidR="00963365" w14:paraId="1BDCAF94" w14:textId="77777777" w:rsidTr="00963365">
        <w:trPr>
          <w:trHeight w:val="502"/>
        </w:trPr>
        <w:tc>
          <w:tcPr>
            <w:tcW w:w="3686" w:type="dxa"/>
            <w:tcBorders>
              <w:top w:val="single" w:sz="4" w:space="0" w:color="000001"/>
              <w:left w:val="single" w:sz="4" w:space="0" w:color="000001"/>
              <w:bottom w:val="single" w:sz="4" w:space="0" w:color="000001"/>
              <w:right w:val="nil"/>
            </w:tcBorders>
            <w:vAlign w:val="center"/>
            <w:hideMark/>
          </w:tcPr>
          <w:p w14:paraId="4EC05A2A" w14:textId="77777777" w:rsidR="00963365" w:rsidRDefault="00963365" w:rsidP="003B490E">
            <w:pPr>
              <w:spacing w:after="0" w:line="240" w:lineRule="auto"/>
              <w:jc w:val="center"/>
              <w:rPr>
                <w:sz w:val="20"/>
                <w:szCs w:val="20"/>
              </w:rPr>
            </w:pPr>
            <w:r>
              <w:rPr>
                <w:sz w:val="20"/>
                <w:szCs w:val="20"/>
              </w:rPr>
              <w:t>Liczba miejsc noclegowych w AJ</w:t>
            </w:r>
          </w:p>
        </w:tc>
        <w:tc>
          <w:tcPr>
            <w:tcW w:w="992" w:type="dxa"/>
            <w:tcBorders>
              <w:top w:val="single" w:sz="4" w:space="0" w:color="000001"/>
              <w:left w:val="single" w:sz="4" w:space="0" w:color="000001"/>
              <w:bottom w:val="single" w:sz="4" w:space="0" w:color="000001"/>
              <w:right w:val="nil"/>
            </w:tcBorders>
            <w:vAlign w:val="center"/>
            <w:hideMark/>
          </w:tcPr>
          <w:p w14:paraId="444FEE1A" w14:textId="77777777" w:rsidR="00963365" w:rsidRDefault="00963365" w:rsidP="003B490E">
            <w:pPr>
              <w:spacing w:after="0" w:line="240" w:lineRule="auto"/>
              <w:jc w:val="center"/>
              <w:rPr>
                <w:sz w:val="20"/>
                <w:szCs w:val="20"/>
              </w:rPr>
            </w:pPr>
            <w:r w:rsidRPr="00E8095C">
              <w:rPr>
                <w:sz w:val="20"/>
                <w:szCs w:val="20"/>
              </w:rPr>
              <w:t>24 082</w:t>
            </w:r>
          </w:p>
        </w:tc>
        <w:tc>
          <w:tcPr>
            <w:tcW w:w="1134" w:type="dxa"/>
            <w:tcBorders>
              <w:top w:val="single" w:sz="4" w:space="0" w:color="000001"/>
              <w:left w:val="single" w:sz="4" w:space="0" w:color="000001"/>
              <w:bottom w:val="single" w:sz="4" w:space="0" w:color="000001"/>
              <w:right w:val="single" w:sz="4" w:space="0" w:color="000001"/>
            </w:tcBorders>
            <w:vAlign w:val="center"/>
            <w:hideMark/>
          </w:tcPr>
          <w:p w14:paraId="496E240D" w14:textId="77777777" w:rsidR="00963365" w:rsidRPr="00E8095C" w:rsidRDefault="00963365" w:rsidP="003B490E">
            <w:pPr>
              <w:spacing w:after="0" w:line="240" w:lineRule="auto"/>
              <w:jc w:val="center"/>
              <w:rPr>
                <w:sz w:val="20"/>
                <w:szCs w:val="20"/>
              </w:rPr>
            </w:pPr>
            <w:r w:rsidRPr="00E8095C">
              <w:rPr>
                <w:sz w:val="20"/>
                <w:szCs w:val="20"/>
              </w:rPr>
              <w:t>27 354</w:t>
            </w:r>
          </w:p>
        </w:tc>
        <w:tc>
          <w:tcPr>
            <w:tcW w:w="992" w:type="dxa"/>
            <w:tcBorders>
              <w:top w:val="single" w:sz="4" w:space="0" w:color="000001"/>
              <w:left w:val="single" w:sz="4" w:space="0" w:color="000001"/>
              <w:bottom w:val="single" w:sz="4" w:space="0" w:color="000001"/>
              <w:right w:val="nil"/>
            </w:tcBorders>
            <w:vAlign w:val="center"/>
            <w:hideMark/>
          </w:tcPr>
          <w:p w14:paraId="2169E0F0" w14:textId="77777777" w:rsidR="00963365" w:rsidRPr="00E8095C" w:rsidRDefault="00963365" w:rsidP="003B490E">
            <w:pPr>
              <w:spacing w:after="0" w:line="240" w:lineRule="auto"/>
              <w:jc w:val="center"/>
              <w:rPr>
                <w:sz w:val="20"/>
                <w:szCs w:val="20"/>
              </w:rPr>
            </w:pPr>
            <w:r w:rsidRPr="00E8095C">
              <w:rPr>
                <w:sz w:val="20"/>
                <w:szCs w:val="20"/>
              </w:rPr>
              <w:t>29 926</w:t>
            </w:r>
          </w:p>
        </w:tc>
        <w:tc>
          <w:tcPr>
            <w:tcW w:w="1276" w:type="dxa"/>
            <w:tcBorders>
              <w:top w:val="single" w:sz="4" w:space="0" w:color="000001"/>
              <w:left w:val="single" w:sz="4" w:space="0" w:color="000001"/>
              <w:bottom w:val="single" w:sz="4" w:space="0" w:color="000001"/>
              <w:right w:val="nil"/>
            </w:tcBorders>
            <w:vAlign w:val="center"/>
            <w:hideMark/>
          </w:tcPr>
          <w:p w14:paraId="75E72556" w14:textId="77777777" w:rsidR="00963365" w:rsidRDefault="00963365" w:rsidP="003B490E">
            <w:pPr>
              <w:spacing w:after="0" w:line="240" w:lineRule="auto"/>
              <w:jc w:val="center"/>
              <w:rPr>
                <w:sz w:val="20"/>
                <w:szCs w:val="20"/>
              </w:rPr>
            </w:pPr>
            <w:r w:rsidRPr="00E8095C">
              <w:rPr>
                <w:sz w:val="20"/>
                <w:szCs w:val="20"/>
              </w:rPr>
              <w:t>124,27</w:t>
            </w:r>
          </w:p>
        </w:tc>
        <w:tc>
          <w:tcPr>
            <w:tcW w:w="1296" w:type="dxa"/>
            <w:tcBorders>
              <w:top w:val="single" w:sz="4" w:space="0" w:color="000001"/>
              <w:left w:val="single" w:sz="4" w:space="0" w:color="000001"/>
              <w:bottom w:val="single" w:sz="4" w:space="0" w:color="000001"/>
              <w:right w:val="single" w:sz="4" w:space="0" w:color="000001"/>
            </w:tcBorders>
            <w:vAlign w:val="center"/>
            <w:hideMark/>
          </w:tcPr>
          <w:p w14:paraId="3F903F64" w14:textId="77777777" w:rsidR="00963365" w:rsidRDefault="00963365" w:rsidP="003B490E">
            <w:pPr>
              <w:spacing w:after="0" w:line="240" w:lineRule="auto"/>
              <w:jc w:val="center"/>
              <w:rPr>
                <w:sz w:val="20"/>
                <w:szCs w:val="20"/>
              </w:rPr>
            </w:pPr>
            <w:r w:rsidRPr="00E8095C">
              <w:rPr>
                <w:sz w:val="20"/>
                <w:szCs w:val="20"/>
              </w:rPr>
              <w:t>5 844</w:t>
            </w:r>
          </w:p>
        </w:tc>
      </w:tr>
      <w:tr w:rsidR="00963365" w14:paraId="377A0425" w14:textId="77777777" w:rsidTr="00963365">
        <w:trPr>
          <w:trHeight w:val="415"/>
        </w:trPr>
        <w:tc>
          <w:tcPr>
            <w:tcW w:w="3686" w:type="dxa"/>
            <w:tcBorders>
              <w:top w:val="single" w:sz="4" w:space="0" w:color="000001"/>
              <w:left w:val="single" w:sz="4" w:space="0" w:color="000001"/>
              <w:bottom w:val="single" w:sz="4" w:space="0" w:color="000001"/>
              <w:right w:val="nil"/>
            </w:tcBorders>
            <w:vAlign w:val="center"/>
            <w:hideMark/>
          </w:tcPr>
          <w:p w14:paraId="7C4888D8" w14:textId="77777777" w:rsidR="00963365" w:rsidRDefault="00963365" w:rsidP="003B490E">
            <w:pPr>
              <w:spacing w:after="0" w:line="240" w:lineRule="auto"/>
              <w:jc w:val="center"/>
              <w:rPr>
                <w:sz w:val="20"/>
                <w:szCs w:val="20"/>
              </w:rPr>
            </w:pPr>
            <w:r>
              <w:rPr>
                <w:sz w:val="20"/>
                <w:szCs w:val="20"/>
              </w:rPr>
              <w:t>Liczba miejsc noclegowych w WDLN</w:t>
            </w:r>
          </w:p>
        </w:tc>
        <w:tc>
          <w:tcPr>
            <w:tcW w:w="992" w:type="dxa"/>
            <w:tcBorders>
              <w:top w:val="single" w:sz="4" w:space="0" w:color="000001"/>
              <w:left w:val="single" w:sz="4" w:space="0" w:color="000001"/>
              <w:bottom w:val="single" w:sz="4" w:space="0" w:color="000001"/>
              <w:right w:val="nil"/>
            </w:tcBorders>
            <w:vAlign w:val="center"/>
            <w:hideMark/>
          </w:tcPr>
          <w:p w14:paraId="05B6BCA2" w14:textId="77777777" w:rsidR="00963365" w:rsidRDefault="00963365" w:rsidP="003B490E">
            <w:pPr>
              <w:spacing w:after="0" w:line="240" w:lineRule="auto"/>
              <w:jc w:val="center"/>
              <w:rPr>
                <w:sz w:val="20"/>
                <w:szCs w:val="20"/>
              </w:rPr>
            </w:pPr>
            <w:r w:rsidRPr="00E8095C">
              <w:rPr>
                <w:sz w:val="20"/>
                <w:szCs w:val="20"/>
              </w:rPr>
              <w:t>58 441</w:t>
            </w:r>
          </w:p>
        </w:tc>
        <w:tc>
          <w:tcPr>
            <w:tcW w:w="1134" w:type="dxa"/>
            <w:tcBorders>
              <w:top w:val="single" w:sz="4" w:space="0" w:color="000001"/>
              <w:left w:val="single" w:sz="4" w:space="0" w:color="000001"/>
              <w:bottom w:val="single" w:sz="4" w:space="0" w:color="000001"/>
              <w:right w:val="single" w:sz="4" w:space="0" w:color="000001"/>
            </w:tcBorders>
            <w:vAlign w:val="center"/>
            <w:hideMark/>
          </w:tcPr>
          <w:p w14:paraId="4E6F578F" w14:textId="77777777" w:rsidR="00963365" w:rsidRPr="00E8095C" w:rsidRDefault="00963365" w:rsidP="003B490E">
            <w:pPr>
              <w:spacing w:after="0" w:line="240" w:lineRule="auto"/>
              <w:jc w:val="center"/>
              <w:rPr>
                <w:sz w:val="20"/>
                <w:szCs w:val="20"/>
              </w:rPr>
            </w:pPr>
            <w:r w:rsidRPr="00E8095C">
              <w:rPr>
                <w:sz w:val="20"/>
                <w:szCs w:val="20"/>
              </w:rPr>
              <w:t>70 955</w:t>
            </w:r>
          </w:p>
        </w:tc>
        <w:tc>
          <w:tcPr>
            <w:tcW w:w="992" w:type="dxa"/>
            <w:tcBorders>
              <w:top w:val="single" w:sz="4" w:space="0" w:color="000001"/>
              <w:left w:val="single" w:sz="4" w:space="0" w:color="000001"/>
              <w:bottom w:val="single" w:sz="4" w:space="0" w:color="000001"/>
              <w:right w:val="nil"/>
            </w:tcBorders>
            <w:vAlign w:val="center"/>
            <w:hideMark/>
          </w:tcPr>
          <w:p w14:paraId="207EF872" w14:textId="77777777" w:rsidR="00963365" w:rsidRPr="00E8095C" w:rsidRDefault="00963365" w:rsidP="003B490E">
            <w:pPr>
              <w:spacing w:after="0" w:line="240" w:lineRule="auto"/>
              <w:jc w:val="center"/>
              <w:rPr>
                <w:sz w:val="20"/>
                <w:szCs w:val="20"/>
              </w:rPr>
            </w:pPr>
            <w:r w:rsidRPr="00E8095C">
              <w:rPr>
                <w:sz w:val="20"/>
                <w:szCs w:val="20"/>
              </w:rPr>
              <w:t>72 263</w:t>
            </w:r>
          </w:p>
        </w:tc>
        <w:tc>
          <w:tcPr>
            <w:tcW w:w="1276" w:type="dxa"/>
            <w:tcBorders>
              <w:top w:val="single" w:sz="4" w:space="0" w:color="000001"/>
              <w:left w:val="single" w:sz="4" w:space="0" w:color="000001"/>
              <w:bottom w:val="single" w:sz="4" w:space="0" w:color="000001"/>
              <w:right w:val="nil"/>
            </w:tcBorders>
            <w:vAlign w:val="center"/>
            <w:hideMark/>
          </w:tcPr>
          <w:p w14:paraId="420DEBAE" w14:textId="77777777" w:rsidR="00963365" w:rsidRDefault="00963365" w:rsidP="003B490E">
            <w:pPr>
              <w:spacing w:after="0" w:line="240" w:lineRule="auto"/>
              <w:jc w:val="center"/>
              <w:rPr>
                <w:sz w:val="20"/>
                <w:szCs w:val="20"/>
              </w:rPr>
            </w:pPr>
            <w:r w:rsidRPr="00E8095C">
              <w:rPr>
                <w:sz w:val="20"/>
                <w:szCs w:val="20"/>
              </w:rPr>
              <w:t>123,65</w:t>
            </w:r>
          </w:p>
        </w:tc>
        <w:tc>
          <w:tcPr>
            <w:tcW w:w="1296" w:type="dxa"/>
            <w:tcBorders>
              <w:top w:val="single" w:sz="4" w:space="0" w:color="000001"/>
              <w:left w:val="single" w:sz="4" w:space="0" w:color="000001"/>
              <w:bottom w:val="single" w:sz="4" w:space="0" w:color="000001"/>
              <w:right w:val="single" w:sz="4" w:space="0" w:color="000001"/>
            </w:tcBorders>
            <w:vAlign w:val="center"/>
            <w:hideMark/>
          </w:tcPr>
          <w:p w14:paraId="2B1749E1" w14:textId="77777777" w:rsidR="00963365" w:rsidRDefault="00963365" w:rsidP="003B490E">
            <w:pPr>
              <w:spacing w:after="0" w:line="240" w:lineRule="auto"/>
              <w:jc w:val="center"/>
              <w:rPr>
                <w:sz w:val="20"/>
                <w:szCs w:val="20"/>
              </w:rPr>
            </w:pPr>
            <w:r w:rsidRPr="00E8095C">
              <w:rPr>
                <w:sz w:val="20"/>
                <w:szCs w:val="20"/>
              </w:rPr>
              <w:t>13 822</w:t>
            </w:r>
          </w:p>
        </w:tc>
      </w:tr>
      <w:tr w:rsidR="00963365" w14:paraId="70DB8876" w14:textId="77777777" w:rsidTr="00963365">
        <w:trPr>
          <w:trHeight w:val="424"/>
        </w:trPr>
        <w:tc>
          <w:tcPr>
            <w:tcW w:w="3686" w:type="dxa"/>
            <w:tcBorders>
              <w:top w:val="single" w:sz="4" w:space="0" w:color="000001"/>
              <w:left w:val="single" w:sz="4" w:space="0" w:color="000001"/>
              <w:bottom w:val="single" w:sz="4" w:space="0" w:color="000001"/>
              <w:right w:val="nil"/>
            </w:tcBorders>
            <w:vAlign w:val="center"/>
            <w:hideMark/>
          </w:tcPr>
          <w:p w14:paraId="5EFDDD40" w14:textId="77777777" w:rsidR="00963365" w:rsidRDefault="00963365" w:rsidP="003B490E">
            <w:pPr>
              <w:spacing w:after="0" w:line="240" w:lineRule="auto"/>
              <w:jc w:val="center"/>
              <w:rPr>
                <w:sz w:val="20"/>
                <w:szCs w:val="20"/>
              </w:rPr>
            </w:pPr>
            <w:r>
              <w:rPr>
                <w:sz w:val="20"/>
                <w:szCs w:val="20"/>
              </w:rPr>
              <w:t>Udział AJ/WDLN (%)</w:t>
            </w:r>
          </w:p>
        </w:tc>
        <w:tc>
          <w:tcPr>
            <w:tcW w:w="992" w:type="dxa"/>
            <w:tcBorders>
              <w:top w:val="single" w:sz="4" w:space="0" w:color="000001"/>
              <w:left w:val="single" w:sz="4" w:space="0" w:color="000001"/>
              <w:bottom w:val="single" w:sz="4" w:space="0" w:color="000001"/>
              <w:right w:val="nil"/>
            </w:tcBorders>
            <w:vAlign w:val="center"/>
            <w:hideMark/>
          </w:tcPr>
          <w:p w14:paraId="4C1DC9F9" w14:textId="77777777" w:rsidR="00963365" w:rsidRDefault="00963365" w:rsidP="003B490E">
            <w:pPr>
              <w:spacing w:after="0" w:line="240" w:lineRule="auto"/>
              <w:jc w:val="center"/>
              <w:rPr>
                <w:sz w:val="20"/>
                <w:szCs w:val="20"/>
              </w:rPr>
            </w:pPr>
            <w:r w:rsidRPr="00E8095C">
              <w:rPr>
                <w:sz w:val="20"/>
                <w:szCs w:val="20"/>
              </w:rPr>
              <w:t>41,21</w:t>
            </w:r>
          </w:p>
        </w:tc>
        <w:tc>
          <w:tcPr>
            <w:tcW w:w="1134" w:type="dxa"/>
            <w:tcBorders>
              <w:top w:val="single" w:sz="4" w:space="0" w:color="000001"/>
              <w:left w:val="single" w:sz="4" w:space="0" w:color="000001"/>
              <w:bottom w:val="single" w:sz="4" w:space="0" w:color="000001"/>
              <w:right w:val="single" w:sz="4" w:space="0" w:color="000001"/>
            </w:tcBorders>
            <w:vAlign w:val="center"/>
            <w:hideMark/>
          </w:tcPr>
          <w:p w14:paraId="2DDA3A9D" w14:textId="77777777" w:rsidR="00963365" w:rsidRPr="00E8095C" w:rsidRDefault="00963365" w:rsidP="003B490E">
            <w:pPr>
              <w:spacing w:after="0" w:line="240" w:lineRule="auto"/>
              <w:jc w:val="center"/>
              <w:rPr>
                <w:sz w:val="20"/>
                <w:szCs w:val="20"/>
              </w:rPr>
            </w:pPr>
            <w:r w:rsidRPr="00E8095C">
              <w:rPr>
                <w:sz w:val="20"/>
                <w:szCs w:val="20"/>
              </w:rPr>
              <w:t>38,55</w:t>
            </w:r>
          </w:p>
        </w:tc>
        <w:tc>
          <w:tcPr>
            <w:tcW w:w="992" w:type="dxa"/>
            <w:tcBorders>
              <w:top w:val="single" w:sz="4" w:space="0" w:color="000001"/>
              <w:left w:val="single" w:sz="4" w:space="0" w:color="000001"/>
              <w:bottom w:val="single" w:sz="4" w:space="0" w:color="000001"/>
              <w:right w:val="nil"/>
            </w:tcBorders>
            <w:vAlign w:val="center"/>
            <w:hideMark/>
          </w:tcPr>
          <w:p w14:paraId="280754C1" w14:textId="77777777" w:rsidR="00963365" w:rsidRPr="00E8095C" w:rsidRDefault="00963365" w:rsidP="003B490E">
            <w:pPr>
              <w:spacing w:after="0" w:line="240" w:lineRule="auto"/>
              <w:jc w:val="center"/>
              <w:rPr>
                <w:sz w:val="20"/>
                <w:szCs w:val="20"/>
              </w:rPr>
            </w:pPr>
            <w:r w:rsidRPr="00E8095C">
              <w:rPr>
                <w:sz w:val="20"/>
                <w:szCs w:val="20"/>
              </w:rPr>
              <w:t>41,41</w:t>
            </w:r>
          </w:p>
        </w:tc>
        <w:tc>
          <w:tcPr>
            <w:tcW w:w="1276" w:type="dxa"/>
            <w:tcBorders>
              <w:top w:val="single" w:sz="4" w:space="0" w:color="000001"/>
              <w:left w:val="single" w:sz="4" w:space="0" w:color="000001"/>
              <w:bottom w:val="single" w:sz="4" w:space="0" w:color="000001"/>
              <w:right w:val="nil"/>
            </w:tcBorders>
            <w:vAlign w:val="center"/>
            <w:hideMark/>
          </w:tcPr>
          <w:p w14:paraId="3C4B4109" w14:textId="77777777" w:rsidR="00963365" w:rsidRDefault="00963365" w:rsidP="003B490E">
            <w:pPr>
              <w:spacing w:after="0" w:line="240" w:lineRule="auto"/>
              <w:jc w:val="center"/>
              <w:rPr>
                <w:sz w:val="20"/>
                <w:szCs w:val="20"/>
              </w:rPr>
            </w:pPr>
            <w:r w:rsidRPr="00E8095C">
              <w:rPr>
                <w:sz w:val="20"/>
                <w:szCs w:val="20"/>
              </w:rPr>
              <w:t>x</w:t>
            </w:r>
          </w:p>
        </w:tc>
        <w:tc>
          <w:tcPr>
            <w:tcW w:w="1296" w:type="dxa"/>
            <w:tcBorders>
              <w:top w:val="single" w:sz="4" w:space="0" w:color="000001"/>
              <w:left w:val="single" w:sz="4" w:space="0" w:color="000001"/>
              <w:bottom w:val="single" w:sz="4" w:space="0" w:color="000001"/>
              <w:right w:val="single" w:sz="4" w:space="0" w:color="000001"/>
            </w:tcBorders>
            <w:vAlign w:val="center"/>
            <w:hideMark/>
          </w:tcPr>
          <w:p w14:paraId="2E0AD6B4" w14:textId="77777777" w:rsidR="00963365" w:rsidRDefault="00963365" w:rsidP="003B490E">
            <w:pPr>
              <w:spacing w:after="0" w:line="240" w:lineRule="auto"/>
              <w:jc w:val="center"/>
              <w:rPr>
                <w:sz w:val="20"/>
                <w:szCs w:val="20"/>
              </w:rPr>
            </w:pPr>
            <w:r w:rsidRPr="00E8095C">
              <w:rPr>
                <w:sz w:val="20"/>
                <w:szCs w:val="20"/>
              </w:rPr>
              <w:t>x</w:t>
            </w:r>
          </w:p>
        </w:tc>
      </w:tr>
    </w:tbl>
    <w:p w14:paraId="310F053D" w14:textId="77777777" w:rsidR="00963365" w:rsidRDefault="00963365" w:rsidP="00AA4F01">
      <w:pPr>
        <w:spacing w:before="60" w:after="120" w:line="360" w:lineRule="auto"/>
        <w:jc w:val="both"/>
        <w:rPr>
          <w:rFonts w:ascii="Calibri" w:eastAsia="Calibri" w:hAnsi="Calibri"/>
          <w:sz w:val="18"/>
          <w:szCs w:val="18"/>
          <w:lang w:eastAsia="zh-CN"/>
        </w:rPr>
      </w:pPr>
      <w:r>
        <w:rPr>
          <w:sz w:val="18"/>
          <w:szCs w:val="18"/>
        </w:rPr>
        <w:t>Źródło: opracowanie własne na podstawie BDL.</w:t>
      </w:r>
    </w:p>
    <w:p w14:paraId="2848BE11" w14:textId="70761ED9" w:rsidR="00963365" w:rsidRDefault="00963365" w:rsidP="00AA4F01">
      <w:pPr>
        <w:spacing w:line="360" w:lineRule="auto"/>
        <w:ind w:right="181" w:firstLine="567"/>
        <w:jc w:val="both"/>
      </w:pPr>
      <w:r>
        <w:t xml:space="preserve">W 2020 r. turyści zagraniczni stanowili zaledwie 6,23% wszystkich turystów korzystających </w:t>
      </w:r>
      <w:r w:rsidR="00AA4F01">
        <w:br/>
      </w:r>
      <w:r>
        <w:t xml:space="preserve">z noclegów wobec 10,9% w roku 2013 co oznacza znaczny spadek wartości wskaźnika z powodu pandemii o czym świadczy porównanie z danymi za 2019 r. W okresie 2013-2019 notowane były rekordowe wzrosty ilości turystów odwiedzających AJ i udzielonych im noclegów. Rok 2020 wraz </w:t>
      </w:r>
      <w:r w:rsidR="00AA4F01">
        <w:br/>
      </w:r>
      <w:r>
        <w:t xml:space="preserve">z pandemią przyniósł drastyczne spadki liczby odwiedzających region turystów krajowych jak </w:t>
      </w:r>
      <w:r w:rsidR="00AA4F01">
        <w:br/>
      </w:r>
      <w:r>
        <w:t>i cudzoziemców. Do roku 2019 włącznie turystyka AJ rozwijała się bardzo dobrze, wszystkie wskaźniki dotyczące ilości udzielonych noclegów i liczby turystów wzrosły w okresie 2013-2019 o co najmniej około 50%. Ważnym wyzwaniem rozwojowym będzie odbudowa i wzmocnienie branży usług turystycznych w AJ po zakończeniu pandemii.</w:t>
      </w:r>
    </w:p>
    <w:p w14:paraId="09B061E7" w14:textId="71049076" w:rsidR="00963365" w:rsidRDefault="00963365" w:rsidP="00AA4F01">
      <w:pPr>
        <w:spacing w:after="0"/>
        <w:jc w:val="both"/>
        <w:rPr>
          <w:sz w:val="24"/>
          <w:szCs w:val="24"/>
        </w:rPr>
      </w:pPr>
      <w:r>
        <w:rPr>
          <w:b/>
          <w:sz w:val="20"/>
          <w:szCs w:val="20"/>
        </w:rPr>
        <w:t>Tabela 3</w:t>
      </w:r>
      <w:r w:rsidR="00CF049F">
        <w:rPr>
          <w:b/>
          <w:sz w:val="20"/>
          <w:szCs w:val="20"/>
        </w:rPr>
        <w:t>1</w:t>
      </w:r>
      <w:r>
        <w:rPr>
          <w:b/>
          <w:sz w:val="20"/>
          <w:szCs w:val="20"/>
        </w:rPr>
        <w:t>. Ilość turystów i udzielonych noclegów w latach 2013, 2019 i 2020 r.</w:t>
      </w:r>
      <w:r>
        <w:rPr>
          <w:rStyle w:val="Zakotwiczenieprzypisudolnego"/>
        </w:rPr>
        <w:footnoteReference w:id="17"/>
      </w:r>
    </w:p>
    <w:tbl>
      <w:tblPr>
        <w:tblpPr w:leftFromText="141" w:rightFromText="141" w:vertAnchor="text" w:tblpXSpec="center" w:tblpY="1"/>
        <w:tblOverlap w:val="never"/>
        <w:tblW w:w="9324" w:type="dxa"/>
        <w:tblBorders>
          <w:top w:val="single" w:sz="4" w:space="0" w:color="000080"/>
          <w:left w:val="single" w:sz="4" w:space="0" w:color="000080"/>
          <w:bottom w:val="single" w:sz="4" w:space="0" w:color="000080"/>
          <w:insideH w:val="single" w:sz="4" w:space="0" w:color="000080"/>
        </w:tblBorders>
        <w:tblCellMar>
          <w:left w:w="50" w:type="dxa"/>
          <w:right w:w="80" w:type="dxa"/>
        </w:tblCellMar>
        <w:tblLook w:val="04A0" w:firstRow="1" w:lastRow="0" w:firstColumn="1" w:lastColumn="0" w:noHBand="0" w:noVBand="1"/>
      </w:tblPr>
      <w:tblGrid>
        <w:gridCol w:w="2409"/>
        <w:gridCol w:w="1245"/>
        <w:gridCol w:w="1276"/>
        <w:gridCol w:w="1276"/>
        <w:gridCol w:w="1559"/>
        <w:gridCol w:w="1559"/>
      </w:tblGrid>
      <w:tr w:rsidR="00963365" w14:paraId="277A151E" w14:textId="77777777" w:rsidTr="00F81291">
        <w:trPr>
          <w:trHeight w:val="170"/>
        </w:trPr>
        <w:tc>
          <w:tcPr>
            <w:tcW w:w="2409"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4EA89895" w14:textId="77777777" w:rsidR="00963365" w:rsidRDefault="00963365" w:rsidP="00E8095C">
            <w:pPr>
              <w:spacing w:line="240" w:lineRule="auto"/>
              <w:jc w:val="center"/>
            </w:pPr>
            <w:r>
              <w:rPr>
                <w:b/>
                <w:sz w:val="20"/>
                <w:szCs w:val="20"/>
              </w:rPr>
              <w:t>Aglomeracja Jeleniogórska</w:t>
            </w:r>
          </w:p>
        </w:tc>
        <w:tc>
          <w:tcPr>
            <w:tcW w:w="1245"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34F278C7" w14:textId="77777777" w:rsidR="00963365" w:rsidRDefault="00963365" w:rsidP="00E8095C">
            <w:pPr>
              <w:spacing w:line="240" w:lineRule="auto"/>
              <w:jc w:val="center"/>
            </w:pPr>
            <w:r>
              <w:rPr>
                <w:b/>
                <w:sz w:val="20"/>
                <w:szCs w:val="20"/>
              </w:rPr>
              <w:t>2013</w:t>
            </w:r>
          </w:p>
        </w:tc>
        <w:tc>
          <w:tcPr>
            <w:tcW w:w="1276"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55102C4E" w14:textId="77777777" w:rsidR="00963365" w:rsidRDefault="00963365" w:rsidP="00E8095C">
            <w:pPr>
              <w:spacing w:line="240" w:lineRule="auto"/>
              <w:jc w:val="center"/>
            </w:pPr>
            <w:r>
              <w:rPr>
                <w:b/>
                <w:sz w:val="20"/>
                <w:szCs w:val="20"/>
              </w:rPr>
              <w:t>2019</w:t>
            </w:r>
          </w:p>
        </w:tc>
        <w:tc>
          <w:tcPr>
            <w:tcW w:w="1276"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68808726" w14:textId="77777777" w:rsidR="00963365" w:rsidRDefault="00963365" w:rsidP="00E8095C">
            <w:pPr>
              <w:spacing w:line="240" w:lineRule="auto"/>
              <w:jc w:val="center"/>
              <w:rPr>
                <w:b/>
                <w:sz w:val="20"/>
                <w:szCs w:val="20"/>
              </w:rPr>
            </w:pPr>
            <w:r>
              <w:rPr>
                <w:b/>
                <w:sz w:val="20"/>
                <w:szCs w:val="20"/>
              </w:rPr>
              <w:t>2020</w:t>
            </w:r>
          </w:p>
        </w:tc>
        <w:tc>
          <w:tcPr>
            <w:tcW w:w="1559" w:type="dxa"/>
            <w:tcBorders>
              <w:top w:val="single" w:sz="4" w:space="0" w:color="000080"/>
              <w:left w:val="single" w:sz="4" w:space="0" w:color="000080"/>
              <w:bottom w:val="single" w:sz="4" w:space="0" w:color="000080"/>
              <w:right w:val="nil"/>
            </w:tcBorders>
            <w:shd w:val="clear" w:color="auto" w:fill="BDD6EE" w:themeFill="accent1" w:themeFillTint="66"/>
            <w:vAlign w:val="center"/>
            <w:hideMark/>
          </w:tcPr>
          <w:p w14:paraId="25CD9C57" w14:textId="77777777" w:rsidR="00963365" w:rsidRDefault="00963365" w:rsidP="00E8095C">
            <w:pPr>
              <w:spacing w:line="240" w:lineRule="auto"/>
              <w:jc w:val="center"/>
              <w:rPr>
                <w:sz w:val="24"/>
                <w:szCs w:val="24"/>
              </w:rPr>
            </w:pPr>
            <w:r>
              <w:rPr>
                <w:b/>
                <w:sz w:val="20"/>
                <w:szCs w:val="20"/>
              </w:rPr>
              <w:t>2013=100 vs 2020</w:t>
            </w:r>
          </w:p>
        </w:tc>
        <w:tc>
          <w:tcPr>
            <w:tcW w:w="1559" w:type="dxa"/>
            <w:tcBorders>
              <w:top w:val="single" w:sz="4" w:space="0" w:color="000080"/>
              <w:left w:val="single" w:sz="4" w:space="0" w:color="000080"/>
              <w:bottom w:val="single" w:sz="4" w:space="0" w:color="000080"/>
              <w:right w:val="single" w:sz="4" w:space="0" w:color="000080"/>
            </w:tcBorders>
            <w:shd w:val="clear" w:color="auto" w:fill="BDD6EE" w:themeFill="accent1" w:themeFillTint="66"/>
            <w:vAlign w:val="center"/>
            <w:hideMark/>
          </w:tcPr>
          <w:p w14:paraId="5BF37FC8" w14:textId="77777777" w:rsidR="00963365" w:rsidRDefault="00963365" w:rsidP="00E8095C">
            <w:pPr>
              <w:spacing w:line="240" w:lineRule="auto"/>
              <w:jc w:val="center"/>
            </w:pPr>
            <w:r>
              <w:rPr>
                <w:b/>
                <w:sz w:val="20"/>
                <w:szCs w:val="20"/>
              </w:rPr>
              <w:t>Przyrost absolutny</w:t>
            </w:r>
          </w:p>
        </w:tc>
      </w:tr>
      <w:tr w:rsidR="00963365" w14:paraId="0C0A8F74" w14:textId="77777777" w:rsidTr="00F81291">
        <w:trPr>
          <w:trHeight w:val="502"/>
        </w:trPr>
        <w:tc>
          <w:tcPr>
            <w:tcW w:w="2409" w:type="dxa"/>
            <w:tcBorders>
              <w:top w:val="single" w:sz="4" w:space="0" w:color="000001"/>
              <w:left w:val="single" w:sz="4" w:space="0" w:color="000001"/>
              <w:bottom w:val="single" w:sz="4" w:space="0" w:color="000001"/>
              <w:right w:val="nil"/>
            </w:tcBorders>
            <w:vAlign w:val="center"/>
            <w:hideMark/>
          </w:tcPr>
          <w:p w14:paraId="1188E43C" w14:textId="77777777" w:rsidR="00963365" w:rsidRDefault="00963365" w:rsidP="00E8095C">
            <w:pPr>
              <w:spacing w:after="0" w:line="240" w:lineRule="auto"/>
              <w:jc w:val="center"/>
            </w:pPr>
            <w:r>
              <w:rPr>
                <w:sz w:val="20"/>
                <w:szCs w:val="20"/>
              </w:rPr>
              <w:t>Turyści (korzystający) ogółem</w:t>
            </w:r>
          </w:p>
        </w:tc>
        <w:tc>
          <w:tcPr>
            <w:tcW w:w="1245" w:type="dxa"/>
            <w:tcBorders>
              <w:top w:val="single" w:sz="4" w:space="0" w:color="000001"/>
              <w:left w:val="single" w:sz="4" w:space="0" w:color="000001"/>
              <w:bottom w:val="single" w:sz="4" w:space="0" w:color="000001"/>
              <w:right w:val="nil"/>
            </w:tcBorders>
            <w:vAlign w:val="center"/>
            <w:hideMark/>
          </w:tcPr>
          <w:p w14:paraId="4BA89E73" w14:textId="77777777" w:rsidR="00963365" w:rsidRPr="00E8095C" w:rsidRDefault="00963365" w:rsidP="00E8095C">
            <w:pPr>
              <w:spacing w:after="0" w:line="240" w:lineRule="auto"/>
              <w:jc w:val="center"/>
              <w:rPr>
                <w:sz w:val="20"/>
                <w:szCs w:val="20"/>
              </w:rPr>
            </w:pPr>
            <w:r w:rsidRPr="00E8095C">
              <w:rPr>
                <w:sz w:val="20"/>
                <w:szCs w:val="20"/>
              </w:rPr>
              <w:t>570 248</w:t>
            </w:r>
          </w:p>
        </w:tc>
        <w:tc>
          <w:tcPr>
            <w:tcW w:w="1276" w:type="dxa"/>
            <w:tcBorders>
              <w:top w:val="single" w:sz="4" w:space="0" w:color="000001"/>
              <w:left w:val="single" w:sz="4" w:space="0" w:color="000001"/>
              <w:bottom w:val="single" w:sz="4" w:space="0" w:color="000001"/>
              <w:right w:val="nil"/>
            </w:tcBorders>
            <w:vAlign w:val="center"/>
            <w:hideMark/>
          </w:tcPr>
          <w:p w14:paraId="1ED374A6" w14:textId="77777777" w:rsidR="00963365" w:rsidRPr="00E8095C" w:rsidRDefault="00963365" w:rsidP="00E8095C">
            <w:pPr>
              <w:spacing w:after="0" w:line="240" w:lineRule="auto"/>
              <w:jc w:val="center"/>
              <w:rPr>
                <w:sz w:val="20"/>
                <w:szCs w:val="20"/>
              </w:rPr>
            </w:pPr>
            <w:r>
              <w:rPr>
                <w:sz w:val="20"/>
                <w:szCs w:val="20"/>
              </w:rPr>
              <w:t>932 375</w:t>
            </w:r>
          </w:p>
        </w:tc>
        <w:tc>
          <w:tcPr>
            <w:tcW w:w="1276" w:type="dxa"/>
            <w:tcBorders>
              <w:top w:val="single" w:sz="4" w:space="0" w:color="000001"/>
              <w:left w:val="single" w:sz="4" w:space="0" w:color="000001"/>
              <w:bottom w:val="single" w:sz="4" w:space="0" w:color="000001"/>
              <w:right w:val="nil"/>
            </w:tcBorders>
            <w:vAlign w:val="center"/>
            <w:hideMark/>
          </w:tcPr>
          <w:p w14:paraId="312EDA19" w14:textId="77777777" w:rsidR="00963365" w:rsidRPr="00E8095C" w:rsidRDefault="00963365" w:rsidP="00E8095C">
            <w:pPr>
              <w:spacing w:after="0" w:line="240" w:lineRule="auto"/>
              <w:jc w:val="center"/>
              <w:rPr>
                <w:sz w:val="20"/>
                <w:szCs w:val="20"/>
              </w:rPr>
            </w:pPr>
            <w:r w:rsidRPr="00E8095C">
              <w:rPr>
                <w:sz w:val="20"/>
                <w:szCs w:val="20"/>
              </w:rPr>
              <w:t>617 527</w:t>
            </w:r>
          </w:p>
        </w:tc>
        <w:tc>
          <w:tcPr>
            <w:tcW w:w="1559" w:type="dxa"/>
            <w:tcBorders>
              <w:top w:val="single" w:sz="4" w:space="0" w:color="000001"/>
              <w:left w:val="single" w:sz="4" w:space="0" w:color="000001"/>
              <w:bottom w:val="single" w:sz="4" w:space="0" w:color="000001"/>
              <w:right w:val="nil"/>
            </w:tcBorders>
            <w:vAlign w:val="center"/>
            <w:hideMark/>
          </w:tcPr>
          <w:p w14:paraId="6D71CA18" w14:textId="77777777" w:rsidR="00963365" w:rsidRPr="00E8095C" w:rsidRDefault="00963365" w:rsidP="00E8095C">
            <w:pPr>
              <w:spacing w:after="0" w:line="240" w:lineRule="auto"/>
              <w:jc w:val="center"/>
              <w:rPr>
                <w:sz w:val="20"/>
                <w:szCs w:val="20"/>
              </w:rPr>
            </w:pPr>
            <w:r w:rsidRPr="00E8095C">
              <w:rPr>
                <w:sz w:val="20"/>
                <w:szCs w:val="20"/>
              </w:rPr>
              <w:t>108,29</w:t>
            </w:r>
          </w:p>
        </w:tc>
        <w:tc>
          <w:tcPr>
            <w:tcW w:w="1559" w:type="dxa"/>
            <w:tcBorders>
              <w:top w:val="single" w:sz="4" w:space="0" w:color="000001"/>
              <w:left w:val="single" w:sz="4" w:space="0" w:color="000001"/>
              <w:bottom w:val="single" w:sz="4" w:space="0" w:color="000001"/>
              <w:right w:val="single" w:sz="4" w:space="0" w:color="000001"/>
            </w:tcBorders>
            <w:vAlign w:val="center"/>
            <w:hideMark/>
          </w:tcPr>
          <w:p w14:paraId="4162F2D4" w14:textId="77777777" w:rsidR="00963365" w:rsidRPr="00E8095C" w:rsidRDefault="00963365" w:rsidP="00E8095C">
            <w:pPr>
              <w:spacing w:after="0" w:line="256" w:lineRule="auto"/>
              <w:jc w:val="center"/>
              <w:rPr>
                <w:sz w:val="20"/>
                <w:szCs w:val="20"/>
              </w:rPr>
            </w:pPr>
            <w:r w:rsidRPr="00E8095C">
              <w:rPr>
                <w:sz w:val="20"/>
                <w:szCs w:val="20"/>
              </w:rPr>
              <w:t>47 279</w:t>
            </w:r>
          </w:p>
        </w:tc>
      </w:tr>
      <w:tr w:rsidR="00963365" w14:paraId="66F84E03" w14:textId="77777777" w:rsidTr="00F81291">
        <w:trPr>
          <w:trHeight w:val="424"/>
        </w:trPr>
        <w:tc>
          <w:tcPr>
            <w:tcW w:w="2409" w:type="dxa"/>
            <w:tcBorders>
              <w:top w:val="single" w:sz="4" w:space="0" w:color="000001"/>
              <w:left w:val="single" w:sz="4" w:space="0" w:color="000001"/>
              <w:bottom w:val="single" w:sz="4" w:space="0" w:color="000001"/>
              <w:right w:val="nil"/>
            </w:tcBorders>
            <w:vAlign w:val="center"/>
            <w:hideMark/>
          </w:tcPr>
          <w:p w14:paraId="0C2DFFDA" w14:textId="77777777" w:rsidR="00963365" w:rsidRDefault="00963365" w:rsidP="00E8095C">
            <w:pPr>
              <w:spacing w:after="0" w:line="240" w:lineRule="auto"/>
              <w:jc w:val="center"/>
            </w:pPr>
            <w:r>
              <w:rPr>
                <w:sz w:val="20"/>
                <w:szCs w:val="20"/>
              </w:rPr>
              <w:t>Turyści zagraniczni (korzystający)</w:t>
            </w:r>
          </w:p>
        </w:tc>
        <w:tc>
          <w:tcPr>
            <w:tcW w:w="1245" w:type="dxa"/>
            <w:tcBorders>
              <w:top w:val="single" w:sz="4" w:space="0" w:color="000001"/>
              <w:left w:val="single" w:sz="4" w:space="0" w:color="000001"/>
              <w:bottom w:val="single" w:sz="4" w:space="0" w:color="000001"/>
              <w:right w:val="nil"/>
            </w:tcBorders>
            <w:vAlign w:val="center"/>
            <w:hideMark/>
          </w:tcPr>
          <w:p w14:paraId="5BBD1633" w14:textId="77777777" w:rsidR="00963365" w:rsidRPr="00E8095C" w:rsidRDefault="00963365" w:rsidP="00E8095C">
            <w:pPr>
              <w:spacing w:after="0" w:line="240" w:lineRule="auto"/>
              <w:jc w:val="center"/>
              <w:rPr>
                <w:sz w:val="20"/>
                <w:szCs w:val="20"/>
              </w:rPr>
            </w:pPr>
            <w:r w:rsidRPr="00E8095C">
              <w:rPr>
                <w:sz w:val="20"/>
                <w:szCs w:val="20"/>
              </w:rPr>
              <w:t>62 185</w:t>
            </w:r>
          </w:p>
        </w:tc>
        <w:tc>
          <w:tcPr>
            <w:tcW w:w="1276" w:type="dxa"/>
            <w:tcBorders>
              <w:top w:val="single" w:sz="4" w:space="0" w:color="000001"/>
              <w:left w:val="single" w:sz="4" w:space="0" w:color="000001"/>
              <w:bottom w:val="single" w:sz="4" w:space="0" w:color="000001"/>
              <w:right w:val="nil"/>
            </w:tcBorders>
            <w:vAlign w:val="center"/>
            <w:hideMark/>
          </w:tcPr>
          <w:p w14:paraId="000991BA" w14:textId="77777777" w:rsidR="00963365" w:rsidRPr="00E8095C" w:rsidRDefault="00963365" w:rsidP="00E8095C">
            <w:pPr>
              <w:spacing w:after="0" w:line="240" w:lineRule="auto"/>
              <w:jc w:val="center"/>
              <w:rPr>
                <w:sz w:val="20"/>
                <w:szCs w:val="20"/>
              </w:rPr>
            </w:pPr>
            <w:r>
              <w:rPr>
                <w:sz w:val="20"/>
                <w:szCs w:val="20"/>
              </w:rPr>
              <w:t>97  663</w:t>
            </w:r>
          </w:p>
        </w:tc>
        <w:tc>
          <w:tcPr>
            <w:tcW w:w="1276" w:type="dxa"/>
            <w:tcBorders>
              <w:top w:val="single" w:sz="4" w:space="0" w:color="000001"/>
              <w:left w:val="single" w:sz="4" w:space="0" w:color="000001"/>
              <w:bottom w:val="single" w:sz="4" w:space="0" w:color="000001"/>
              <w:right w:val="nil"/>
            </w:tcBorders>
            <w:vAlign w:val="center"/>
            <w:hideMark/>
          </w:tcPr>
          <w:p w14:paraId="0A282EF7" w14:textId="77777777" w:rsidR="00963365" w:rsidRPr="00E8095C" w:rsidRDefault="00963365" w:rsidP="00E8095C">
            <w:pPr>
              <w:spacing w:after="0" w:line="240" w:lineRule="auto"/>
              <w:jc w:val="center"/>
              <w:rPr>
                <w:sz w:val="20"/>
                <w:szCs w:val="20"/>
              </w:rPr>
            </w:pPr>
            <w:r w:rsidRPr="00E8095C">
              <w:rPr>
                <w:sz w:val="20"/>
                <w:szCs w:val="20"/>
              </w:rPr>
              <w:t>38 515</w:t>
            </w:r>
          </w:p>
        </w:tc>
        <w:tc>
          <w:tcPr>
            <w:tcW w:w="1559" w:type="dxa"/>
            <w:tcBorders>
              <w:top w:val="single" w:sz="4" w:space="0" w:color="000001"/>
              <w:left w:val="single" w:sz="4" w:space="0" w:color="000001"/>
              <w:bottom w:val="single" w:sz="4" w:space="0" w:color="000001"/>
              <w:right w:val="nil"/>
            </w:tcBorders>
            <w:vAlign w:val="center"/>
            <w:hideMark/>
          </w:tcPr>
          <w:p w14:paraId="429E7B85" w14:textId="77777777" w:rsidR="00963365" w:rsidRPr="00E8095C" w:rsidRDefault="00963365" w:rsidP="00E8095C">
            <w:pPr>
              <w:spacing w:after="0" w:line="240" w:lineRule="auto"/>
              <w:jc w:val="center"/>
              <w:rPr>
                <w:sz w:val="20"/>
                <w:szCs w:val="20"/>
              </w:rPr>
            </w:pPr>
            <w:r w:rsidRPr="00E8095C">
              <w:rPr>
                <w:sz w:val="20"/>
                <w:szCs w:val="20"/>
              </w:rPr>
              <w:t>61,94</w:t>
            </w:r>
          </w:p>
        </w:tc>
        <w:tc>
          <w:tcPr>
            <w:tcW w:w="1559" w:type="dxa"/>
            <w:tcBorders>
              <w:top w:val="single" w:sz="4" w:space="0" w:color="000001"/>
              <w:left w:val="single" w:sz="4" w:space="0" w:color="000001"/>
              <w:bottom w:val="single" w:sz="4" w:space="0" w:color="000001"/>
              <w:right w:val="single" w:sz="4" w:space="0" w:color="000001"/>
            </w:tcBorders>
            <w:vAlign w:val="center"/>
            <w:hideMark/>
          </w:tcPr>
          <w:p w14:paraId="54F570E1" w14:textId="77777777" w:rsidR="00963365" w:rsidRPr="00E8095C" w:rsidRDefault="00963365" w:rsidP="00E8095C">
            <w:pPr>
              <w:spacing w:after="0" w:line="256" w:lineRule="auto"/>
              <w:jc w:val="center"/>
              <w:rPr>
                <w:sz w:val="20"/>
                <w:szCs w:val="20"/>
              </w:rPr>
            </w:pPr>
            <w:r w:rsidRPr="00E8095C">
              <w:rPr>
                <w:sz w:val="20"/>
                <w:szCs w:val="20"/>
              </w:rPr>
              <w:t>-23 670</w:t>
            </w:r>
          </w:p>
        </w:tc>
      </w:tr>
      <w:tr w:rsidR="00963365" w14:paraId="00FAC5AD" w14:textId="77777777" w:rsidTr="00F81291">
        <w:trPr>
          <w:trHeight w:val="424"/>
        </w:trPr>
        <w:tc>
          <w:tcPr>
            <w:tcW w:w="2409" w:type="dxa"/>
            <w:tcBorders>
              <w:top w:val="single" w:sz="4" w:space="0" w:color="000080"/>
              <w:left w:val="single" w:sz="4" w:space="0" w:color="000001"/>
              <w:bottom w:val="single" w:sz="4" w:space="0" w:color="000001"/>
              <w:right w:val="nil"/>
            </w:tcBorders>
            <w:vAlign w:val="center"/>
            <w:hideMark/>
          </w:tcPr>
          <w:p w14:paraId="5ED5C6F8" w14:textId="77777777" w:rsidR="00963365" w:rsidRDefault="00963365" w:rsidP="00E8095C">
            <w:pPr>
              <w:spacing w:after="0" w:line="240" w:lineRule="auto"/>
              <w:jc w:val="center"/>
            </w:pPr>
            <w:r>
              <w:rPr>
                <w:sz w:val="20"/>
                <w:szCs w:val="20"/>
              </w:rPr>
              <w:t>Udzielone noclegi ogółem</w:t>
            </w:r>
          </w:p>
        </w:tc>
        <w:tc>
          <w:tcPr>
            <w:tcW w:w="1245" w:type="dxa"/>
            <w:tcBorders>
              <w:top w:val="single" w:sz="4" w:space="0" w:color="000080"/>
              <w:left w:val="single" w:sz="4" w:space="0" w:color="000001"/>
              <w:bottom w:val="single" w:sz="4" w:space="0" w:color="000001"/>
              <w:right w:val="nil"/>
            </w:tcBorders>
            <w:vAlign w:val="center"/>
            <w:hideMark/>
          </w:tcPr>
          <w:p w14:paraId="4A3EF7ED" w14:textId="77777777" w:rsidR="00963365" w:rsidRPr="00E8095C" w:rsidRDefault="00963365" w:rsidP="00E8095C">
            <w:pPr>
              <w:spacing w:after="0" w:line="240" w:lineRule="auto"/>
              <w:jc w:val="center"/>
              <w:rPr>
                <w:sz w:val="20"/>
                <w:szCs w:val="20"/>
              </w:rPr>
            </w:pPr>
            <w:r w:rsidRPr="00E8095C">
              <w:rPr>
                <w:sz w:val="20"/>
                <w:szCs w:val="20"/>
              </w:rPr>
              <w:t>1 837 807</w:t>
            </w:r>
          </w:p>
        </w:tc>
        <w:tc>
          <w:tcPr>
            <w:tcW w:w="1276" w:type="dxa"/>
            <w:tcBorders>
              <w:top w:val="single" w:sz="4" w:space="0" w:color="000080"/>
              <w:left w:val="single" w:sz="4" w:space="0" w:color="000001"/>
              <w:bottom w:val="single" w:sz="4" w:space="0" w:color="000001"/>
              <w:right w:val="nil"/>
            </w:tcBorders>
            <w:vAlign w:val="center"/>
            <w:hideMark/>
          </w:tcPr>
          <w:p w14:paraId="6CBA2526" w14:textId="77777777" w:rsidR="00963365" w:rsidRPr="00E8095C" w:rsidRDefault="00963365" w:rsidP="00E8095C">
            <w:pPr>
              <w:spacing w:after="0" w:line="240" w:lineRule="auto"/>
              <w:jc w:val="center"/>
              <w:rPr>
                <w:sz w:val="20"/>
                <w:szCs w:val="20"/>
              </w:rPr>
            </w:pPr>
            <w:r>
              <w:rPr>
                <w:sz w:val="20"/>
                <w:szCs w:val="20"/>
              </w:rPr>
              <w:t>2  750  018</w:t>
            </w:r>
          </w:p>
        </w:tc>
        <w:tc>
          <w:tcPr>
            <w:tcW w:w="1276" w:type="dxa"/>
            <w:tcBorders>
              <w:top w:val="single" w:sz="4" w:space="0" w:color="000080"/>
              <w:left w:val="single" w:sz="4" w:space="0" w:color="000001"/>
              <w:bottom w:val="single" w:sz="4" w:space="0" w:color="000001"/>
              <w:right w:val="nil"/>
            </w:tcBorders>
            <w:vAlign w:val="center"/>
            <w:hideMark/>
          </w:tcPr>
          <w:p w14:paraId="3C300BC8" w14:textId="77777777" w:rsidR="00963365" w:rsidRPr="00E8095C" w:rsidRDefault="00963365" w:rsidP="00E8095C">
            <w:pPr>
              <w:spacing w:after="0" w:line="240" w:lineRule="auto"/>
              <w:jc w:val="center"/>
              <w:rPr>
                <w:sz w:val="20"/>
                <w:szCs w:val="20"/>
              </w:rPr>
            </w:pPr>
            <w:r w:rsidRPr="00E8095C">
              <w:rPr>
                <w:sz w:val="20"/>
                <w:szCs w:val="20"/>
              </w:rPr>
              <w:t>1 946 640</w:t>
            </w:r>
          </w:p>
        </w:tc>
        <w:tc>
          <w:tcPr>
            <w:tcW w:w="1559" w:type="dxa"/>
            <w:tcBorders>
              <w:top w:val="single" w:sz="4" w:space="0" w:color="000080"/>
              <w:left w:val="single" w:sz="4" w:space="0" w:color="000001"/>
              <w:bottom w:val="single" w:sz="4" w:space="0" w:color="000001"/>
              <w:right w:val="nil"/>
            </w:tcBorders>
            <w:vAlign w:val="center"/>
            <w:hideMark/>
          </w:tcPr>
          <w:p w14:paraId="1A40BD91" w14:textId="77777777" w:rsidR="00963365" w:rsidRPr="00E8095C" w:rsidRDefault="00963365" w:rsidP="00E8095C">
            <w:pPr>
              <w:spacing w:after="0" w:line="240" w:lineRule="auto"/>
              <w:jc w:val="center"/>
              <w:rPr>
                <w:sz w:val="20"/>
                <w:szCs w:val="20"/>
              </w:rPr>
            </w:pPr>
            <w:r w:rsidRPr="00E8095C">
              <w:rPr>
                <w:sz w:val="20"/>
                <w:szCs w:val="20"/>
              </w:rPr>
              <w:t>105,92</w:t>
            </w:r>
          </w:p>
        </w:tc>
        <w:tc>
          <w:tcPr>
            <w:tcW w:w="1559" w:type="dxa"/>
            <w:tcBorders>
              <w:top w:val="single" w:sz="4" w:space="0" w:color="000080"/>
              <w:left w:val="single" w:sz="4" w:space="0" w:color="000001"/>
              <w:bottom w:val="single" w:sz="4" w:space="0" w:color="000001"/>
              <w:right w:val="single" w:sz="4" w:space="0" w:color="000001"/>
            </w:tcBorders>
            <w:vAlign w:val="center"/>
            <w:hideMark/>
          </w:tcPr>
          <w:p w14:paraId="40B52936" w14:textId="77777777" w:rsidR="00963365" w:rsidRPr="00E8095C" w:rsidRDefault="00963365" w:rsidP="00E8095C">
            <w:pPr>
              <w:spacing w:after="0" w:line="256" w:lineRule="auto"/>
              <w:jc w:val="center"/>
              <w:rPr>
                <w:sz w:val="20"/>
                <w:szCs w:val="20"/>
              </w:rPr>
            </w:pPr>
            <w:r w:rsidRPr="00E8095C">
              <w:rPr>
                <w:sz w:val="20"/>
                <w:szCs w:val="20"/>
              </w:rPr>
              <w:t>108 833</w:t>
            </w:r>
          </w:p>
        </w:tc>
      </w:tr>
      <w:tr w:rsidR="00963365" w14:paraId="19EBB469" w14:textId="77777777" w:rsidTr="00F81291">
        <w:trPr>
          <w:trHeight w:val="424"/>
        </w:trPr>
        <w:tc>
          <w:tcPr>
            <w:tcW w:w="2409" w:type="dxa"/>
            <w:tcBorders>
              <w:top w:val="single" w:sz="4" w:space="0" w:color="000080"/>
              <w:left w:val="single" w:sz="4" w:space="0" w:color="000001"/>
              <w:bottom w:val="single" w:sz="4" w:space="0" w:color="000001"/>
              <w:right w:val="nil"/>
            </w:tcBorders>
            <w:vAlign w:val="center"/>
            <w:hideMark/>
          </w:tcPr>
          <w:p w14:paraId="2F7E3525" w14:textId="77777777" w:rsidR="00963365" w:rsidRDefault="00963365" w:rsidP="00E8095C">
            <w:pPr>
              <w:spacing w:after="0" w:line="240" w:lineRule="auto"/>
              <w:jc w:val="center"/>
            </w:pPr>
            <w:r>
              <w:rPr>
                <w:sz w:val="20"/>
                <w:szCs w:val="20"/>
              </w:rPr>
              <w:t>Udzielone noclegi turystom zagranicznym</w:t>
            </w:r>
          </w:p>
        </w:tc>
        <w:tc>
          <w:tcPr>
            <w:tcW w:w="1245" w:type="dxa"/>
            <w:tcBorders>
              <w:top w:val="single" w:sz="4" w:space="0" w:color="000080"/>
              <w:left w:val="single" w:sz="4" w:space="0" w:color="000001"/>
              <w:bottom w:val="single" w:sz="4" w:space="0" w:color="000001"/>
              <w:right w:val="nil"/>
            </w:tcBorders>
            <w:vAlign w:val="center"/>
            <w:hideMark/>
          </w:tcPr>
          <w:p w14:paraId="17C9A83C" w14:textId="77777777" w:rsidR="00963365" w:rsidRPr="00E8095C" w:rsidRDefault="00963365" w:rsidP="00E8095C">
            <w:pPr>
              <w:spacing w:after="0" w:line="240" w:lineRule="auto"/>
              <w:jc w:val="center"/>
              <w:rPr>
                <w:sz w:val="20"/>
                <w:szCs w:val="20"/>
              </w:rPr>
            </w:pPr>
            <w:r>
              <w:rPr>
                <w:sz w:val="20"/>
                <w:szCs w:val="20"/>
              </w:rPr>
              <w:t>171  250</w:t>
            </w:r>
          </w:p>
        </w:tc>
        <w:tc>
          <w:tcPr>
            <w:tcW w:w="1276" w:type="dxa"/>
            <w:tcBorders>
              <w:top w:val="single" w:sz="4" w:space="0" w:color="000080"/>
              <w:left w:val="single" w:sz="4" w:space="0" w:color="000001"/>
              <w:bottom w:val="single" w:sz="4" w:space="0" w:color="000001"/>
              <w:right w:val="nil"/>
            </w:tcBorders>
            <w:vAlign w:val="center"/>
            <w:hideMark/>
          </w:tcPr>
          <w:p w14:paraId="2E47B1F8" w14:textId="77777777" w:rsidR="00963365" w:rsidRPr="00E8095C" w:rsidRDefault="00963365" w:rsidP="00E8095C">
            <w:pPr>
              <w:spacing w:after="0" w:line="240" w:lineRule="auto"/>
              <w:jc w:val="center"/>
              <w:rPr>
                <w:sz w:val="20"/>
                <w:szCs w:val="20"/>
              </w:rPr>
            </w:pPr>
            <w:r>
              <w:rPr>
                <w:sz w:val="20"/>
                <w:szCs w:val="20"/>
              </w:rPr>
              <w:t>258  030</w:t>
            </w:r>
          </w:p>
        </w:tc>
        <w:tc>
          <w:tcPr>
            <w:tcW w:w="1276" w:type="dxa"/>
            <w:tcBorders>
              <w:top w:val="single" w:sz="4" w:space="0" w:color="000080"/>
              <w:left w:val="single" w:sz="4" w:space="0" w:color="000001"/>
              <w:bottom w:val="single" w:sz="4" w:space="0" w:color="000001"/>
              <w:right w:val="nil"/>
            </w:tcBorders>
            <w:vAlign w:val="center"/>
            <w:hideMark/>
          </w:tcPr>
          <w:p w14:paraId="0F8340B7" w14:textId="77777777" w:rsidR="00963365" w:rsidRDefault="00963365" w:rsidP="00E8095C">
            <w:pPr>
              <w:spacing w:after="0" w:line="240" w:lineRule="auto"/>
              <w:jc w:val="center"/>
              <w:rPr>
                <w:sz w:val="20"/>
                <w:szCs w:val="20"/>
              </w:rPr>
            </w:pPr>
            <w:r>
              <w:rPr>
                <w:sz w:val="20"/>
                <w:szCs w:val="20"/>
              </w:rPr>
              <w:t>118 417</w:t>
            </w:r>
          </w:p>
        </w:tc>
        <w:tc>
          <w:tcPr>
            <w:tcW w:w="1559" w:type="dxa"/>
            <w:tcBorders>
              <w:top w:val="single" w:sz="4" w:space="0" w:color="000080"/>
              <w:left w:val="single" w:sz="4" w:space="0" w:color="000001"/>
              <w:bottom w:val="single" w:sz="4" w:space="0" w:color="000001"/>
              <w:right w:val="nil"/>
            </w:tcBorders>
            <w:vAlign w:val="center"/>
            <w:hideMark/>
          </w:tcPr>
          <w:p w14:paraId="39565E7F" w14:textId="77777777" w:rsidR="00963365" w:rsidRPr="00E8095C" w:rsidRDefault="00963365" w:rsidP="00E8095C">
            <w:pPr>
              <w:spacing w:after="0" w:line="240" w:lineRule="auto"/>
              <w:jc w:val="center"/>
              <w:rPr>
                <w:sz w:val="20"/>
                <w:szCs w:val="20"/>
              </w:rPr>
            </w:pPr>
            <w:r w:rsidRPr="00E8095C">
              <w:rPr>
                <w:sz w:val="20"/>
                <w:szCs w:val="20"/>
              </w:rPr>
              <w:t>69,15</w:t>
            </w:r>
          </w:p>
        </w:tc>
        <w:tc>
          <w:tcPr>
            <w:tcW w:w="1559" w:type="dxa"/>
            <w:tcBorders>
              <w:top w:val="single" w:sz="4" w:space="0" w:color="000080"/>
              <w:left w:val="single" w:sz="4" w:space="0" w:color="000001"/>
              <w:bottom w:val="single" w:sz="4" w:space="0" w:color="000001"/>
              <w:right w:val="single" w:sz="4" w:space="0" w:color="000001"/>
            </w:tcBorders>
            <w:vAlign w:val="center"/>
            <w:hideMark/>
          </w:tcPr>
          <w:p w14:paraId="4173FE33" w14:textId="77777777" w:rsidR="00963365" w:rsidRPr="00E8095C" w:rsidRDefault="00963365" w:rsidP="00E8095C">
            <w:pPr>
              <w:spacing w:after="0" w:line="256" w:lineRule="auto"/>
              <w:jc w:val="center"/>
              <w:rPr>
                <w:sz w:val="20"/>
                <w:szCs w:val="20"/>
              </w:rPr>
            </w:pPr>
            <w:r w:rsidRPr="00E8095C">
              <w:rPr>
                <w:sz w:val="20"/>
                <w:szCs w:val="20"/>
              </w:rPr>
              <w:t>-52 833</w:t>
            </w:r>
          </w:p>
        </w:tc>
      </w:tr>
    </w:tbl>
    <w:p w14:paraId="0274D75F" w14:textId="77777777" w:rsidR="00963365" w:rsidRDefault="00963365" w:rsidP="00AA4F01">
      <w:pPr>
        <w:spacing w:before="60" w:after="120" w:line="360" w:lineRule="auto"/>
        <w:jc w:val="both"/>
        <w:rPr>
          <w:rFonts w:ascii="Calibri" w:eastAsia="Calibri" w:hAnsi="Calibri"/>
          <w:lang w:eastAsia="zh-CN"/>
        </w:rPr>
      </w:pPr>
      <w:r>
        <w:rPr>
          <w:sz w:val="18"/>
          <w:szCs w:val="18"/>
        </w:rPr>
        <w:t>Źródło: opracowanie własne na podstawie BDL.</w:t>
      </w:r>
    </w:p>
    <w:p w14:paraId="577705F7" w14:textId="77777777" w:rsidR="00963365" w:rsidRDefault="00963365" w:rsidP="00AA4F01">
      <w:pPr>
        <w:spacing w:after="0" w:line="360" w:lineRule="auto"/>
        <w:ind w:firstLine="567"/>
        <w:jc w:val="both"/>
        <w:rPr>
          <w:highlight w:val="white"/>
        </w:rPr>
      </w:pPr>
      <w:r>
        <w:rPr>
          <w:highlight w:val="white"/>
        </w:rPr>
        <w:lastRenderedPageBreak/>
        <w:t>Na terenie AJ znajduje się 75 obiektów hotelarskich o podwyższonym standardzie obsługi, które istotnie wpływają na atrakcyjność AJ. W całej AJ znajdują się: 3 hotele pięciogwiazdkowe, 12 hoteli czterogwiazdkowych, oraz 60 hoteli i pensjonatów trzygwiazdkowych.</w:t>
      </w:r>
    </w:p>
    <w:p w14:paraId="0C2CC641" w14:textId="1485A86F" w:rsidR="00963365" w:rsidRDefault="00963365" w:rsidP="00AA4F01">
      <w:pPr>
        <w:spacing w:after="0" w:line="360" w:lineRule="auto"/>
        <w:ind w:firstLine="425"/>
        <w:jc w:val="both"/>
        <w:rPr>
          <w:highlight w:val="white"/>
        </w:rPr>
      </w:pPr>
      <w:r>
        <w:t xml:space="preserve">Niemal wszystkie obiekty o podwyższonym standardzie zlokalizowane są w rejonie Karkonoszy </w:t>
      </w:r>
      <w:r w:rsidR="00AA4F01">
        <w:br/>
      </w:r>
      <w:r>
        <w:t>i uzdrowisk (Jelenia Góra Cieplice, Świeradów</w:t>
      </w:r>
      <w:r w:rsidR="00D0132E">
        <w:t>-</w:t>
      </w:r>
      <w:r>
        <w:t>Zdrój)</w:t>
      </w:r>
      <w:r>
        <w:rPr>
          <w:rStyle w:val="Odwoanieprzypisudolnego"/>
        </w:rPr>
        <w:footnoteReference w:id="18"/>
      </w:r>
      <w:r>
        <w:rPr>
          <w:highlight w:val="white"/>
        </w:rPr>
        <w:t>. Na terenie AJ działa ponadto 26 hoteli niższej kategorii oraz liczne nieskategoryzowane pensjonaty, motele, domy wczasowe, gospodarstwa agroturystyczne, schroniska i inne obiekty zbiorowego zakwaterowania.</w:t>
      </w:r>
    </w:p>
    <w:p w14:paraId="2CBE56D9" w14:textId="77777777" w:rsidR="00963365" w:rsidRDefault="00963365" w:rsidP="00963365">
      <w:pPr>
        <w:spacing w:line="360" w:lineRule="auto"/>
        <w:ind w:firstLine="567"/>
        <w:jc w:val="both"/>
        <w:rPr>
          <w:sz w:val="24"/>
          <w:szCs w:val="24"/>
        </w:rPr>
      </w:pPr>
      <w:r>
        <w:rPr>
          <w:rFonts w:cs="Calibri"/>
          <w:color w:val="191919"/>
          <w:highlight w:val="white"/>
        </w:rPr>
        <w:t>Konieczne jest podjęcie działań na rzecz wykorzystania potencjału turystycznego AJ w sposób zrównoważony z równoczesnym ograniczeniem negatywnego oddziaływania turystów na miejsca szczególnie cenne pod względem przyrodniczym lub historycznym.</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072"/>
      </w:tblGrid>
      <w:tr w:rsidR="00963365" w14:paraId="0668B0F7" w14:textId="77777777" w:rsidTr="00963365">
        <w:tc>
          <w:tcPr>
            <w:tcW w:w="90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1D169541" w14:textId="77777777" w:rsidR="00963365" w:rsidRDefault="00963365">
            <w:pPr>
              <w:spacing w:line="256" w:lineRule="auto"/>
              <w:jc w:val="both"/>
            </w:pPr>
            <w:r>
              <w:t>Problemy</w:t>
            </w:r>
          </w:p>
        </w:tc>
      </w:tr>
      <w:tr w:rsidR="00963365" w14:paraId="1408F9CA" w14:textId="77777777" w:rsidTr="00963365">
        <w:tc>
          <w:tcPr>
            <w:tcW w:w="9072" w:type="dxa"/>
            <w:tcBorders>
              <w:top w:val="single" w:sz="4" w:space="0" w:color="000000"/>
              <w:left w:val="single" w:sz="4" w:space="0" w:color="000000"/>
              <w:bottom w:val="single" w:sz="4" w:space="0" w:color="000000"/>
              <w:right w:val="single" w:sz="4" w:space="0" w:color="000000"/>
            </w:tcBorders>
            <w:hideMark/>
          </w:tcPr>
          <w:p w14:paraId="795998BE" w14:textId="381C0571" w:rsidR="00963365" w:rsidRDefault="00963365" w:rsidP="00D915EF">
            <w:pPr>
              <w:spacing w:after="0" w:line="256" w:lineRule="auto"/>
              <w:jc w:val="both"/>
            </w:pPr>
            <w:r>
              <w:t>1.</w:t>
            </w:r>
            <w:r w:rsidR="00E8095C">
              <w:t xml:space="preserve"> </w:t>
            </w:r>
            <w:r>
              <w:t>Niewystarczająca koordynacja planów rozwoju turystyki w AJ.</w:t>
            </w:r>
          </w:p>
          <w:p w14:paraId="7D45A6E2" w14:textId="26098331" w:rsidR="00963365" w:rsidRDefault="00963365" w:rsidP="00D915EF">
            <w:pPr>
              <w:spacing w:after="0" w:line="256" w:lineRule="auto"/>
              <w:jc w:val="both"/>
            </w:pPr>
            <w:r>
              <w:t>2.</w:t>
            </w:r>
            <w:r w:rsidR="00E8095C">
              <w:t xml:space="preserve"> </w:t>
            </w:r>
            <w:r>
              <w:t>Silna koncentracja turystów w rejonie najbardziej znanych atrakcji AJ.</w:t>
            </w:r>
          </w:p>
          <w:p w14:paraId="742021A9" w14:textId="55FAAFB0" w:rsidR="00963365" w:rsidRDefault="00963365" w:rsidP="00D915EF">
            <w:pPr>
              <w:spacing w:after="0" w:line="256" w:lineRule="auto"/>
              <w:jc w:val="both"/>
            </w:pPr>
            <w:r>
              <w:t>3.</w:t>
            </w:r>
            <w:r w:rsidR="00E8095C">
              <w:t xml:space="preserve"> </w:t>
            </w:r>
            <w:r>
              <w:t>Potrzeba podniesienia standardu świadczonych usług turystycznych.</w:t>
            </w:r>
          </w:p>
          <w:p w14:paraId="0FB85073" w14:textId="0D32D852" w:rsidR="00963365" w:rsidRDefault="00963365" w:rsidP="00D915EF">
            <w:pPr>
              <w:spacing w:after="0" w:line="256" w:lineRule="auto"/>
              <w:jc w:val="both"/>
            </w:pPr>
            <w:r>
              <w:t>4.</w:t>
            </w:r>
            <w:r w:rsidR="00E8095C">
              <w:t xml:space="preserve"> </w:t>
            </w:r>
            <w:r>
              <w:t>Konieczność rozbudowy, konserwacji i zabezpieczenia istniejących szlaków turystycznych oraz rozwój szlaków tematycznych.</w:t>
            </w:r>
          </w:p>
          <w:p w14:paraId="2CF30F97" w14:textId="72A16C0C" w:rsidR="00963365" w:rsidRDefault="00963365" w:rsidP="00D915EF">
            <w:pPr>
              <w:spacing w:after="0" w:line="256" w:lineRule="auto"/>
              <w:jc w:val="both"/>
            </w:pPr>
            <w:r>
              <w:t>5.</w:t>
            </w:r>
            <w:r w:rsidR="00E8095C">
              <w:t xml:space="preserve"> </w:t>
            </w:r>
            <w:r>
              <w:t>Potrzeba dalszej rozbudowy bazy sportowo-rekreacyjnej.</w:t>
            </w:r>
          </w:p>
          <w:p w14:paraId="03A9D619" w14:textId="35BAF348" w:rsidR="00963365" w:rsidRDefault="00963365" w:rsidP="00D915EF">
            <w:pPr>
              <w:spacing w:after="0" w:line="256" w:lineRule="auto"/>
              <w:jc w:val="both"/>
            </w:pPr>
            <w:r>
              <w:t>6.</w:t>
            </w:r>
            <w:r w:rsidR="00E8095C">
              <w:t xml:space="preserve"> </w:t>
            </w:r>
            <w:r>
              <w:t>Relatywnie krótki czas pobytu statystycznego turysty w regionie.</w:t>
            </w:r>
          </w:p>
          <w:p w14:paraId="25872013" w14:textId="02248581" w:rsidR="00963365" w:rsidRDefault="00963365" w:rsidP="00D915EF">
            <w:pPr>
              <w:spacing w:after="0" w:line="256" w:lineRule="auto"/>
              <w:jc w:val="both"/>
            </w:pPr>
            <w:r>
              <w:t>7. Trudności z utrzymaniem się przedsiębiorstw z branży turystycznej na rynku w związku z wysokimi stratami spowodowanymi przez pandemię COVID</w:t>
            </w:r>
            <w:r w:rsidR="007E0B64">
              <w:t>-19</w:t>
            </w:r>
            <w:r>
              <w:t>.</w:t>
            </w:r>
          </w:p>
          <w:p w14:paraId="4BE64C13" w14:textId="77777777" w:rsidR="00963365" w:rsidRDefault="00963365" w:rsidP="00D915EF">
            <w:pPr>
              <w:spacing w:after="0" w:line="256" w:lineRule="auto"/>
              <w:jc w:val="both"/>
            </w:pPr>
            <w:r>
              <w:t>8. Uzależnienie gospodarki w części gmin AJ od wpływów z turystyki, powodujące ryzyko degradacji gospodarczej w sytuacjach nadzwyczajnych takich jak np. pandemia.</w:t>
            </w:r>
          </w:p>
          <w:p w14:paraId="5D014034" w14:textId="6013F2C9" w:rsidR="00963365" w:rsidRDefault="00963365" w:rsidP="00D915EF">
            <w:pPr>
              <w:spacing w:after="0" w:line="256" w:lineRule="auto"/>
              <w:jc w:val="both"/>
              <w:rPr>
                <w:sz w:val="24"/>
                <w:szCs w:val="24"/>
              </w:rPr>
            </w:pPr>
            <w:r>
              <w:t>9.</w:t>
            </w:r>
            <w:r w:rsidR="00E8095C">
              <w:t xml:space="preserve"> </w:t>
            </w:r>
            <w:r>
              <w:t>Niespójna sieć tras rowerowych, niewystarczająco wykorzystany potencjał infrastruktury rowerowej jako produktu turystycznego.</w:t>
            </w:r>
          </w:p>
        </w:tc>
      </w:tr>
      <w:tr w:rsidR="00963365" w14:paraId="7B7D6DF9" w14:textId="77777777" w:rsidTr="00963365">
        <w:tc>
          <w:tcPr>
            <w:tcW w:w="90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37636744" w14:textId="77777777" w:rsidR="00963365" w:rsidRDefault="00963365">
            <w:pPr>
              <w:spacing w:line="256" w:lineRule="auto"/>
              <w:jc w:val="both"/>
            </w:pPr>
            <w:r>
              <w:t>Kluczowe wnioski i obserwacje</w:t>
            </w:r>
          </w:p>
        </w:tc>
      </w:tr>
      <w:tr w:rsidR="00963365" w14:paraId="773C7A96" w14:textId="77777777" w:rsidTr="00963365">
        <w:tc>
          <w:tcPr>
            <w:tcW w:w="9072" w:type="dxa"/>
            <w:tcBorders>
              <w:top w:val="single" w:sz="4" w:space="0" w:color="000000"/>
              <w:left w:val="single" w:sz="4" w:space="0" w:color="000000"/>
              <w:bottom w:val="single" w:sz="4" w:space="0" w:color="000000"/>
              <w:right w:val="single" w:sz="4" w:space="0" w:color="000000"/>
            </w:tcBorders>
            <w:hideMark/>
          </w:tcPr>
          <w:p w14:paraId="15F0D43C" w14:textId="77777777" w:rsidR="00963365" w:rsidRDefault="00963365">
            <w:pPr>
              <w:spacing w:line="256" w:lineRule="auto"/>
              <w:jc w:val="both"/>
            </w:pPr>
            <w:r>
              <w:t xml:space="preserve">1. Wzrost liczby turystów w tym także turystów weekendowych oraz nastawionych na minimalizację kosztów usług turystycznych nie oznacza proporcjonalnego wzrostu korzyści dla regionu ze zwiększonego napływu turystów. Rosnąca konkurencja na rynku krajowych i międzynarodowych usług turystycznych powoduje, że samo posiadanie bazy noclegowej, gastronomicznej czy infrastruktury turystycznej, nie stanowi zachęty dla wymagających turystów do odwiedzenia regionu. Konieczne jest podjęcie skoordynowanych działań na rzecz podniesienia standardu świadczonych usług turystycznych uzupełnionych szeroko zakrojonymi działaniami promocyjnymi dla przyciągnięcia bardziej wymagających turystów, którzy są gotowi zapłacić więcej za usługi na wyższym poziomie. </w:t>
            </w:r>
          </w:p>
          <w:p w14:paraId="530AAF21" w14:textId="77777777" w:rsidR="00963365" w:rsidRDefault="00963365">
            <w:pPr>
              <w:spacing w:line="256" w:lineRule="auto"/>
              <w:jc w:val="both"/>
            </w:pPr>
            <w:r>
              <w:t xml:space="preserve">2. Dla zachęcenia turystów do skorzystania z szerokiego wachlarza usług turystycznych oraz zatrzymania się w AJ na dłużej, niezbędne jest tworzenie nowych atrakcji turystycznych, rozbudowa tras rowerowych, uruchamianie wyciągów i tras narciarskich oraz innych interesujących atrakcji </w:t>
            </w:r>
            <w:r>
              <w:lastRenderedPageBreak/>
              <w:t>turystycznych, w tym organizacja cyklicznych imprez, które będą wspomagały tworzenie tożsamości AJ oraz stworzenie wspólnego dla AJ pakietu usług turystycznych.</w:t>
            </w:r>
          </w:p>
          <w:p w14:paraId="5BED5AB4" w14:textId="77777777" w:rsidR="00963365" w:rsidRDefault="00963365">
            <w:pPr>
              <w:spacing w:line="256" w:lineRule="auto"/>
              <w:jc w:val="both"/>
            </w:pPr>
            <w:r>
              <w:t>3. Inwestycje w nowe atrakcje i promocja oferty turystycznej powinny objąć zasięgiem szerszy obszar AJ, niż główne ośrodki turystyczne. Pozwoli to zatrzymać turystów w regionie na dłużej oraz skierować część ruchu turystycznego na mniej zatłoczone szlaki.</w:t>
            </w:r>
          </w:p>
          <w:p w14:paraId="3BBDA3CD" w14:textId="77777777" w:rsidR="00963365" w:rsidRDefault="00963365">
            <w:pPr>
              <w:spacing w:line="256" w:lineRule="auto"/>
              <w:jc w:val="both"/>
            </w:pPr>
            <w:r>
              <w:t>4. Działania i inwestycje dotyczące, zarówno świadczenia usług turystycznych jak i obsługi turystów odwiedzających AJ, wymagają planowania i koordynacji w szerszym aspekcie uwzględniającym potrzeby i możliwości rozwojowe gmin AJ.</w:t>
            </w:r>
          </w:p>
          <w:p w14:paraId="7541C556" w14:textId="10AAC3C1" w:rsidR="00963365" w:rsidRDefault="00963365">
            <w:pPr>
              <w:spacing w:line="256" w:lineRule="auto"/>
              <w:jc w:val="both"/>
            </w:pPr>
            <w:r>
              <w:t>5. Konieczne jest wsparcie rozwojowe i promocyjne dla firm z branży turystycznej, które zniweluje negatywne skutki ekonomiczne pandemii COVID</w:t>
            </w:r>
            <w:r w:rsidR="007E0B64">
              <w:t>-19.</w:t>
            </w:r>
          </w:p>
        </w:tc>
      </w:tr>
      <w:tr w:rsidR="00963365" w14:paraId="03E2EF5E" w14:textId="77777777" w:rsidTr="00963365">
        <w:tc>
          <w:tcPr>
            <w:tcW w:w="90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6637C08E" w14:textId="77777777" w:rsidR="00963365" w:rsidRDefault="00963365">
            <w:pPr>
              <w:spacing w:line="256" w:lineRule="auto"/>
              <w:jc w:val="both"/>
            </w:pPr>
            <w:r>
              <w:lastRenderedPageBreak/>
              <w:t>Rozwiązanie</w:t>
            </w:r>
          </w:p>
        </w:tc>
      </w:tr>
      <w:tr w:rsidR="00963365" w14:paraId="53E0F41E" w14:textId="77777777" w:rsidTr="00963365">
        <w:tc>
          <w:tcPr>
            <w:tcW w:w="9072" w:type="dxa"/>
            <w:tcBorders>
              <w:top w:val="single" w:sz="4" w:space="0" w:color="000000"/>
              <w:left w:val="single" w:sz="4" w:space="0" w:color="000000"/>
              <w:bottom w:val="single" w:sz="4" w:space="0" w:color="000000"/>
              <w:right w:val="single" w:sz="4" w:space="0" w:color="000000"/>
            </w:tcBorders>
            <w:hideMark/>
          </w:tcPr>
          <w:p w14:paraId="2C80CF5D" w14:textId="1D5990A8" w:rsidR="00C043BD" w:rsidRPr="00C043BD" w:rsidRDefault="00963365" w:rsidP="00C043BD">
            <w:pPr>
              <w:spacing w:line="256" w:lineRule="auto"/>
              <w:jc w:val="both"/>
            </w:pPr>
            <w:r>
              <w:t>Nawiązywanie partnerstw celem koordynacji działań na rzecz rozwoju oferty turystycznej AJ oraz podniesienia standardów świadczonych usług turystycznych. Realizacja projektów w zakresie rozwoju infrastruktury</w:t>
            </w:r>
            <w:r w:rsidR="00C043BD">
              <w:t xml:space="preserve"> turystycznej,</w:t>
            </w:r>
            <w:r>
              <w:t xml:space="preserve"> sportowej i rekreacyjnej,</w:t>
            </w:r>
            <w:r w:rsidR="00C043BD">
              <w:t xml:space="preserve"> </w:t>
            </w:r>
            <w:r w:rsidR="00C043BD" w:rsidRPr="00C043BD">
              <w:t>a także promowania atrakcji i miejscowości turystycznych. Utworzenie spójnej sieci tras rowerowych (budowa i oznakowanie), jako produktu turystycznego.</w:t>
            </w:r>
          </w:p>
          <w:p w14:paraId="34058C37" w14:textId="5F2D9863" w:rsidR="00963365" w:rsidRDefault="00C043BD" w:rsidP="00C043BD">
            <w:pPr>
              <w:spacing w:line="256" w:lineRule="auto"/>
              <w:jc w:val="both"/>
            </w:pPr>
            <w:r>
              <w:t>Realizacja projektów w zakresie</w:t>
            </w:r>
            <w:r w:rsidR="00963365">
              <w:t xml:space="preserve"> wsparcia przedsiębiorczości, rozszerzenia katalogu E-usług, ułatwień w dostępności komunikacyjnej, ochrony dziedzictwa kulturowego, ochrony i udostępnienia zasobów przyrodniczych oraz wdrażania strategii niskoemisyjnych</w:t>
            </w:r>
            <w:r>
              <w:t>.</w:t>
            </w:r>
            <w:r w:rsidR="00963365">
              <w:t xml:space="preserve"> </w:t>
            </w:r>
          </w:p>
        </w:tc>
      </w:tr>
    </w:tbl>
    <w:p w14:paraId="78021071" w14:textId="77777777" w:rsidR="00963365" w:rsidRDefault="00963365" w:rsidP="00963365">
      <w:pPr>
        <w:spacing w:before="60"/>
        <w:jc w:val="both"/>
        <w:rPr>
          <w:rFonts w:ascii="Calibri" w:eastAsia="Calibri" w:hAnsi="Calibri"/>
          <w:lang w:eastAsia="zh-CN"/>
        </w:rPr>
      </w:pPr>
    </w:p>
    <w:p w14:paraId="023DAE53" w14:textId="6BA11269" w:rsidR="00963365" w:rsidRPr="00AA4F01" w:rsidRDefault="005B700B" w:rsidP="005B700B">
      <w:pPr>
        <w:pStyle w:val="Nagwek2"/>
        <w:rPr>
          <w:i w:val="0"/>
        </w:rPr>
      </w:pPr>
      <w:bookmarkStart w:id="14" w:name="_Toc102113556"/>
      <w:r w:rsidRPr="00AA4F01">
        <w:rPr>
          <w:i w:val="0"/>
        </w:rPr>
        <w:t xml:space="preserve">3. </w:t>
      </w:r>
      <w:r w:rsidR="00963365" w:rsidRPr="00AA4F01">
        <w:rPr>
          <w:i w:val="0"/>
        </w:rPr>
        <w:t>Sfera infrastrukturalna</w:t>
      </w:r>
      <w:bookmarkEnd w:id="14"/>
    </w:p>
    <w:p w14:paraId="13554F97" w14:textId="77777777" w:rsidR="00963365" w:rsidRDefault="00963365" w:rsidP="005B700B">
      <w:pPr>
        <w:pStyle w:val="Nagwek3"/>
        <w:rPr>
          <w:color w:val="C00000"/>
          <w:sz w:val="24"/>
          <w:szCs w:val="24"/>
        </w:rPr>
      </w:pPr>
      <w:bookmarkStart w:id="15" w:name="_Toc102113557"/>
      <w:r>
        <w:t>a. Technologie informacyjno-komunikacyjne  TIK</w:t>
      </w:r>
      <w:bookmarkEnd w:id="15"/>
    </w:p>
    <w:p w14:paraId="524772F0" w14:textId="77777777" w:rsidR="00963365" w:rsidRDefault="00963365" w:rsidP="00AA4F01">
      <w:pPr>
        <w:spacing w:after="0" w:line="360" w:lineRule="auto"/>
        <w:ind w:firstLine="567"/>
        <w:jc w:val="both"/>
        <w:rPr>
          <w:color w:val="FF0000"/>
          <w:sz w:val="24"/>
          <w:szCs w:val="24"/>
        </w:rPr>
      </w:pPr>
      <w:r>
        <w:t>Technologie informacyjno-komunikacyjne odgrywają coraz ważniejszą rolę w życiu współczesnych społeczeństw, stają się jej nieodłączną częścią i towarzyszą jej w każdej dziedzinie życia. Jak ważna dla gospodarki jest łączność cyfrowa, zwłaszcza zdalny dostęp do zasobów, możliwości interakcji na odległość oraz zdalna obsługa procesów, pokazał znaczący wzrost zapotrzebowania na usługi telekomunikacyjne podczas trwającej od marca 2020 r. epidemii COVID-19.Według raportu Polskiej Izby Informatyki i Telekomunikacji z 2020 r.</w:t>
      </w:r>
      <w:r>
        <w:rPr>
          <w:rStyle w:val="Odwoanieprzypisudolnego"/>
        </w:rPr>
        <w:footnoteReference w:id="19"/>
      </w:r>
      <w:r>
        <w:t xml:space="preserve"> podczas pandemii zanotowano 50% wzrost zapotrzebowania na usługi głosowe oraz 40% wzrost w segmencie transmisji danych.</w:t>
      </w:r>
    </w:p>
    <w:p w14:paraId="1A1140E0" w14:textId="77777777" w:rsidR="00963365" w:rsidRDefault="00963365" w:rsidP="00963365">
      <w:pPr>
        <w:spacing w:line="360" w:lineRule="auto"/>
        <w:ind w:firstLine="567"/>
        <w:jc w:val="both"/>
      </w:pPr>
      <w:r>
        <w:t xml:space="preserve">Dostęp do sieci internetowej dzięki rozwojowi sieci komercyjnych, a także dzięki postępowi technologicznemu, stale się powiększa. Wskaźnik dostępu gospodarstw domowych do </w:t>
      </w:r>
      <w:proofErr w:type="spellStart"/>
      <w:r>
        <w:t>internetu</w:t>
      </w:r>
      <w:proofErr w:type="spellEnd"/>
      <w:r>
        <w:t xml:space="preserve"> w AJ jest dość wysoki – 95,8% i przewyższa wartości wskaźników dla kraju (92,4%) i województwa (94,4%)</w:t>
      </w:r>
      <w:r>
        <w:rPr>
          <w:rStyle w:val="Odwoanieprzypisudolnego"/>
        </w:rPr>
        <w:footnoteReference w:id="20"/>
      </w:r>
      <w:r>
        <w:t>.</w:t>
      </w:r>
    </w:p>
    <w:p w14:paraId="22F28321" w14:textId="0DB3EC00" w:rsidR="00963365" w:rsidRDefault="00963365" w:rsidP="00AA4F01">
      <w:pPr>
        <w:spacing w:after="0" w:line="360" w:lineRule="auto"/>
        <w:ind w:firstLine="567"/>
        <w:jc w:val="both"/>
      </w:pPr>
      <w:r>
        <w:lastRenderedPageBreak/>
        <w:t>Jednak w dalszym ciągu są odnotowywane potrzeby dotyczące mniej zamożnej części społeczeństwa, a zwłaszcza dzieci, młodzieży i seniorów, dla których dostęp do nowych technologii jest utrudniony. Spośród ogółu osób w przedziale wieku 16-74 lat zamieszkałych na obszarze AJ</w:t>
      </w:r>
      <w:r w:rsidR="00561D80">
        <w:t xml:space="preserve"> 81,5% korzysta z </w:t>
      </w:r>
      <w:proofErr w:type="spellStart"/>
      <w:r w:rsidR="00561D80">
        <w:t>internetu</w:t>
      </w:r>
      <w:proofErr w:type="spellEnd"/>
      <w:r w:rsidR="00561D80">
        <w:t>,</w:t>
      </w:r>
      <w:r w:rsidR="0008231D">
        <w:t xml:space="preserve"> </w:t>
      </w:r>
      <w:r w:rsidR="00AA4F01">
        <w:t>kolejne 4,9</w:t>
      </w:r>
      <w:r>
        <w:t xml:space="preserve">% badanych nie korzystało w ciągu ostatniego roku z </w:t>
      </w:r>
      <w:proofErr w:type="spellStart"/>
      <w:r>
        <w:t>internetu</w:t>
      </w:r>
      <w:proofErr w:type="spellEnd"/>
      <w:r>
        <w:t xml:space="preserve"> a aż 13,5% nie robiło  tego nigdy, co stanowi wyższy odsetek zarówno od średniej krajowej (11,1%)</w:t>
      </w:r>
      <w:r w:rsidR="007D08BE">
        <w:t>,</w:t>
      </w:r>
      <w:r>
        <w:t xml:space="preserve"> jak i dla województwa (7,1%). W grupie osób, które nie korzystały z </w:t>
      </w:r>
      <w:proofErr w:type="spellStart"/>
      <w:r>
        <w:t>internetu</w:t>
      </w:r>
      <w:proofErr w:type="spellEnd"/>
      <w:r>
        <w:t xml:space="preserve"> 15,5% badanych wskazało jako przyczynę brak odpowiedniego sprzętu lub brak odpowiednich umiejętności do korzystania z </w:t>
      </w:r>
      <w:proofErr w:type="spellStart"/>
      <w:r>
        <w:t>internetu</w:t>
      </w:r>
      <w:proofErr w:type="spellEnd"/>
      <w:r>
        <w:t xml:space="preserve">. O ile poziom dostępu do </w:t>
      </w:r>
      <w:proofErr w:type="spellStart"/>
      <w:r>
        <w:t>internetu</w:t>
      </w:r>
      <w:proofErr w:type="spellEnd"/>
      <w:r>
        <w:t xml:space="preserve"> w gospodarstwach domowych AJ uznać należy za zadowalający, o tyle wsparcia wymaga cyfryzacja sektora administracji publicznej. W 2020 roku 52,4%  osób spośród ogółu użytkowników </w:t>
      </w:r>
      <w:proofErr w:type="spellStart"/>
      <w:r>
        <w:t>internetu</w:t>
      </w:r>
      <w:proofErr w:type="spellEnd"/>
      <w:r>
        <w:t xml:space="preserve"> z obszaru  AJ w wieku 16-74 lat skorzystało z usług administracji publicznej za pomocą </w:t>
      </w:r>
      <w:proofErr w:type="spellStart"/>
      <w:r w:rsidR="00D1190F">
        <w:t>i</w:t>
      </w:r>
      <w:r>
        <w:t>nternetu</w:t>
      </w:r>
      <w:proofErr w:type="spellEnd"/>
      <w:r>
        <w:t xml:space="preserve"> (w ciągu 12 miesięcy poprzedzających badanie).  W ramach tej grupy 38,6% osób skorzystało z </w:t>
      </w:r>
      <w:proofErr w:type="spellStart"/>
      <w:r>
        <w:t>internetu</w:t>
      </w:r>
      <w:proofErr w:type="spellEnd"/>
      <w:r>
        <w:t xml:space="preserve"> w celu wysyłania deklaracji podatkowych a 46,3% w celu wyszukania informacji na stronach jednostek administracji publicznej. Wobec stosunkowo wysokiego dostępu do </w:t>
      </w:r>
      <w:proofErr w:type="spellStart"/>
      <w:r w:rsidR="007E54E5">
        <w:t>i</w:t>
      </w:r>
      <w:r>
        <w:t>nternetu</w:t>
      </w:r>
      <w:proofErr w:type="spellEnd"/>
      <w:r>
        <w:t xml:space="preserve"> </w:t>
      </w:r>
      <w:r w:rsidR="00AA4F01">
        <w:br/>
      </w:r>
      <w:r>
        <w:t>w AJ potencjał cyfryzacji administracji wydaje się niewystarczająco wykorzystany, dlatego konieczne jest kontynuowanie działań na rzecz poszerzania katalogu usług udostępnianych on-</w:t>
      </w:r>
      <w:proofErr w:type="spellStart"/>
      <w:r>
        <w:t>line</w:t>
      </w:r>
      <w:proofErr w:type="spellEnd"/>
      <w:r>
        <w:t xml:space="preserve">. Szczególnego wsparcia wymagają jednostki i instytucje działające na szczeblu lokalnym, których tempo cyfryzacji – </w:t>
      </w:r>
      <w:r w:rsidR="00AA4F01">
        <w:br/>
      </w:r>
      <w:r>
        <w:t>w przeciwieństwie do jednostek administracji centralnej – pozostaje wolniejsze.</w:t>
      </w:r>
    </w:p>
    <w:p w14:paraId="4C9D53D7" w14:textId="2E80E359" w:rsidR="00963365" w:rsidRDefault="00963365" w:rsidP="00AA4F01">
      <w:pPr>
        <w:spacing w:after="0" w:line="360" w:lineRule="auto"/>
        <w:ind w:firstLine="567"/>
        <w:jc w:val="both"/>
      </w:pPr>
      <w:r>
        <w:t xml:space="preserve">W gminach z terenu AJ dostrzegalny jest nierównomierny rozkład możliwości korzystania przez uczniów z komputerów z dostępem do </w:t>
      </w:r>
      <w:proofErr w:type="spellStart"/>
      <w:r w:rsidR="00561D80">
        <w:t>i</w:t>
      </w:r>
      <w:r>
        <w:t>nternetu</w:t>
      </w:r>
      <w:proofErr w:type="spellEnd"/>
      <w:r>
        <w:t xml:space="preserve">. Pozytywnie na tym polu wygląda sytuacja w szkołach w gminie Wleń, Janowice Wielkie, Pielgrzymka oraz Szklarska Poręba, w których przypada ok. 5 uczniów na jedno stanowisko. Jednak w pozostałych gminach wskaźnik ten jest znacznie mniej korzystny, gdyż zwykle od 6 do 20 uczniów przypada na jeden komputer z dostępem do </w:t>
      </w:r>
      <w:proofErr w:type="spellStart"/>
      <w:r>
        <w:t>internetu</w:t>
      </w:r>
      <w:proofErr w:type="spellEnd"/>
      <w:r>
        <w:t xml:space="preserve"> (a nawet do około 31 w Gminie Miejskiej Złotoryja)</w:t>
      </w:r>
      <w:r>
        <w:rPr>
          <w:rStyle w:val="Odwoanieprzypisudolnego"/>
        </w:rPr>
        <w:footnoteReference w:id="21"/>
      </w:r>
      <w:r>
        <w:t xml:space="preserve"> . </w:t>
      </w:r>
    </w:p>
    <w:p w14:paraId="4AA64A8D" w14:textId="28E37DA5" w:rsidR="00963365" w:rsidRDefault="00963365" w:rsidP="00963365">
      <w:pPr>
        <w:spacing w:line="360" w:lineRule="auto"/>
        <w:ind w:firstLine="567"/>
        <w:jc w:val="both"/>
      </w:pPr>
      <w:r>
        <w:t xml:space="preserve">W dziedzinie e-kultury ważnym zadaniem jest zapewnienie powszechnego dostępu do dóbr kultury poprzez świadczenie usług cyfrowych oraz digitalizację zasobów instytucji kultury. Digitalizacja </w:t>
      </w:r>
      <w:r w:rsidR="00E8095C">
        <w:br/>
      </w:r>
      <w:r>
        <w:t>i długookresowe   przechowywanie   zasobów   cyfrowych   jest   jednym  z czynników rozwoju współczesnego społeczeństwa informacyjnego i ma istotne znaczenie dla zachowania dziedzictwa narodowego. Dzięki  technologiom  cyfrowym  możliwa  jest  realizacja idei powszechnego dostępu do dóbr kultury</w:t>
      </w:r>
      <w:r w:rsidR="00561D80">
        <w:t>,</w:t>
      </w:r>
      <w:r>
        <w:t xml:space="preserve"> a digitalizacja  analogowych  zasobów archiwów, bibliotek i muzeów pozwoli na udostępnienie ich nowym użytkownikom z kraju oraz </w:t>
      </w:r>
      <w:r w:rsidR="00461570">
        <w:t>z zagranicy</w:t>
      </w:r>
      <w:r>
        <w:t xml:space="preserve">, ze szczególnym uwzględnieniem grup  </w:t>
      </w:r>
      <w:r>
        <w:lastRenderedPageBreak/>
        <w:t xml:space="preserve">społecznych,  które  mają utrudniony  dostęp  do  zbiorów  w  postaci  tradycyjnej:  mieszkańców  wsi  </w:t>
      </w:r>
      <w:r w:rsidR="00F81291">
        <w:br/>
      </w:r>
      <w:r>
        <w:t xml:space="preserve">i  małych  miast, osób </w:t>
      </w:r>
      <w:r w:rsidR="007D08BE">
        <w:t>z niepełnosprawnościami</w:t>
      </w:r>
      <w:r>
        <w:t xml:space="preserve"> oraz osób w podeszłym wieku.</w:t>
      </w:r>
      <w:r>
        <w:rPr>
          <w:rStyle w:val="Odwoanieprzypisudolnego"/>
        </w:rPr>
        <w:footnoteReference w:id="22"/>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63365" w14:paraId="1B932131" w14:textId="77777777" w:rsidTr="00963365">
        <w:tc>
          <w:tcPr>
            <w:tcW w:w="906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886EF31" w14:textId="77777777" w:rsidR="00963365" w:rsidRDefault="00963365">
            <w:pPr>
              <w:spacing w:line="256" w:lineRule="auto"/>
              <w:jc w:val="both"/>
              <w:rPr>
                <w:rFonts w:cs="Arial"/>
                <w:sz w:val="24"/>
                <w:szCs w:val="24"/>
              </w:rPr>
            </w:pPr>
            <w:r>
              <w:rPr>
                <w:rFonts w:cs="Arial"/>
              </w:rPr>
              <w:t>Problemy</w:t>
            </w:r>
          </w:p>
        </w:tc>
      </w:tr>
      <w:tr w:rsidR="00963365" w14:paraId="441617F8" w14:textId="77777777" w:rsidTr="00963365">
        <w:tc>
          <w:tcPr>
            <w:tcW w:w="9062" w:type="dxa"/>
            <w:tcBorders>
              <w:top w:val="single" w:sz="4" w:space="0" w:color="auto"/>
              <w:left w:val="single" w:sz="4" w:space="0" w:color="auto"/>
              <w:bottom w:val="single" w:sz="4" w:space="0" w:color="auto"/>
              <w:right w:val="single" w:sz="4" w:space="0" w:color="auto"/>
            </w:tcBorders>
            <w:hideMark/>
          </w:tcPr>
          <w:p w14:paraId="766D07F9" w14:textId="77777777" w:rsidR="00963365" w:rsidRDefault="00963365" w:rsidP="00D654AC">
            <w:pPr>
              <w:pStyle w:val="Akapitzlist"/>
              <w:numPr>
                <w:ilvl w:val="0"/>
                <w:numId w:val="9"/>
              </w:numPr>
              <w:spacing w:line="256" w:lineRule="auto"/>
              <w:ind w:left="341" w:hanging="341"/>
              <w:jc w:val="both"/>
              <w:rPr>
                <w:rFonts w:cs="Arial"/>
              </w:rPr>
            </w:pPr>
            <w:r>
              <w:rPr>
                <w:rFonts w:cs="Arial"/>
                <w:sz w:val="22"/>
                <w:szCs w:val="22"/>
              </w:rPr>
              <w:t>Niezadawalająca liczba usług publicznych dostępnych on-</w:t>
            </w:r>
            <w:proofErr w:type="spellStart"/>
            <w:r>
              <w:rPr>
                <w:rFonts w:cs="Arial"/>
                <w:sz w:val="22"/>
                <w:szCs w:val="22"/>
              </w:rPr>
              <w:t>line</w:t>
            </w:r>
            <w:proofErr w:type="spellEnd"/>
            <w:r>
              <w:rPr>
                <w:rFonts w:cs="Arial"/>
                <w:sz w:val="22"/>
                <w:szCs w:val="22"/>
              </w:rPr>
              <w:t>.</w:t>
            </w:r>
          </w:p>
          <w:p w14:paraId="4FD7DDFB" w14:textId="77777777" w:rsidR="00963365" w:rsidRDefault="00963365" w:rsidP="00D654AC">
            <w:pPr>
              <w:pStyle w:val="Akapitzlist"/>
              <w:numPr>
                <w:ilvl w:val="0"/>
                <w:numId w:val="9"/>
              </w:numPr>
              <w:spacing w:line="256" w:lineRule="auto"/>
              <w:ind w:left="341" w:hanging="341"/>
              <w:jc w:val="both"/>
              <w:rPr>
                <w:rFonts w:cs="Arial"/>
              </w:rPr>
            </w:pPr>
            <w:r>
              <w:rPr>
                <w:rFonts w:cs="Arial"/>
                <w:sz w:val="22"/>
                <w:szCs w:val="22"/>
              </w:rPr>
              <w:t>Niewystarczająca ilość sprzętu komputerowego, w tym do zdalnej edukacji.</w:t>
            </w:r>
          </w:p>
          <w:p w14:paraId="276BD035" w14:textId="77777777" w:rsidR="00963365" w:rsidRDefault="00963365" w:rsidP="00D654AC">
            <w:pPr>
              <w:pStyle w:val="Akapitzlist"/>
              <w:numPr>
                <w:ilvl w:val="0"/>
                <w:numId w:val="9"/>
              </w:numPr>
              <w:spacing w:line="256" w:lineRule="auto"/>
              <w:ind w:left="341" w:hanging="341"/>
              <w:jc w:val="both"/>
              <w:rPr>
                <w:rFonts w:cs="Arial"/>
              </w:rPr>
            </w:pPr>
            <w:r>
              <w:rPr>
                <w:rFonts w:cs="Arial"/>
                <w:sz w:val="22"/>
                <w:szCs w:val="22"/>
              </w:rPr>
              <w:t>Niewystarczający dostęp mieszkańców do nowych technologii.</w:t>
            </w:r>
          </w:p>
          <w:p w14:paraId="6E1F5BEA" w14:textId="77777777" w:rsidR="00963365" w:rsidRDefault="00963365" w:rsidP="00D654AC">
            <w:pPr>
              <w:pStyle w:val="Akapitzlist"/>
              <w:numPr>
                <w:ilvl w:val="0"/>
                <w:numId w:val="9"/>
              </w:numPr>
              <w:spacing w:line="256" w:lineRule="auto"/>
              <w:ind w:left="341" w:hanging="341"/>
              <w:jc w:val="both"/>
              <w:rPr>
                <w:rFonts w:cs="Arial"/>
              </w:rPr>
            </w:pPr>
            <w:r>
              <w:rPr>
                <w:rFonts w:cs="Arial"/>
                <w:sz w:val="22"/>
                <w:szCs w:val="22"/>
              </w:rPr>
              <w:t>Niewystarczająca ilość ofert kształcenia i szkolenia w obszarze technologii cyfrowych.</w:t>
            </w:r>
          </w:p>
        </w:tc>
      </w:tr>
      <w:tr w:rsidR="00963365" w14:paraId="5507152B" w14:textId="77777777" w:rsidTr="00963365">
        <w:tc>
          <w:tcPr>
            <w:tcW w:w="906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EA25798" w14:textId="77777777" w:rsidR="00963365" w:rsidRDefault="00963365">
            <w:pPr>
              <w:spacing w:line="256" w:lineRule="auto"/>
              <w:jc w:val="both"/>
              <w:rPr>
                <w:rFonts w:cs="Arial"/>
              </w:rPr>
            </w:pPr>
            <w:r>
              <w:rPr>
                <w:rFonts w:cs="Arial"/>
              </w:rPr>
              <w:t>Kluczowe wnioski i obserwacje</w:t>
            </w:r>
          </w:p>
        </w:tc>
      </w:tr>
      <w:tr w:rsidR="00963365" w14:paraId="2AE386A9" w14:textId="77777777" w:rsidTr="00963365">
        <w:tc>
          <w:tcPr>
            <w:tcW w:w="9062" w:type="dxa"/>
            <w:tcBorders>
              <w:top w:val="single" w:sz="4" w:space="0" w:color="auto"/>
              <w:left w:val="single" w:sz="4" w:space="0" w:color="auto"/>
              <w:bottom w:val="single" w:sz="4" w:space="0" w:color="auto"/>
              <w:right w:val="single" w:sz="4" w:space="0" w:color="auto"/>
            </w:tcBorders>
            <w:hideMark/>
          </w:tcPr>
          <w:p w14:paraId="0BC4003F" w14:textId="15D256B8" w:rsidR="00963365" w:rsidRDefault="00963365">
            <w:pPr>
              <w:spacing w:line="256" w:lineRule="auto"/>
              <w:jc w:val="both"/>
              <w:rPr>
                <w:rFonts w:cs="Arial"/>
              </w:rPr>
            </w:pPr>
            <w:r>
              <w:rPr>
                <w:rFonts w:cs="Arial"/>
              </w:rPr>
              <w:t xml:space="preserve">Na obszarze AJ występuje bardzo duże zapotrzebowanie na realizację zadań związanych </w:t>
            </w:r>
            <w:r w:rsidR="00E8095C">
              <w:rPr>
                <w:rFonts w:cs="Arial"/>
              </w:rPr>
              <w:br/>
            </w:r>
            <w:r>
              <w:rPr>
                <w:rFonts w:cs="Arial"/>
              </w:rPr>
              <w:t xml:space="preserve">z implementacją e – usług, zakupem sprzętu </w:t>
            </w:r>
            <w:r w:rsidR="00561D80">
              <w:rPr>
                <w:rFonts w:cs="Arial"/>
              </w:rPr>
              <w:t>i</w:t>
            </w:r>
            <w:r>
              <w:rPr>
                <w:rFonts w:cs="Arial"/>
              </w:rPr>
              <w:t xml:space="preserve"> narzędzi TIK</w:t>
            </w:r>
            <w:r w:rsidR="00561D80">
              <w:rPr>
                <w:rFonts w:cs="Arial"/>
              </w:rPr>
              <w:t>,</w:t>
            </w:r>
            <w:r w:rsidR="0008231D">
              <w:rPr>
                <w:rFonts w:cs="Arial"/>
              </w:rPr>
              <w:t xml:space="preserve"> </w:t>
            </w:r>
            <w:r w:rsidR="00561D80">
              <w:rPr>
                <w:rFonts w:cs="Arial"/>
              </w:rPr>
              <w:t>szkoleń z obszaru technologii cyfrowych.</w:t>
            </w:r>
          </w:p>
          <w:p w14:paraId="794A1A65" w14:textId="41559FBE" w:rsidR="00963365" w:rsidRDefault="00561D80" w:rsidP="00561D80">
            <w:pPr>
              <w:spacing w:line="256" w:lineRule="auto"/>
              <w:jc w:val="both"/>
              <w:rPr>
                <w:rFonts w:cs="Arial"/>
              </w:rPr>
            </w:pPr>
            <w:r>
              <w:rPr>
                <w:rFonts w:cs="Arial"/>
              </w:rPr>
              <w:t>W AJ zauważalny jest także</w:t>
            </w:r>
            <w:r w:rsidR="00963365">
              <w:rPr>
                <w:rFonts w:cs="Arial"/>
              </w:rPr>
              <w:t xml:space="preserve"> nierównomierny rozkład możliwości korzystania przez uczniów </w:t>
            </w:r>
            <w:r w:rsidR="00E8095C">
              <w:rPr>
                <w:rFonts w:cs="Arial"/>
              </w:rPr>
              <w:br/>
            </w:r>
            <w:r w:rsidR="00963365">
              <w:rPr>
                <w:rFonts w:cs="Arial"/>
              </w:rPr>
              <w:t xml:space="preserve">z komputerów z dostępem do </w:t>
            </w:r>
            <w:proofErr w:type="spellStart"/>
            <w:r>
              <w:rPr>
                <w:rFonts w:cs="Arial"/>
              </w:rPr>
              <w:t>i</w:t>
            </w:r>
            <w:r w:rsidR="00963365">
              <w:rPr>
                <w:rFonts w:cs="Arial"/>
              </w:rPr>
              <w:t>nternetu</w:t>
            </w:r>
            <w:proofErr w:type="spellEnd"/>
            <w:r>
              <w:rPr>
                <w:rFonts w:cs="Arial"/>
              </w:rPr>
              <w:t>.</w:t>
            </w:r>
            <w:r w:rsidR="0008231D">
              <w:rPr>
                <w:rFonts w:cs="Arial"/>
              </w:rPr>
              <w:t xml:space="preserve"> </w:t>
            </w:r>
            <w:r w:rsidR="00963365">
              <w:rPr>
                <w:rFonts w:cs="Arial"/>
              </w:rPr>
              <w:t xml:space="preserve">Należy podjąć działania mające na celu przeciwdziałanie tzw. „wykluczeniu cyfrowemu” oraz </w:t>
            </w:r>
            <w:r w:rsidR="00963365">
              <w:t xml:space="preserve">zapewnieniu </w:t>
            </w:r>
            <w:proofErr w:type="spellStart"/>
            <w:r w:rsidR="00963365">
              <w:t>cyberbezpieczeństwa</w:t>
            </w:r>
            <w:proofErr w:type="spellEnd"/>
            <w:r w:rsidR="00963365">
              <w:t>.</w:t>
            </w:r>
          </w:p>
        </w:tc>
      </w:tr>
      <w:tr w:rsidR="00963365" w14:paraId="3F0CCE52" w14:textId="77777777" w:rsidTr="00963365">
        <w:tc>
          <w:tcPr>
            <w:tcW w:w="906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5B1BF82" w14:textId="77777777" w:rsidR="00963365" w:rsidRDefault="00963365">
            <w:pPr>
              <w:spacing w:line="256" w:lineRule="auto"/>
              <w:jc w:val="both"/>
              <w:rPr>
                <w:rFonts w:cs="Arial"/>
              </w:rPr>
            </w:pPr>
            <w:r>
              <w:rPr>
                <w:rFonts w:cs="Arial"/>
              </w:rPr>
              <w:t>Rozwiązanie</w:t>
            </w:r>
          </w:p>
        </w:tc>
      </w:tr>
      <w:tr w:rsidR="00963365" w14:paraId="541578BF" w14:textId="77777777" w:rsidTr="00963365">
        <w:tc>
          <w:tcPr>
            <w:tcW w:w="9062" w:type="dxa"/>
            <w:tcBorders>
              <w:top w:val="single" w:sz="4" w:space="0" w:color="auto"/>
              <w:left w:val="single" w:sz="4" w:space="0" w:color="auto"/>
              <w:bottom w:val="single" w:sz="4" w:space="0" w:color="auto"/>
              <w:right w:val="single" w:sz="4" w:space="0" w:color="auto"/>
            </w:tcBorders>
            <w:hideMark/>
          </w:tcPr>
          <w:p w14:paraId="6953EF70" w14:textId="40835F3D" w:rsidR="00963365" w:rsidRDefault="00963365">
            <w:pPr>
              <w:spacing w:line="256" w:lineRule="auto"/>
              <w:jc w:val="both"/>
              <w:rPr>
                <w:rFonts w:cs="Arial"/>
              </w:rPr>
            </w:pPr>
            <w:r>
              <w:rPr>
                <w:rFonts w:cs="Arial"/>
              </w:rPr>
              <w:t>Realizacja projektów służących poszerzeniu katalogu usług publicznych świadczonych on-</w:t>
            </w:r>
            <w:proofErr w:type="spellStart"/>
            <w:r>
              <w:rPr>
                <w:rFonts w:cs="Arial"/>
              </w:rPr>
              <w:t>line</w:t>
            </w:r>
            <w:proofErr w:type="spellEnd"/>
            <w:r>
              <w:rPr>
                <w:rFonts w:cs="Arial"/>
              </w:rPr>
              <w:t xml:space="preserve"> </w:t>
            </w:r>
            <w:r w:rsidR="00E8095C">
              <w:rPr>
                <w:rFonts w:cs="Arial"/>
              </w:rPr>
              <w:br/>
            </w:r>
            <w:r>
              <w:rPr>
                <w:rFonts w:cs="Arial"/>
              </w:rPr>
              <w:t xml:space="preserve">w zakresie: e-kultury, e-administracji, e-zdrowia, e–szkolnictwa, realizacja zadań związanych </w:t>
            </w:r>
            <w:r w:rsidR="00E8095C">
              <w:rPr>
                <w:rFonts w:cs="Arial"/>
              </w:rPr>
              <w:br/>
            </w:r>
            <w:r>
              <w:rPr>
                <w:rFonts w:cs="Arial"/>
              </w:rPr>
              <w:t xml:space="preserve">z implementacją ww. e–usług oraz podejmowanie działań z zakresu </w:t>
            </w:r>
            <w:proofErr w:type="spellStart"/>
            <w:r>
              <w:rPr>
                <w:rFonts w:cs="Arial"/>
              </w:rPr>
              <w:t>cyberbezpieczeństwa</w:t>
            </w:r>
            <w:proofErr w:type="spellEnd"/>
            <w:r>
              <w:rPr>
                <w:rFonts w:cs="Arial"/>
              </w:rPr>
              <w:t xml:space="preserve">. Realizacja   projektów podnoszących kompetencje cyfrowe mieszkańców, zakup wyposażenia oraz narzędzi TIK dla instytucji publicznych celem przeciwdziałania zjawisku tzw. wykluczenia cyfrowego </w:t>
            </w:r>
          </w:p>
        </w:tc>
      </w:tr>
    </w:tbl>
    <w:p w14:paraId="0AFF482C" w14:textId="77777777" w:rsidR="00963365" w:rsidRDefault="00963365" w:rsidP="005B700B">
      <w:pPr>
        <w:pStyle w:val="Nagwek3"/>
      </w:pPr>
      <w:bookmarkStart w:id="16" w:name="_Toc102113558"/>
      <w:r>
        <w:t>b. Mieszkalnictwo</w:t>
      </w:r>
      <w:bookmarkEnd w:id="16"/>
    </w:p>
    <w:p w14:paraId="7E8077F4" w14:textId="16F44CCA" w:rsidR="00963365" w:rsidRDefault="00963365" w:rsidP="00963365">
      <w:pPr>
        <w:spacing w:line="360" w:lineRule="auto"/>
        <w:ind w:firstLine="567"/>
        <w:jc w:val="both"/>
      </w:pPr>
      <w:r>
        <w:t xml:space="preserve">Analiza </w:t>
      </w:r>
      <w:r w:rsidR="00561D80">
        <w:t xml:space="preserve">sektora </w:t>
      </w:r>
      <w:r>
        <w:t xml:space="preserve">mieszkalnictwa wskazuje, że sytuacja mieszkaniowa na obszarze Aglomeracji Jeleniogórskiej systematycznie ulega poprawie. </w:t>
      </w:r>
      <w:r w:rsidR="00FB0259">
        <w:t xml:space="preserve">Warunki na rynku mieszkaniowym AJ są z roku na rok zmienne z ogólną tendencją wzrostową, choć w </w:t>
      </w:r>
      <w:r>
        <w:t xml:space="preserve"> 2020 roku spadła liczba nowych mieszkań oddanych do użytku w AJ poniżej średniej </w:t>
      </w:r>
      <w:r w:rsidR="00A13151">
        <w:t xml:space="preserve">wartości </w:t>
      </w:r>
      <w:r>
        <w:t xml:space="preserve">wskaźnika w </w:t>
      </w:r>
      <w:r w:rsidR="00A13151">
        <w:t>latach 2013 - 2020</w:t>
      </w:r>
      <w:r w:rsidR="00FB0259">
        <w:t xml:space="preserve">. </w:t>
      </w:r>
      <w:r>
        <w:t xml:space="preserve"> Najwięcej nowych mieszkań </w:t>
      </w:r>
      <w:r w:rsidR="00E8095C">
        <w:br/>
      </w:r>
      <w:r>
        <w:t>w latach 2013-2020 oddano w gminach: Jelenia Góra (1</w:t>
      </w:r>
      <w:r w:rsidR="00E8095C">
        <w:t xml:space="preserve"> </w:t>
      </w:r>
      <w:r>
        <w:t>313), Szklarska Poręba (1</w:t>
      </w:r>
      <w:r w:rsidR="00E8095C">
        <w:t xml:space="preserve"> </w:t>
      </w:r>
      <w:r>
        <w:t xml:space="preserve">103), Mysłakowice (482), Jeżów Sudecki (383) i Karpacz (280) – łącznie ponad 63% wszystkich nowych mieszkań oddanych na obszarze całej Aglomeracji. Zauważalna jest koncentracja nowego budownictwa mieszkaniowego </w:t>
      </w:r>
      <w:r w:rsidR="00E8095C">
        <w:br/>
      </w:r>
      <w:r>
        <w:t>w Kotlinie Jeleniogórskiej, szczególnie w</w:t>
      </w:r>
      <w:r w:rsidR="005A552A">
        <w:t xml:space="preserve"> Jeleniej Górze</w:t>
      </w:r>
      <w:r>
        <w:t xml:space="preserve"> i na </w:t>
      </w:r>
      <w:r w:rsidR="005A552A">
        <w:t xml:space="preserve">jej </w:t>
      </w:r>
      <w:r>
        <w:t xml:space="preserve">przedmieściach oraz w gminach turystycznych. </w:t>
      </w:r>
    </w:p>
    <w:p w14:paraId="3AFE182A" w14:textId="77777777" w:rsidR="00E30613" w:rsidRDefault="00E30613" w:rsidP="00963365">
      <w:pPr>
        <w:spacing w:line="360" w:lineRule="auto"/>
        <w:ind w:firstLine="567"/>
        <w:jc w:val="both"/>
      </w:pPr>
    </w:p>
    <w:p w14:paraId="27A1F8CC" w14:textId="77777777" w:rsidR="00E30613" w:rsidRDefault="00E30613" w:rsidP="00963365">
      <w:pPr>
        <w:spacing w:line="360" w:lineRule="auto"/>
        <w:ind w:firstLine="567"/>
        <w:jc w:val="both"/>
      </w:pPr>
    </w:p>
    <w:p w14:paraId="2186BFC8" w14:textId="0C147E4F" w:rsidR="00963365" w:rsidRDefault="00E30613" w:rsidP="00E30613">
      <w:pPr>
        <w:spacing w:after="0"/>
        <w:rPr>
          <w:b/>
          <w:sz w:val="20"/>
          <w:szCs w:val="20"/>
        </w:rPr>
      </w:pPr>
      <w:r>
        <w:lastRenderedPageBreak/>
        <w:br/>
      </w:r>
      <w:r w:rsidR="00963365">
        <w:rPr>
          <w:b/>
          <w:sz w:val="20"/>
          <w:szCs w:val="20"/>
        </w:rPr>
        <w:t>Tabela 3</w:t>
      </w:r>
      <w:r w:rsidR="00CF049F">
        <w:rPr>
          <w:b/>
          <w:sz w:val="20"/>
          <w:szCs w:val="20"/>
        </w:rPr>
        <w:t>2</w:t>
      </w:r>
      <w:r w:rsidR="00963365">
        <w:rPr>
          <w:sz w:val="20"/>
          <w:szCs w:val="20"/>
        </w:rPr>
        <w:t xml:space="preserve">. </w:t>
      </w:r>
      <w:r w:rsidR="00963365">
        <w:rPr>
          <w:b/>
          <w:sz w:val="20"/>
          <w:szCs w:val="20"/>
        </w:rPr>
        <w:t>Liczba mieszkań oddanych do użytku w AJ</w:t>
      </w:r>
      <w:r w:rsidR="00C80A2D">
        <w:rPr>
          <w:b/>
          <w:sz w:val="20"/>
          <w:szCs w:val="20"/>
        </w:rPr>
        <w:t xml:space="preserve"> i WDLN</w:t>
      </w:r>
      <w:r w:rsidR="00963365">
        <w:rPr>
          <w:b/>
          <w:sz w:val="20"/>
          <w:szCs w:val="20"/>
        </w:rPr>
        <w:t xml:space="preserve"> w latach 2013 i 2020</w:t>
      </w:r>
    </w:p>
    <w:tbl>
      <w:tblPr>
        <w:tblW w:w="0" w:type="auto"/>
        <w:tblInd w:w="-5" w:type="dxa"/>
        <w:tblLayout w:type="fixed"/>
        <w:tblCellMar>
          <w:left w:w="80" w:type="dxa"/>
          <w:right w:w="80" w:type="dxa"/>
        </w:tblCellMar>
        <w:tblLook w:val="04A0" w:firstRow="1" w:lastRow="0" w:firstColumn="1" w:lastColumn="0" w:noHBand="0" w:noVBand="1"/>
      </w:tblPr>
      <w:tblGrid>
        <w:gridCol w:w="3261"/>
        <w:gridCol w:w="1247"/>
        <w:gridCol w:w="1162"/>
        <w:gridCol w:w="1418"/>
        <w:gridCol w:w="1843"/>
      </w:tblGrid>
      <w:tr w:rsidR="00963365" w14:paraId="27941D49" w14:textId="77777777" w:rsidTr="00963365">
        <w:trPr>
          <w:trHeight w:val="170"/>
        </w:trPr>
        <w:tc>
          <w:tcPr>
            <w:tcW w:w="3261" w:type="dxa"/>
            <w:tcBorders>
              <w:top w:val="single" w:sz="4" w:space="0" w:color="000000"/>
              <w:left w:val="single" w:sz="4" w:space="0" w:color="000000"/>
              <w:bottom w:val="single" w:sz="4" w:space="0" w:color="000000"/>
              <w:right w:val="nil"/>
            </w:tcBorders>
            <w:shd w:val="clear" w:color="auto" w:fill="BDD6EE" w:themeFill="accent1" w:themeFillTint="66"/>
            <w:vAlign w:val="center"/>
            <w:hideMark/>
          </w:tcPr>
          <w:p w14:paraId="4978241D" w14:textId="77777777" w:rsidR="00963365" w:rsidRDefault="00963365" w:rsidP="00776D4C">
            <w:pPr>
              <w:spacing w:line="240" w:lineRule="auto"/>
              <w:jc w:val="center"/>
              <w:rPr>
                <w:b/>
                <w:sz w:val="20"/>
                <w:szCs w:val="20"/>
              </w:rPr>
            </w:pPr>
            <w:r>
              <w:rPr>
                <w:b/>
                <w:sz w:val="20"/>
                <w:szCs w:val="20"/>
              </w:rPr>
              <w:t>Kategoria</w:t>
            </w:r>
          </w:p>
        </w:tc>
        <w:tc>
          <w:tcPr>
            <w:tcW w:w="1247" w:type="dxa"/>
            <w:tcBorders>
              <w:top w:val="single" w:sz="4" w:space="0" w:color="000000"/>
              <w:left w:val="single" w:sz="4" w:space="0" w:color="000000"/>
              <w:bottom w:val="single" w:sz="4" w:space="0" w:color="000000"/>
              <w:right w:val="nil"/>
            </w:tcBorders>
            <w:shd w:val="clear" w:color="auto" w:fill="BDD6EE" w:themeFill="accent1" w:themeFillTint="66"/>
            <w:vAlign w:val="center"/>
            <w:hideMark/>
          </w:tcPr>
          <w:p w14:paraId="210E38D0" w14:textId="77777777" w:rsidR="00963365" w:rsidRDefault="00963365" w:rsidP="00776D4C">
            <w:pPr>
              <w:spacing w:line="240" w:lineRule="auto"/>
              <w:jc w:val="center"/>
              <w:rPr>
                <w:b/>
                <w:sz w:val="20"/>
                <w:szCs w:val="20"/>
              </w:rPr>
            </w:pPr>
            <w:r>
              <w:rPr>
                <w:b/>
                <w:sz w:val="20"/>
                <w:szCs w:val="20"/>
              </w:rPr>
              <w:t>2013</w:t>
            </w:r>
          </w:p>
        </w:tc>
        <w:tc>
          <w:tcPr>
            <w:tcW w:w="1162" w:type="dxa"/>
            <w:tcBorders>
              <w:top w:val="single" w:sz="4" w:space="0" w:color="000000"/>
              <w:left w:val="single" w:sz="4" w:space="0" w:color="000000"/>
              <w:bottom w:val="single" w:sz="4" w:space="0" w:color="000000"/>
              <w:right w:val="nil"/>
            </w:tcBorders>
            <w:shd w:val="clear" w:color="auto" w:fill="BDD6EE" w:themeFill="accent1" w:themeFillTint="66"/>
            <w:vAlign w:val="center"/>
            <w:hideMark/>
          </w:tcPr>
          <w:p w14:paraId="39A659F5" w14:textId="77777777" w:rsidR="00963365" w:rsidRDefault="00963365" w:rsidP="00776D4C">
            <w:pPr>
              <w:spacing w:line="240" w:lineRule="auto"/>
              <w:jc w:val="center"/>
              <w:rPr>
                <w:b/>
                <w:sz w:val="20"/>
                <w:szCs w:val="20"/>
              </w:rPr>
            </w:pPr>
            <w:r>
              <w:rPr>
                <w:b/>
                <w:sz w:val="20"/>
                <w:szCs w:val="20"/>
              </w:rPr>
              <w:t>2020</w:t>
            </w:r>
          </w:p>
        </w:tc>
        <w:tc>
          <w:tcPr>
            <w:tcW w:w="1418" w:type="dxa"/>
            <w:tcBorders>
              <w:top w:val="single" w:sz="4" w:space="0" w:color="000000"/>
              <w:left w:val="single" w:sz="4" w:space="0" w:color="000000"/>
              <w:bottom w:val="single" w:sz="4" w:space="0" w:color="000000"/>
              <w:right w:val="nil"/>
            </w:tcBorders>
            <w:shd w:val="clear" w:color="auto" w:fill="BDD6EE" w:themeFill="accent1" w:themeFillTint="66"/>
            <w:vAlign w:val="center"/>
            <w:hideMark/>
          </w:tcPr>
          <w:p w14:paraId="3DD5D00A" w14:textId="77777777" w:rsidR="00963365" w:rsidRDefault="00963365" w:rsidP="00776D4C">
            <w:pPr>
              <w:spacing w:line="240" w:lineRule="auto"/>
              <w:jc w:val="center"/>
              <w:rPr>
                <w:b/>
                <w:sz w:val="20"/>
                <w:szCs w:val="20"/>
              </w:rPr>
            </w:pPr>
            <w:r>
              <w:rPr>
                <w:b/>
                <w:sz w:val="20"/>
                <w:szCs w:val="20"/>
              </w:rPr>
              <w:t>2013=100</w:t>
            </w:r>
          </w:p>
        </w:tc>
        <w:tc>
          <w:tcPr>
            <w:tcW w:w="184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4E9AE6C6" w14:textId="77777777" w:rsidR="00963365" w:rsidRDefault="00963365">
            <w:pPr>
              <w:spacing w:line="360" w:lineRule="auto"/>
              <w:jc w:val="center"/>
              <w:rPr>
                <w:sz w:val="20"/>
                <w:szCs w:val="20"/>
              </w:rPr>
            </w:pPr>
            <w:r>
              <w:rPr>
                <w:b/>
                <w:sz w:val="20"/>
                <w:szCs w:val="20"/>
              </w:rPr>
              <w:t>Przyrost absolutny</w:t>
            </w:r>
          </w:p>
        </w:tc>
      </w:tr>
      <w:tr w:rsidR="00963365" w14:paraId="2A0319D8" w14:textId="77777777" w:rsidTr="00963365">
        <w:trPr>
          <w:trHeight w:val="170"/>
        </w:trPr>
        <w:tc>
          <w:tcPr>
            <w:tcW w:w="3261" w:type="dxa"/>
            <w:tcBorders>
              <w:top w:val="single" w:sz="4" w:space="0" w:color="000000"/>
              <w:left w:val="single" w:sz="4" w:space="0" w:color="000000"/>
              <w:bottom w:val="single" w:sz="4" w:space="0" w:color="000000"/>
              <w:right w:val="nil"/>
            </w:tcBorders>
            <w:tcMar>
              <w:top w:w="0" w:type="dxa"/>
              <w:left w:w="434" w:type="dxa"/>
              <w:bottom w:w="0" w:type="dxa"/>
              <w:right w:w="434" w:type="dxa"/>
            </w:tcMar>
            <w:vAlign w:val="center"/>
            <w:hideMark/>
          </w:tcPr>
          <w:p w14:paraId="78344DD0" w14:textId="77777777" w:rsidR="00963365" w:rsidRDefault="00963365" w:rsidP="00776D4C">
            <w:pPr>
              <w:spacing w:after="0" w:line="240" w:lineRule="auto"/>
              <w:jc w:val="center"/>
              <w:rPr>
                <w:sz w:val="20"/>
                <w:szCs w:val="20"/>
              </w:rPr>
            </w:pPr>
            <w:r>
              <w:rPr>
                <w:sz w:val="20"/>
                <w:szCs w:val="20"/>
              </w:rPr>
              <w:t>Liczba mieszkań oddanych do użytku w AJ (szt.)</w:t>
            </w:r>
          </w:p>
        </w:tc>
        <w:tc>
          <w:tcPr>
            <w:tcW w:w="1247" w:type="dxa"/>
            <w:tcBorders>
              <w:top w:val="single" w:sz="4" w:space="0" w:color="000000"/>
              <w:left w:val="single" w:sz="4" w:space="0" w:color="000000"/>
              <w:bottom w:val="single" w:sz="4" w:space="0" w:color="000000"/>
              <w:right w:val="nil"/>
            </w:tcBorders>
            <w:tcMar>
              <w:top w:w="0" w:type="dxa"/>
              <w:left w:w="434" w:type="dxa"/>
              <w:bottom w:w="0" w:type="dxa"/>
              <w:right w:w="434" w:type="dxa"/>
            </w:tcMar>
            <w:vAlign w:val="center"/>
            <w:hideMark/>
          </w:tcPr>
          <w:p w14:paraId="099A0BAB" w14:textId="77777777" w:rsidR="00963365" w:rsidRDefault="00963365" w:rsidP="00776D4C">
            <w:pPr>
              <w:spacing w:after="0" w:line="240" w:lineRule="auto"/>
              <w:ind w:left="-151" w:right="-151"/>
              <w:jc w:val="center"/>
              <w:rPr>
                <w:sz w:val="20"/>
                <w:szCs w:val="20"/>
              </w:rPr>
            </w:pPr>
            <w:r>
              <w:rPr>
                <w:sz w:val="20"/>
                <w:szCs w:val="20"/>
              </w:rPr>
              <w:t>607</w:t>
            </w:r>
          </w:p>
        </w:tc>
        <w:tc>
          <w:tcPr>
            <w:tcW w:w="1162" w:type="dxa"/>
            <w:tcBorders>
              <w:top w:val="single" w:sz="4" w:space="0" w:color="000000"/>
              <w:left w:val="single" w:sz="4" w:space="0" w:color="000000"/>
              <w:bottom w:val="single" w:sz="4" w:space="0" w:color="000000"/>
              <w:right w:val="nil"/>
            </w:tcBorders>
            <w:tcMar>
              <w:top w:w="0" w:type="dxa"/>
              <w:left w:w="434" w:type="dxa"/>
              <w:bottom w:w="0" w:type="dxa"/>
              <w:right w:w="434" w:type="dxa"/>
            </w:tcMar>
            <w:vAlign w:val="center"/>
            <w:hideMark/>
          </w:tcPr>
          <w:p w14:paraId="75BE5032" w14:textId="77777777" w:rsidR="00963365" w:rsidRDefault="00963365" w:rsidP="00776D4C">
            <w:pPr>
              <w:spacing w:after="0" w:line="240" w:lineRule="auto"/>
              <w:ind w:left="-150" w:right="-152"/>
              <w:jc w:val="center"/>
              <w:rPr>
                <w:sz w:val="20"/>
                <w:szCs w:val="20"/>
              </w:rPr>
            </w:pPr>
            <w:r>
              <w:rPr>
                <w:sz w:val="20"/>
                <w:szCs w:val="20"/>
              </w:rPr>
              <w:t>579</w:t>
            </w:r>
          </w:p>
        </w:tc>
        <w:tc>
          <w:tcPr>
            <w:tcW w:w="1418" w:type="dxa"/>
            <w:tcBorders>
              <w:top w:val="single" w:sz="4" w:space="0" w:color="000000"/>
              <w:left w:val="single" w:sz="4" w:space="0" w:color="000000"/>
              <w:bottom w:val="single" w:sz="4" w:space="0" w:color="000000"/>
              <w:right w:val="nil"/>
            </w:tcBorders>
            <w:tcMar>
              <w:top w:w="0" w:type="dxa"/>
              <w:left w:w="434" w:type="dxa"/>
              <w:bottom w:w="0" w:type="dxa"/>
              <w:right w:w="434" w:type="dxa"/>
            </w:tcMar>
            <w:vAlign w:val="center"/>
            <w:hideMark/>
          </w:tcPr>
          <w:p w14:paraId="21178D65" w14:textId="77777777" w:rsidR="00963365" w:rsidRDefault="00963365" w:rsidP="00776D4C">
            <w:pPr>
              <w:spacing w:after="0" w:line="240" w:lineRule="auto"/>
              <w:ind w:right="-10"/>
              <w:jc w:val="center"/>
              <w:rPr>
                <w:sz w:val="20"/>
                <w:szCs w:val="20"/>
              </w:rPr>
            </w:pPr>
            <w:r>
              <w:rPr>
                <w:sz w:val="20"/>
                <w:szCs w:val="20"/>
              </w:rPr>
              <w:t>111,53</w:t>
            </w:r>
          </w:p>
        </w:tc>
        <w:tc>
          <w:tcPr>
            <w:tcW w:w="1843" w:type="dxa"/>
            <w:tcBorders>
              <w:top w:val="single" w:sz="4" w:space="0" w:color="000000"/>
              <w:left w:val="single" w:sz="4" w:space="0" w:color="000000"/>
              <w:bottom w:val="single" w:sz="4" w:space="0" w:color="000000"/>
              <w:right w:val="single" w:sz="4" w:space="0" w:color="000000"/>
            </w:tcBorders>
            <w:tcMar>
              <w:top w:w="0" w:type="dxa"/>
              <w:left w:w="434" w:type="dxa"/>
              <w:bottom w:w="0" w:type="dxa"/>
              <w:right w:w="434" w:type="dxa"/>
            </w:tcMar>
            <w:vAlign w:val="center"/>
            <w:hideMark/>
          </w:tcPr>
          <w:p w14:paraId="1F981FA7" w14:textId="77777777" w:rsidR="00963365" w:rsidRDefault="00963365" w:rsidP="00776D4C">
            <w:pPr>
              <w:spacing w:after="0" w:line="240" w:lineRule="auto"/>
              <w:jc w:val="center"/>
              <w:rPr>
                <w:sz w:val="20"/>
                <w:szCs w:val="20"/>
              </w:rPr>
            </w:pPr>
            <w:r>
              <w:rPr>
                <w:sz w:val="20"/>
                <w:szCs w:val="20"/>
              </w:rPr>
              <w:t>-28</w:t>
            </w:r>
          </w:p>
        </w:tc>
      </w:tr>
      <w:tr w:rsidR="00963365" w14:paraId="58104C04" w14:textId="77777777" w:rsidTr="00963365">
        <w:trPr>
          <w:trHeight w:val="170"/>
        </w:trPr>
        <w:tc>
          <w:tcPr>
            <w:tcW w:w="3261" w:type="dxa"/>
            <w:tcBorders>
              <w:top w:val="single" w:sz="4" w:space="0" w:color="000000"/>
              <w:left w:val="single" w:sz="4" w:space="0" w:color="000000"/>
              <w:bottom w:val="single" w:sz="4" w:space="0" w:color="000000"/>
              <w:right w:val="nil"/>
            </w:tcBorders>
            <w:tcMar>
              <w:top w:w="0" w:type="dxa"/>
              <w:left w:w="434" w:type="dxa"/>
              <w:bottom w:w="0" w:type="dxa"/>
              <w:right w:w="434" w:type="dxa"/>
            </w:tcMar>
            <w:vAlign w:val="center"/>
            <w:hideMark/>
          </w:tcPr>
          <w:p w14:paraId="54033495" w14:textId="77777777" w:rsidR="00963365" w:rsidRDefault="00963365" w:rsidP="00776D4C">
            <w:pPr>
              <w:spacing w:after="0" w:line="240" w:lineRule="auto"/>
              <w:jc w:val="center"/>
              <w:rPr>
                <w:sz w:val="20"/>
                <w:szCs w:val="20"/>
              </w:rPr>
            </w:pPr>
            <w:r>
              <w:rPr>
                <w:sz w:val="20"/>
                <w:szCs w:val="20"/>
              </w:rPr>
              <w:t>Liczba mieszkań oddanych do użytku WDLN (szt.)</w:t>
            </w:r>
          </w:p>
        </w:tc>
        <w:tc>
          <w:tcPr>
            <w:tcW w:w="1247" w:type="dxa"/>
            <w:tcBorders>
              <w:top w:val="single" w:sz="4" w:space="0" w:color="000000"/>
              <w:left w:val="single" w:sz="4" w:space="0" w:color="000000"/>
              <w:bottom w:val="single" w:sz="4" w:space="0" w:color="000000"/>
              <w:right w:val="nil"/>
            </w:tcBorders>
            <w:tcMar>
              <w:top w:w="0" w:type="dxa"/>
              <w:left w:w="434" w:type="dxa"/>
              <w:bottom w:w="0" w:type="dxa"/>
              <w:right w:w="434" w:type="dxa"/>
            </w:tcMar>
            <w:vAlign w:val="center"/>
            <w:hideMark/>
          </w:tcPr>
          <w:p w14:paraId="1A050C0D" w14:textId="77777777" w:rsidR="00963365" w:rsidRDefault="00963365" w:rsidP="00776D4C">
            <w:pPr>
              <w:spacing w:after="0" w:line="240" w:lineRule="auto"/>
              <w:ind w:left="-151" w:right="-151"/>
              <w:jc w:val="center"/>
              <w:rPr>
                <w:sz w:val="20"/>
                <w:szCs w:val="20"/>
              </w:rPr>
            </w:pPr>
            <w:r>
              <w:rPr>
                <w:sz w:val="20"/>
                <w:szCs w:val="20"/>
              </w:rPr>
              <w:t>16 455</w:t>
            </w:r>
          </w:p>
        </w:tc>
        <w:tc>
          <w:tcPr>
            <w:tcW w:w="1162" w:type="dxa"/>
            <w:tcBorders>
              <w:top w:val="single" w:sz="4" w:space="0" w:color="000000"/>
              <w:left w:val="single" w:sz="4" w:space="0" w:color="000000"/>
              <w:bottom w:val="single" w:sz="4" w:space="0" w:color="000000"/>
              <w:right w:val="nil"/>
            </w:tcBorders>
            <w:tcMar>
              <w:top w:w="0" w:type="dxa"/>
              <w:left w:w="434" w:type="dxa"/>
              <w:bottom w:w="0" w:type="dxa"/>
              <w:right w:w="434" w:type="dxa"/>
            </w:tcMar>
            <w:vAlign w:val="center"/>
            <w:hideMark/>
          </w:tcPr>
          <w:p w14:paraId="4EAC12FB" w14:textId="77777777" w:rsidR="00963365" w:rsidRDefault="00963365" w:rsidP="00776D4C">
            <w:pPr>
              <w:spacing w:after="0" w:line="240" w:lineRule="auto"/>
              <w:ind w:left="-150" w:right="-152"/>
              <w:jc w:val="center"/>
              <w:rPr>
                <w:sz w:val="20"/>
                <w:szCs w:val="20"/>
              </w:rPr>
            </w:pPr>
            <w:r>
              <w:rPr>
                <w:sz w:val="20"/>
                <w:szCs w:val="20"/>
              </w:rPr>
              <w:t>21 861</w:t>
            </w:r>
          </w:p>
        </w:tc>
        <w:tc>
          <w:tcPr>
            <w:tcW w:w="1418" w:type="dxa"/>
            <w:tcBorders>
              <w:top w:val="single" w:sz="4" w:space="0" w:color="000000"/>
              <w:left w:val="single" w:sz="4" w:space="0" w:color="000000"/>
              <w:bottom w:val="single" w:sz="4" w:space="0" w:color="000000"/>
              <w:right w:val="nil"/>
            </w:tcBorders>
            <w:tcMar>
              <w:top w:w="0" w:type="dxa"/>
              <w:left w:w="434" w:type="dxa"/>
              <w:bottom w:w="0" w:type="dxa"/>
              <w:right w:w="434" w:type="dxa"/>
            </w:tcMar>
            <w:vAlign w:val="center"/>
            <w:hideMark/>
          </w:tcPr>
          <w:p w14:paraId="3A61133B" w14:textId="77777777" w:rsidR="00963365" w:rsidRDefault="00963365" w:rsidP="00776D4C">
            <w:pPr>
              <w:spacing w:after="0" w:line="240" w:lineRule="auto"/>
              <w:ind w:right="-10"/>
              <w:jc w:val="center"/>
              <w:rPr>
                <w:sz w:val="20"/>
                <w:szCs w:val="20"/>
              </w:rPr>
            </w:pPr>
            <w:r>
              <w:rPr>
                <w:sz w:val="20"/>
                <w:szCs w:val="20"/>
              </w:rPr>
              <w:t>132,85</w:t>
            </w:r>
          </w:p>
        </w:tc>
        <w:tc>
          <w:tcPr>
            <w:tcW w:w="1843" w:type="dxa"/>
            <w:tcBorders>
              <w:top w:val="single" w:sz="4" w:space="0" w:color="000000"/>
              <w:left w:val="single" w:sz="4" w:space="0" w:color="000000"/>
              <w:bottom w:val="single" w:sz="4" w:space="0" w:color="000000"/>
              <w:right w:val="single" w:sz="4" w:space="0" w:color="000000"/>
            </w:tcBorders>
            <w:tcMar>
              <w:top w:w="0" w:type="dxa"/>
              <w:left w:w="434" w:type="dxa"/>
              <w:bottom w:w="0" w:type="dxa"/>
              <w:right w:w="434" w:type="dxa"/>
            </w:tcMar>
            <w:vAlign w:val="center"/>
            <w:hideMark/>
          </w:tcPr>
          <w:p w14:paraId="392B956D" w14:textId="77777777" w:rsidR="00963365" w:rsidRDefault="00963365" w:rsidP="00776D4C">
            <w:pPr>
              <w:spacing w:after="0" w:line="240" w:lineRule="auto"/>
              <w:jc w:val="center"/>
              <w:rPr>
                <w:sz w:val="20"/>
                <w:szCs w:val="20"/>
              </w:rPr>
            </w:pPr>
            <w:r>
              <w:rPr>
                <w:sz w:val="20"/>
                <w:szCs w:val="20"/>
              </w:rPr>
              <w:t>5 406</w:t>
            </w:r>
          </w:p>
        </w:tc>
      </w:tr>
      <w:tr w:rsidR="00963365" w14:paraId="332D9A12" w14:textId="77777777" w:rsidTr="00963365">
        <w:trPr>
          <w:trHeight w:val="170"/>
        </w:trPr>
        <w:tc>
          <w:tcPr>
            <w:tcW w:w="3261" w:type="dxa"/>
            <w:tcBorders>
              <w:top w:val="single" w:sz="4" w:space="0" w:color="000000"/>
              <w:left w:val="single" w:sz="4" w:space="0" w:color="000000"/>
              <w:bottom w:val="single" w:sz="4" w:space="0" w:color="000000"/>
              <w:right w:val="nil"/>
            </w:tcBorders>
            <w:tcMar>
              <w:top w:w="0" w:type="dxa"/>
              <w:left w:w="434" w:type="dxa"/>
              <w:bottom w:w="0" w:type="dxa"/>
              <w:right w:w="434" w:type="dxa"/>
            </w:tcMar>
            <w:vAlign w:val="center"/>
            <w:hideMark/>
          </w:tcPr>
          <w:p w14:paraId="044111FE" w14:textId="77777777" w:rsidR="00963365" w:rsidRDefault="00963365" w:rsidP="00776D4C">
            <w:pPr>
              <w:spacing w:after="0" w:line="240" w:lineRule="auto"/>
              <w:jc w:val="center"/>
              <w:rPr>
                <w:sz w:val="20"/>
                <w:szCs w:val="20"/>
              </w:rPr>
            </w:pPr>
            <w:r>
              <w:rPr>
                <w:sz w:val="20"/>
                <w:szCs w:val="20"/>
              </w:rPr>
              <w:t>Udział AJ/WDLN (%)</w:t>
            </w:r>
          </w:p>
        </w:tc>
        <w:tc>
          <w:tcPr>
            <w:tcW w:w="1247" w:type="dxa"/>
            <w:tcBorders>
              <w:top w:val="single" w:sz="4" w:space="0" w:color="000000"/>
              <w:left w:val="single" w:sz="4" w:space="0" w:color="000000"/>
              <w:bottom w:val="single" w:sz="4" w:space="0" w:color="000000"/>
              <w:right w:val="nil"/>
            </w:tcBorders>
            <w:tcMar>
              <w:top w:w="0" w:type="dxa"/>
              <w:left w:w="434" w:type="dxa"/>
              <w:bottom w:w="0" w:type="dxa"/>
              <w:right w:w="434" w:type="dxa"/>
            </w:tcMar>
            <w:vAlign w:val="center"/>
            <w:hideMark/>
          </w:tcPr>
          <w:p w14:paraId="4F5BFD43" w14:textId="77777777" w:rsidR="00963365" w:rsidRDefault="00963365" w:rsidP="00776D4C">
            <w:pPr>
              <w:spacing w:after="0" w:line="240" w:lineRule="auto"/>
              <w:ind w:left="-151" w:right="-151"/>
              <w:jc w:val="center"/>
              <w:rPr>
                <w:sz w:val="20"/>
                <w:szCs w:val="20"/>
              </w:rPr>
            </w:pPr>
            <w:r>
              <w:rPr>
                <w:sz w:val="20"/>
                <w:szCs w:val="20"/>
              </w:rPr>
              <w:t>3,69</w:t>
            </w:r>
          </w:p>
        </w:tc>
        <w:tc>
          <w:tcPr>
            <w:tcW w:w="1162" w:type="dxa"/>
            <w:tcBorders>
              <w:top w:val="single" w:sz="4" w:space="0" w:color="000000"/>
              <w:left w:val="single" w:sz="4" w:space="0" w:color="000000"/>
              <w:bottom w:val="single" w:sz="4" w:space="0" w:color="000000"/>
              <w:right w:val="nil"/>
            </w:tcBorders>
            <w:tcMar>
              <w:top w:w="0" w:type="dxa"/>
              <w:left w:w="434" w:type="dxa"/>
              <w:bottom w:w="0" w:type="dxa"/>
              <w:right w:w="434" w:type="dxa"/>
            </w:tcMar>
            <w:vAlign w:val="center"/>
            <w:hideMark/>
          </w:tcPr>
          <w:p w14:paraId="170FD1D4" w14:textId="77777777" w:rsidR="00963365" w:rsidRDefault="00963365" w:rsidP="00776D4C">
            <w:pPr>
              <w:spacing w:after="0" w:line="240" w:lineRule="auto"/>
              <w:ind w:left="-150" w:right="-152"/>
              <w:jc w:val="center"/>
              <w:rPr>
                <w:sz w:val="20"/>
                <w:szCs w:val="20"/>
              </w:rPr>
            </w:pPr>
            <w:r>
              <w:rPr>
                <w:sz w:val="20"/>
                <w:szCs w:val="20"/>
              </w:rPr>
              <w:t>2,64</w:t>
            </w:r>
          </w:p>
        </w:tc>
        <w:tc>
          <w:tcPr>
            <w:tcW w:w="1418" w:type="dxa"/>
            <w:tcBorders>
              <w:top w:val="single" w:sz="4" w:space="0" w:color="000000"/>
              <w:left w:val="single" w:sz="4" w:space="0" w:color="000000"/>
              <w:bottom w:val="single" w:sz="4" w:space="0" w:color="000000"/>
              <w:right w:val="nil"/>
            </w:tcBorders>
            <w:tcMar>
              <w:top w:w="0" w:type="dxa"/>
              <w:left w:w="434" w:type="dxa"/>
              <w:bottom w:w="0" w:type="dxa"/>
              <w:right w:w="434" w:type="dxa"/>
            </w:tcMar>
            <w:vAlign w:val="center"/>
            <w:hideMark/>
          </w:tcPr>
          <w:p w14:paraId="54F1675D" w14:textId="77777777" w:rsidR="00963365" w:rsidRDefault="00963365" w:rsidP="00776D4C">
            <w:pPr>
              <w:spacing w:after="0" w:line="240" w:lineRule="auto"/>
              <w:ind w:right="-10"/>
              <w:jc w:val="center"/>
              <w:rPr>
                <w:sz w:val="20"/>
                <w:szCs w:val="20"/>
              </w:rPr>
            </w:pPr>
            <w:r>
              <w:rPr>
                <w:sz w:val="20"/>
                <w:szCs w:val="20"/>
              </w:rPr>
              <w:t>x</w:t>
            </w:r>
          </w:p>
        </w:tc>
        <w:tc>
          <w:tcPr>
            <w:tcW w:w="1843" w:type="dxa"/>
            <w:tcBorders>
              <w:top w:val="single" w:sz="4" w:space="0" w:color="000000"/>
              <w:left w:val="single" w:sz="4" w:space="0" w:color="000000"/>
              <w:bottom w:val="single" w:sz="4" w:space="0" w:color="000000"/>
              <w:right w:val="single" w:sz="4" w:space="0" w:color="000000"/>
            </w:tcBorders>
            <w:tcMar>
              <w:top w:w="0" w:type="dxa"/>
              <w:left w:w="434" w:type="dxa"/>
              <w:bottom w:w="0" w:type="dxa"/>
              <w:right w:w="434" w:type="dxa"/>
            </w:tcMar>
            <w:vAlign w:val="center"/>
            <w:hideMark/>
          </w:tcPr>
          <w:p w14:paraId="4C174136" w14:textId="77777777" w:rsidR="00963365" w:rsidRDefault="00963365" w:rsidP="00776D4C">
            <w:pPr>
              <w:spacing w:after="0" w:line="240" w:lineRule="auto"/>
              <w:jc w:val="center"/>
              <w:rPr>
                <w:sz w:val="20"/>
                <w:szCs w:val="20"/>
              </w:rPr>
            </w:pPr>
            <w:r>
              <w:rPr>
                <w:sz w:val="20"/>
                <w:szCs w:val="20"/>
              </w:rPr>
              <w:t>x</w:t>
            </w:r>
          </w:p>
        </w:tc>
      </w:tr>
    </w:tbl>
    <w:p w14:paraId="777C7C21" w14:textId="77777777" w:rsidR="00963365" w:rsidRDefault="00963365" w:rsidP="00E30613">
      <w:pPr>
        <w:spacing w:before="60" w:after="120" w:line="360" w:lineRule="auto"/>
        <w:ind w:right="181"/>
        <w:jc w:val="both"/>
        <w:rPr>
          <w:rFonts w:ascii="Calibri" w:eastAsia="Calibri" w:hAnsi="Calibri"/>
          <w:sz w:val="18"/>
          <w:szCs w:val="18"/>
          <w:shd w:val="clear" w:color="auto" w:fill="FFFFFF"/>
          <w:lang w:eastAsia="zh-CN"/>
        </w:rPr>
      </w:pPr>
      <w:r>
        <w:rPr>
          <w:sz w:val="18"/>
          <w:szCs w:val="18"/>
          <w:shd w:val="clear" w:color="auto" w:fill="FFFFFF"/>
        </w:rPr>
        <w:t>Źródło: opracowanie własne na podstawie BDL.</w:t>
      </w:r>
    </w:p>
    <w:p w14:paraId="7DB2E4C9" w14:textId="650BAB12" w:rsidR="00963365" w:rsidRDefault="00963365" w:rsidP="00E30613">
      <w:pPr>
        <w:autoSpaceDE w:val="0"/>
        <w:autoSpaceDN w:val="0"/>
        <w:adjustRightInd w:val="0"/>
        <w:spacing w:after="0" w:line="360" w:lineRule="auto"/>
        <w:ind w:firstLine="567"/>
        <w:jc w:val="both"/>
        <w:rPr>
          <w:rFonts w:cs="Calibri"/>
          <w:color w:val="000000"/>
        </w:rPr>
      </w:pPr>
      <w:r>
        <w:t>W latach 2013-2020 liczba mieszkań przypadająca na 1000 mieszkańców na analizowanym obszarze wzrosła z 359 do 394 (dane GUS), co oznacza wzrost o 9,8%, porównywalny z dynamiką wzrostu w całej Polsce (9%) i niewiele niższy od średniej dla województwa (11%). Wartość wskaźnika systematycznie rośnie na terenie wszystkich gmin z obszaru AJ, natomiast zauważalne jest duże zróżnicowanie przestrzenne w tym zakresie. W 2020 r. najwyższe wartości wskaźnik osiągnął w kurortach górskich z obszaru AJ: Szklarskiej Porębie (636), Karpaczu (565) i Świeradowie</w:t>
      </w:r>
      <w:r w:rsidR="00C80A2D">
        <w:t>-</w:t>
      </w:r>
      <w:r>
        <w:t xml:space="preserve"> Zdroju (502), podczas gdy najmniejsza średnia liczba mieszkań na 1000 mieszkańców przypadała na gminę Pielgrzymka (316).</w:t>
      </w:r>
    </w:p>
    <w:p w14:paraId="52FFFB50" w14:textId="386013AB" w:rsidR="00963365" w:rsidRDefault="00963365" w:rsidP="00E30613">
      <w:pPr>
        <w:autoSpaceDE w:val="0"/>
        <w:autoSpaceDN w:val="0"/>
        <w:adjustRightInd w:val="0"/>
        <w:spacing w:after="0" w:line="360" w:lineRule="auto"/>
        <w:ind w:firstLine="567"/>
        <w:jc w:val="both"/>
        <w:rPr>
          <w:rFonts w:cs="Calibri"/>
          <w:color w:val="000000"/>
        </w:rPr>
      </w:pPr>
      <w:r>
        <w:rPr>
          <w:rFonts w:cs="Calibri"/>
          <w:color w:val="000000"/>
        </w:rPr>
        <w:t xml:space="preserve">Mimo notowanych korzystnych zmian w sferze mieszkalnictwa, podkreślić należy duże zróżnicowanie stanu technicznego budynków. Znaczna część zasobów lokalowych o charakterze komunalnym (w tym budynki socjalne) i spółdzielczym wymaga podjęcia działań inwestycyjnych </w:t>
      </w:r>
      <w:r w:rsidR="00E30613">
        <w:rPr>
          <w:rFonts w:cs="Calibri"/>
          <w:color w:val="000000"/>
        </w:rPr>
        <w:br/>
      </w:r>
      <w:r>
        <w:rPr>
          <w:rFonts w:cs="Calibri"/>
          <w:color w:val="000000"/>
        </w:rPr>
        <w:t xml:space="preserve">w zakresie zwiększenia efektywności energetycznej i ograniczenia niskiej emisji. </w:t>
      </w:r>
    </w:p>
    <w:p w14:paraId="4159157D" w14:textId="35328FFD" w:rsidR="00963365" w:rsidRDefault="00963365" w:rsidP="00E30613">
      <w:pPr>
        <w:autoSpaceDE w:val="0"/>
        <w:autoSpaceDN w:val="0"/>
        <w:adjustRightInd w:val="0"/>
        <w:spacing w:after="0" w:line="360" w:lineRule="auto"/>
        <w:ind w:firstLine="567"/>
        <w:jc w:val="both"/>
        <w:rPr>
          <w:rFonts w:cs="Calibri"/>
          <w:color w:val="000000"/>
        </w:rPr>
      </w:pPr>
      <w:r>
        <w:rPr>
          <w:rFonts w:cs="Calibri"/>
        </w:rPr>
        <w:t xml:space="preserve">Jednym z głównych priorytetów realizowanych w ostatnich latach były działania związane </w:t>
      </w:r>
      <w:r w:rsidR="00E30613">
        <w:rPr>
          <w:rFonts w:cs="Calibri"/>
        </w:rPr>
        <w:br/>
      </w:r>
      <w:r>
        <w:rPr>
          <w:rFonts w:cs="Calibri"/>
        </w:rPr>
        <w:t xml:space="preserve">z rewitalizacją zdegradowanych obszarów oraz działania związane z poprawą efektywności energetycznej budynków użyteczności publicznej oraz sektora mieszkaniowego. W dużym zakresie </w:t>
      </w:r>
      <w:r w:rsidR="00E30613">
        <w:rPr>
          <w:rFonts w:cs="Calibri"/>
        </w:rPr>
        <w:br/>
      </w:r>
      <w:r>
        <w:rPr>
          <w:rFonts w:cs="Calibri"/>
        </w:rPr>
        <w:t xml:space="preserve">w działania te zaangażowane są samorządy w odniesieniu do budynków publicznych. Podkreślenia wymaga również rosnące z roku na rok zaangażowanie mieszkańców oraz wspólnot mieszkaniowych </w:t>
      </w:r>
      <w:r w:rsidR="00E8095C">
        <w:rPr>
          <w:rFonts w:cs="Calibri"/>
        </w:rPr>
        <w:br/>
      </w:r>
      <w:r>
        <w:rPr>
          <w:rFonts w:cs="Calibri"/>
        </w:rPr>
        <w:t xml:space="preserve">w prace rewitalizacyjne oraz termomodernizacyjne. </w:t>
      </w:r>
    </w:p>
    <w:p w14:paraId="119A25B1" w14:textId="77777777" w:rsidR="00963365" w:rsidRDefault="00963365" w:rsidP="00E30613">
      <w:pPr>
        <w:spacing w:after="0" w:line="360" w:lineRule="auto"/>
        <w:ind w:firstLine="567"/>
        <w:jc w:val="both"/>
        <w:rPr>
          <w:rFonts w:eastAsia="Calibri" w:cs="Times New Roman"/>
          <w:lang w:eastAsia="zh-CN"/>
        </w:rPr>
      </w:pPr>
      <w:r>
        <w:t xml:space="preserve">Stan techniczny budynków oraz lokali mieszkalnych znajdujących się na obszarze AJ jest ściśle uwarunkowany datą ich wybudowania. Duża część budynków jest w średnim i miernym stanie technicznym. W budynkach tych należy wykonać remonty lub modernizacje, aby zahamować proces dekapitalizacji substancji mieszkaniowej. Głównym celem przeprowadzanych remontów jest zapewnienie bezpieczeństwa lokatorom, w związku z tym w pierwszej kolejności powinny być podejmowane prace w zakresie napraw konstrukcji budynków oraz instalacji elektrycznej i wodno-kanalizacyjnej. Należy również zintensyfikować wysiłki na rzecz zwiększenia dostępność tych obiektów dla osób z niepełnosprawnościami. </w:t>
      </w:r>
    </w:p>
    <w:p w14:paraId="61A4C380" w14:textId="2C671A32" w:rsidR="00963365" w:rsidRDefault="00963365" w:rsidP="00E30613">
      <w:pPr>
        <w:spacing w:after="0" w:line="360" w:lineRule="auto"/>
        <w:ind w:firstLine="567"/>
        <w:jc w:val="both"/>
      </w:pPr>
      <w:r>
        <w:t xml:space="preserve">Na obszarze AJ przeważają budynki przedwojenne wymagające podjęcia działań w zakresie zwiększenia ich efektywności energetycznej. Sytuację takich obiektów dodatkowo pogarsza fakt braku </w:t>
      </w:r>
      <w:r>
        <w:lastRenderedPageBreak/>
        <w:t>możliwości docieplenia niektórych elewacji ze względu na surowe wymogi konserwatorskie. Na cenę ogrzewania wpływa w dużej mierze zużycie ciepła przez budynek – wynikając</w:t>
      </w:r>
      <w:r w:rsidR="001C742E">
        <w:t>e</w:t>
      </w:r>
      <w:r>
        <w:t xml:space="preserve"> z jego energochłonności, czyli stanu izolacji budynku, stolarki okiennej, instalacji wewnętrznej czy sposobu jego użytkowania. Dane statystyczne GUS z 2018 roku</w:t>
      </w:r>
      <w:r>
        <w:rPr>
          <w:rStyle w:val="Odwoanieprzypisudolnego"/>
        </w:rPr>
        <w:footnoteReference w:id="23"/>
      </w:r>
      <w:r>
        <w:t xml:space="preserve"> wyraźnie wskazują, że sprzedaż energii cieplnej w przeliczeniu na kubaturę budynku, w porównaniu z innymi województwami, jest najwyższa w woj</w:t>
      </w:r>
      <w:r w:rsidR="001C742E">
        <w:t>ewództwie</w:t>
      </w:r>
      <w:r w:rsidR="00E30613">
        <w:t xml:space="preserve"> dolnośląskim i wynosi ponad 33</w:t>
      </w:r>
      <w:r>
        <w:t>% więcej od średniej krajowej i ponad 53% więcej od najniższej, jaka występuje w woj</w:t>
      </w:r>
      <w:r w:rsidR="001C742E">
        <w:t>ewództwie</w:t>
      </w:r>
      <w:r>
        <w:t xml:space="preserve"> podkarpackim. Oprócz mniejszych opłat dla użytkowników, termomodernizacja budynków stanowi również wartość dodaną dla dostawcy ciepła w postaci większych rezerw systemu i mniejszej awaryjności układów dystrybucji ciepła</w:t>
      </w:r>
      <w:r w:rsidR="001C742E">
        <w:t>,</w:t>
      </w:r>
      <w:r>
        <w:t xml:space="preserve"> a także</w:t>
      </w:r>
      <w:r w:rsidR="001C742E">
        <w:t xml:space="preserve"> korzystnie</w:t>
      </w:r>
      <w:r>
        <w:t xml:space="preserve"> wpływa na ochronę środowiska.</w:t>
      </w:r>
    </w:p>
    <w:p w14:paraId="41DA6F69" w14:textId="6FCAB5FF" w:rsidR="00E30613" w:rsidRDefault="00963365" w:rsidP="00E30613">
      <w:pPr>
        <w:spacing w:line="360" w:lineRule="auto"/>
        <w:ind w:firstLine="426"/>
        <w:jc w:val="both"/>
      </w:pPr>
      <w:r>
        <w:t xml:space="preserve">Ze względu na charakter substancji mieszkaniowej obszaru AJ, tj. znacznego udziału w sektorze mieszkaniowym domów jednorodzinnych, wysoki odsetek obszarów wiejskich oraz budynków wybudowanych przed 1945 r. na ww. terenie odnotowywany jest wysoki udział indywidualnych źródeł ciepła wykorzystujących stare piece węglowe i kominki.  W powiązaniu ze statystycznie niższą zamożnością ludności AJ od średniej dla </w:t>
      </w:r>
      <w:r w:rsidR="00500826">
        <w:t>w</w:t>
      </w:r>
      <w:r>
        <w:t xml:space="preserve">ojewództwa </w:t>
      </w:r>
      <w:r w:rsidR="00500826">
        <w:t>d</w:t>
      </w:r>
      <w:r>
        <w:t xml:space="preserve">olnośląskiego, czynniki te pozwalają zidentyfikować potrzebę realizacji działań skoncentrowanych na wymianie </w:t>
      </w:r>
      <w:proofErr w:type="spellStart"/>
      <w:r>
        <w:t>nieekologicznych</w:t>
      </w:r>
      <w:proofErr w:type="spellEnd"/>
      <w:r>
        <w:t xml:space="preserve"> źródeł ciepła tj. wymianę kotłów CO na nisko- i zero- emisyjne źródła ciepła, obejmujące również inwestycje </w:t>
      </w:r>
      <w:r w:rsidR="00E8095C">
        <w:br/>
      </w:r>
      <w:r>
        <w:t>w domowe instalacje OZE. W celu uzyskania jak największych korzyści z realizacji powyższych zadań, należy objąć wsparciem cały obszar AJ, zapewnić jak największej liczbie mieszkańców z terenu AJ wsparcie dla wymiany niespełniających ekologicznych norm kotłów, co umożliwi dostosowanie źródeł ciepła do wymogów określonych w uchwałach antysmogowych przyjętych w 2017 r. przez Sejmik Województwa Dolnośląskiego.</w:t>
      </w:r>
      <w:r>
        <w:rPr>
          <w:rStyle w:val="Odwoanieprzypisudolnego"/>
        </w:rPr>
        <w:footnoteReference w:id="24"/>
      </w:r>
    </w:p>
    <w:tbl>
      <w:tblPr>
        <w:tblW w:w="9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963365" w14:paraId="75CC18A6" w14:textId="77777777" w:rsidTr="00963365">
        <w:trPr>
          <w:trHeight w:val="249"/>
        </w:trPr>
        <w:tc>
          <w:tcPr>
            <w:tcW w:w="960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E4C725D" w14:textId="77777777" w:rsidR="00963365" w:rsidRDefault="00963365">
            <w:pPr>
              <w:spacing w:line="256" w:lineRule="auto"/>
              <w:jc w:val="both"/>
              <w:rPr>
                <w:rFonts w:cs="Arial"/>
                <w:sz w:val="24"/>
                <w:szCs w:val="24"/>
              </w:rPr>
            </w:pPr>
            <w:r>
              <w:rPr>
                <w:rFonts w:cs="Arial"/>
              </w:rPr>
              <w:t>Problemy</w:t>
            </w:r>
          </w:p>
        </w:tc>
      </w:tr>
      <w:tr w:rsidR="00963365" w14:paraId="60E98A01" w14:textId="77777777" w:rsidTr="00963365">
        <w:tc>
          <w:tcPr>
            <w:tcW w:w="9606" w:type="dxa"/>
            <w:tcBorders>
              <w:top w:val="single" w:sz="4" w:space="0" w:color="auto"/>
              <w:left w:val="single" w:sz="4" w:space="0" w:color="auto"/>
              <w:bottom w:val="single" w:sz="4" w:space="0" w:color="auto"/>
              <w:right w:val="single" w:sz="4" w:space="0" w:color="auto"/>
            </w:tcBorders>
            <w:hideMark/>
          </w:tcPr>
          <w:p w14:paraId="31DA815B" w14:textId="4EB4F6B7" w:rsidR="00963365" w:rsidRDefault="00963365" w:rsidP="00800340">
            <w:pPr>
              <w:spacing w:after="0" w:line="256" w:lineRule="auto"/>
              <w:jc w:val="both"/>
              <w:rPr>
                <w:rFonts w:cs="Arial"/>
              </w:rPr>
            </w:pPr>
            <w:r>
              <w:rPr>
                <w:rFonts w:cs="Arial"/>
              </w:rPr>
              <w:t>1.</w:t>
            </w:r>
            <w:r w:rsidR="00E8095C">
              <w:rPr>
                <w:rFonts w:cs="Arial"/>
              </w:rPr>
              <w:t xml:space="preserve"> </w:t>
            </w:r>
            <w:r>
              <w:rPr>
                <w:rFonts w:cs="Arial"/>
              </w:rPr>
              <w:t>Zły stan techniczny budynków mieszkalnych.</w:t>
            </w:r>
          </w:p>
          <w:p w14:paraId="26A14D03" w14:textId="0F69A6B8" w:rsidR="00963365" w:rsidRDefault="00963365" w:rsidP="00800340">
            <w:pPr>
              <w:spacing w:after="0" w:line="256" w:lineRule="auto"/>
              <w:jc w:val="both"/>
              <w:rPr>
                <w:rFonts w:cs="Arial"/>
              </w:rPr>
            </w:pPr>
            <w:r>
              <w:rPr>
                <w:rFonts w:cs="Arial"/>
              </w:rPr>
              <w:t>2.</w:t>
            </w:r>
            <w:r w:rsidR="00E8095C">
              <w:rPr>
                <w:rFonts w:cs="Arial"/>
              </w:rPr>
              <w:t xml:space="preserve"> </w:t>
            </w:r>
            <w:r>
              <w:rPr>
                <w:rFonts w:cs="Arial"/>
              </w:rPr>
              <w:t>Niezadawalająca efektywność energetyczna budynków.</w:t>
            </w:r>
          </w:p>
          <w:p w14:paraId="15143479" w14:textId="632DAB52" w:rsidR="00963365" w:rsidRDefault="00963365" w:rsidP="00800340">
            <w:pPr>
              <w:spacing w:after="0" w:line="256" w:lineRule="auto"/>
              <w:jc w:val="both"/>
              <w:rPr>
                <w:rFonts w:cs="Arial"/>
              </w:rPr>
            </w:pPr>
            <w:r>
              <w:rPr>
                <w:rFonts w:cs="Arial"/>
              </w:rPr>
              <w:t>3.</w:t>
            </w:r>
            <w:r w:rsidR="00E8095C">
              <w:rPr>
                <w:rFonts w:cs="Arial"/>
              </w:rPr>
              <w:t xml:space="preserve"> </w:t>
            </w:r>
            <w:r>
              <w:rPr>
                <w:rFonts w:cs="Arial"/>
              </w:rPr>
              <w:t>Utrudnione możliwości remontów i docieplenia budynków ze względu na surowe wymogi konserwatorskie.</w:t>
            </w:r>
          </w:p>
          <w:p w14:paraId="432DCB44" w14:textId="7F260741" w:rsidR="00963365" w:rsidRDefault="00963365" w:rsidP="00800340">
            <w:pPr>
              <w:spacing w:after="0" w:line="256" w:lineRule="auto"/>
              <w:jc w:val="both"/>
              <w:rPr>
                <w:rFonts w:cs="Arial"/>
              </w:rPr>
            </w:pPr>
            <w:r>
              <w:rPr>
                <w:rFonts w:cs="Arial"/>
              </w:rPr>
              <w:t>4. Bariery architektonicz</w:t>
            </w:r>
            <w:r w:rsidR="00F471C4">
              <w:rPr>
                <w:rFonts w:cs="Arial"/>
              </w:rPr>
              <w:t>ne</w:t>
            </w:r>
            <w:r>
              <w:rPr>
                <w:rFonts w:cs="Arial"/>
              </w:rPr>
              <w:t xml:space="preserve"> w budynkach użyteczności publicznej i sektorze mieszkaniowym.</w:t>
            </w:r>
          </w:p>
          <w:p w14:paraId="4EDBCA37" w14:textId="77777777" w:rsidR="00963365" w:rsidRDefault="00963365" w:rsidP="00800340">
            <w:pPr>
              <w:spacing w:after="0" w:line="256" w:lineRule="auto"/>
              <w:jc w:val="both"/>
              <w:rPr>
                <w:rFonts w:cs="Arial"/>
              </w:rPr>
            </w:pPr>
            <w:r>
              <w:rPr>
                <w:rFonts w:cs="Arial"/>
              </w:rPr>
              <w:t xml:space="preserve">5. Znaczna ilość gospodarstw domowych korzystających z </w:t>
            </w:r>
            <w:proofErr w:type="spellStart"/>
            <w:r>
              <w:rPr>
                <w:rFonts w:cs="Arial"/>
              </w:rPr>
              <w:t>nieekologicznych</w:t>
            </w:r>
            <w:proofErr w:type="spellEnd"/>
            <w:r>
              <w:rPr>
                <w:rFonts w:cs="Arial"/>
              </w:rPr>
              <w:t xml:space="preserve"> źródeł ciepła.</w:t>
            </w:r>
          </w:p>
        </w:tc>
      </w:tr>
      <w:tr w:rsidR="00963365" w14:paraId="552C9524" w14:textId="77777777" w:rsidTr="00963365">
        <w:tc>
          <w:tcPr>
            <w:tcW w:w="960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A602306" w14:textId="77777777" w:rsidR="00963365" w:rsidRDefault="00963365">
            <w:pPr>
              <w:spacing w:line="256" w:lineRule="auto"/>
              <w:jc w:val="both"/>
              <w:rPr>
                <w:rFonts w:cs="Arial"/>
              </w:rPr>
            </w:pPr>
            <w:r>
              <w:rPr>
                <w:rFonts w:cs="Arial"/>
              </w:rPr>
              <w:t>Kluczowe wnioski i obserwacje</w:t>
            </w:r>
          </w:p>
        </w:tc>
      </w:tr>
      <w:tr w:rsidR="00963365" w14:paraId="19ECD8B8" w14:textId="77777777" w:rsidTr="00963365">
        <w:tc>
          <w:tcPr>
            <w:tcW w:w="9606" w:type="dxa"/>
            <w:tcBorders>
              <w:top w:val="single" w:sz="4" w:space="0" w:color="auto"/>
              <w:left w:val="single" w:sz="4" w:space="0" w:color="auto"/>
              <w:bottom w:val="single" w:sz="4" w:space="0" w:color="auto"/>
              <w:right w:val="single" w:sz="4" w:space="0" w:color="auto"/>
            </w:tcBorders>
            <w:hideMark/>
          </w:tcPr>
          <w:p w14:paraId="2A625893" w14:textId="77777777" w:rsidR="00963365" w:rsidRDefault="00963365">
            <w:pPr>
              <w:spacing w:line="256" w:lineRule="auto"/>
              <w:jc w:val="both"/>
              <w:rPr>
                <w:rFonts w:cs="Arial"/>
              </w:rPr>
            </w:pPr>
            <w:r>
              <w:t xml:space="preserve">Na obszarze AJ przeważają budynki przedwojenne, w których zapotrzebowanie mocy cieplnej i koszty ogrzewania są bardzo wysokie, przez co wymagają gruntownych remontów, obniżających w znaczny </w:t>
            </w:r>
            <w:r>
              <w:lastRenderedPageBreak/>
              <w:t>sposób koszty ogrzewania. Sytuację takich obiektów dodatkowo pogarsza fakt utrudnień docieplenia niektórych elewacji ze względu na surowe wymogi konserwatorskie. W większości są to budynki niedostosowane do potrzeb osób z niepełnosprawnościami. Na obszarze AJ odnotowywany jest wysoki udział indywidulanych źródeł wykorzystujących jako źródło ciepła stare piece węglowe i kominki.</w:t>
            </w:r>
          </w:p>
        </w:tc>
      </w:tr>
      <w:tr w:rsidR="00963365" w14:paraId="5482FF51" w14:textId="77777777" w:rsidTr="00963365">
        <w:trPr>
          <w:trHeight w:val="151"/>
        </w:trPr>
        <w:tc>
          <w:tcPr>
            <w:tcW w:w="960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E42D21A" w14:textId="77777777" w:rsidR="00963365" w:rsidRDefault="00963365">
            <w:pPr>
              <w:spacing w:line="256" w:lineRule="auto"/>
              <w:jc w:val="both"/>
              <w:rPr>
                <w:rFonts w:cs="Arial"/>
              </w:rPr>
            </w:pPr>
            <w:r>
              <w:rPr>
                <w:rFonts w:cs="Arial"/>
              </w:rPr>
              <w:lastRenderedPageBreak/>
              <w:t>Rozwiązanie</w:t>
            </w:r>
          </w:p>
        </w:tc>
      </w:tr>
      <w:tr w:rsidR="00963365" w14:paraId="7E73B8BB" w14:textId="77777777" w:rsidTr="00963365">
        <w:tc>
          <w:tcPr>
            <w:tcW w:w="9606" w:type="dxa"/>
            <w:tcBorders>
              <w:top w:val="single" w:sz="4" w:space="0" w:color="auto"/>
              <w:left w:val="single" w:sz="4" w:space="0" w:color="auto"/>
              <w:bottom w:val="single" w:sz="4" w:space="0" w:color="auto"/>
              <w:right w:val="single" w:sz="4" w:space="0" w:color="auto"/>
            </w:tcBorders>
            <w:hideMark/>
          </w:tcPr>
          <w:p w14:paraId="4089B864" w14:textId="77777777" w:rsidR="00963365" w:rsidRDefault="00963365">
            <w:pPr>
              <w:spacing w:line="256" w:lineRule="auto"/>
              <w:jc w:val="both"/>
              <w:rPr>
                <w:rFonts w:cs="Arial"/>
              </w:rPr>
            </w:pPr>
            <w:r>
              <w:rPr>
                <w:rFonts w:cs="Arial"/>
              </w:rPr>
              <w:t xml:space="preserve">Realizacja projektów w zakresie: zwiększenia efektywności energetycznej w budynkach  użyteczności publicznej i sektorze mieszkaniowym, wdrażania strategii niskoemisyjnych, likwidacji barier architektonicznych, wymiany </w:t>
            </w:r>
            <w:proofErr w:type="spellStart"/>
            <w:r>
              <w:rPr>
                <w:rFonts w:cs="Arial"/>
              </w:rPr>
              <w:t>nieekologicznych</w:t>
            </w:r>
            <w:proofErr w:type="spellEnd"/>
            <w:r>
              <w:rPr>
                <w:rFonts w:cs="Arial"/>
              </w:rPr>
              <w:t xml:space="preserve"> źródeł ciepła zgodnie z wymogami dolnośląskich uchwał antysmogowych. </w:t>
            </w:r>
          </w:p>
        </w:tc>
      </w:tr>
    </w:tbl>
    <w:p w14:paraId="0C1B5E4C" w14:textId="77777777" w:rsidR="00963365" w:rsidRDefault="00963365" w:rsidP="005B700B">
      <w:pPr>
        <w:pStyle w:val="Nagwek3"/>
        <w:rPr>
          <w:sz w:val="20"/>
          <w:szCs w:val="24"/>
          <w:shd w:val="clear" w:color="auto" w:fill="FFFFFF"/>
        </w:rPr>
      </w:pPr>
      <w:bookmarkStart w:id="17" w:name="_Toc102113559"/>
      <w:r>
        <w:rPr>
          <w:shd w:val="clear" w:color="auto" w:fill="FFFFFF"/>
        </w:rPr>
        <w:t>c.  Infrastruktura techniczna i transportowa</w:t>
      </w:r>
      <w:bookmarkEnd w:id="17"/>
    </w:p>
    <w:p w14:paraId="10FD46E7" w14:textId="77777777" w:rsidR="00963365" w:rsidRDefault="00963365" w:rsidP="00E30613">
      <w:pPr>
        <w:spacing w:after="0" w:line="360" w:lineRule="auto"/>
        <w:ind w:firstLine="567"/>
        <w:jc w:val="both"/>
      </w:pPr>
      <w:r>
        <w:t xml:space="preserve">Infrastruktura techniczna to głównie sieci: wodno-kanalizacyjna, gazowa, ciepłownicza </w:t>
      </w:r>
      <w:r>
        <w:br/>
        <w:t>i energetyczna. Są to systemy naczyń połączonych niezmiernie istotnych dla funkcjonowania całego obszaru aglomeracji. Ich sprawne działanie wpływa na stan środowiska przyrodniczego i każdą niemal sferę życia społecznego i gospodarczego.</w:t>
      </w:r>
    </w:p>
    <w:p w14:paraId="5F95D5B9" w14:textId="51CDA406" w:rsidR="00963365" w:rsidRDefault="00963365" w:rsidP="00E30613">
      <w:pPr>
        <w:spacing w:after="0" w:line="360" w:lineRule="auto"/>
        <w:ind w:firstLine="567"/>
        <w:jc w:val="both"/>
      </w:pPr>
      <w:r>
        <w:t>Zgodnie z danymi GUS z 2020 r. na obszarze AJ 86,49% mieszkańców korzystało z wodociągów, natomiast średnia dla województwa dolnośląskiego wynosiła 95,04%. Poziom skanalizowania gmin AJ systema</w:t>
      </w:r>
      <w:r w:rsidR="00E30613">
        <w:t>tycznie rośnie, w 2020 r. 70,16</w:t>
      </w:r>
      <w:r>
        <w:t>% mieszkańców Aglomeracji korzystało z kanalizacji, jest to wynik zbliżony do średniej krajowej (71,52%), lecz znacząco niższy od wskaźnika dla województwa (77,11%). Gorsza sytuacja AJ w zakresie dostępności do sieci kanalizacyjnej wynika m.in. z położenia AJ w terenie górskim i kosztów związanych z budową sieci kanalizacyjnych. Poziom zaspokojenia potrzeb w dziedzinie infrastruktury kanalizacyjnej w AJ jest zróżnicowany: dobra sytuacja w tym zakresie panuje w miastach (najwyższa war</w:t>
      </w:r>
      <w:r w:rsidR="00E30613">
        <w:t>tość wskaźnika Złotoryja – 95,7</w:t>
      </w:r>
      <w:r>
        <w:t>%), zła występuje na terenach gmin wiejskich (najniższa warto</w:t>
      </w:r>
      <w:r w:rsidR="00E30613">
        <w:t>ść wskaźnika Pielgrzymka – 18,9</w:t>
      </w:r>
      <w:r>
        <w:t xml:space="preserve">%).  W rezultacie działania inwestycyjne na obszarach wiejskich powinny koncentrować się na budowie (rozbudowie) sieci kanalizacyjnych i wodociągowych. W miastach zaś główny nacisk winien zostać położony na modernizację sieci wodno-kanalizacyjnej i porządkowanie gospodarki wodno-ściekowej. Wsparcie na rozwój sieci kanalizacyjnej powinno być skierowane szczególnie do gmin, w których wskaźnik skanalizowania jest najniższy, gdzie zagrożone jest dotrzymanie zobowiązań akcesyjnych Polski z zakresu oczyszczania ścieków.  </w:t>
      </w:r>
    </w:p>
    <w:p w14:paraId="1234F0D4" w14:textId="265ED17E" w:rsidR="00963365" w:rsidRDefault="00963365" w:rsidP="00E30613">
      <w:pPr>
        <w:spacing w:line="360" w:lineRule="auto"/>
        <w:ind w:firstLine="567"/>
        <w:jc w:val="both"/>
      </w:pPr>
      <w:r>
        <w:t xml:space="preserve">Z instalacji gazowej korzysta 56,5% mieszkańców AJ, co jest wynikiem lepszym od średniej krajowej (54,2%), jednakże występujące wewnątrz Aglomeracji dysproporcje w dostępie do sieci gazowej są jeszcze wyższe niż w przypadku sieci kanalizacyjnej. Według danych GUS w największych miastach </w:t>
      </w:r>
      <w:r w:rsidR="006568CF">
        <w:t>A</w:t>
      </w:r>
      <w:r>
        <w:t xml:space="preserve">glomeracji </w:t>
      </w:r>
      <w:r w:rsidR="000D7DD6">
        <w:t xml:space="preserve">– Jeleniej Górze i Złotoryi, </w:t>
      </w:r>
      <w:r>
        <w:t xml:space="preserve">92% osób korzysta z sieci gazowej, podczas gdy </w:t>
      </w:r>
      <w:r w:rsidR="000D7DD6">
        <w:t xml:space="preserve">w gminach: Janowice Wielkie, Marciszów, Mirsk, Pielgrzymka, Stara Kamienica, Świerzawa, Wleń, Wojcieszów </w:t>
      </w:r>
      <w:r>
        <w:t>wartość tego wskaźnika mieści się w przedziale 0-1%.</w:t>
      </w:r>
    </w:p>
    <w:p w14:paraId="1407A798" w14:textId="1BD8B959" w:rsidR="00963365" w:rsidRDefault="00963365" w:rsidP="00E30613">
      <w:pPr>
        <w:spacing w:line="360" w:lineRule="auto"/>
        <w:ind w:firstLine="567"/>
        <w:jc w:val="both"/>
      </w:pPr>
      <w:r>
        <w:lastRenderedPageBreak/>
        <w:t>Poniższy wykres przedstawia</w:t>
      </w:r>
      <w:r w:rsidR="006568CF" w:rsidRPr="006568CF">
        <w:t xml:space="preserve"> </w:t>
      </w:r>
      <w:r w:rsidR="006568CF">
        <w:t xml:space="preserve">procent korzystających z instalacji wodno-kanalizacyjnych </w:t>
      </w:r>
      <w:r w:rsidR="00E8095C">
        <w:br/>
      </w:r>
      <w:r w:rsidR="006568CF">
        <w:t>i gazowych w stosunku do ogółu ludności AJ.</w:t>
      </w:r>
      <w:r>
        <w:t xml:space="preserve"> </w:t>
      </w:r>
    </w:p>
    <w:p w14:paraId="37F1E71E" w14:textId="508EF453" w:rsidR="00963365" w:rsidRPr="00E30613" w:rsidRDefault="00E30613" w:rsidP="00963365">
      <w:pPr>
        <w:ind w:right="181"/>
        <w:jc w:val="both"/>
        <w:rPr>
          <w:b/>
          <w:bCs/>
          <w:noProof/>
          <w:sz w:val="20"/>
          <w:szCs w:val="20"/>
          <w:lang w:eastAsia="zh-TW"/>
        </w:rPr>
      </w:pPr>
      <w:r>
        <w:rPr>
          <w:b/>
          <w:bCs/>
          <w:noProof/>
          <w:sz w:val="20"/>
          <w:szCs w:val="20"/>
          <w:lang w:eastAsia="zh-TW"/>
        </w:rPr>
        <w:t>Wykres 11</w:t>
      </w:r>
      <w:r w:rsidR="00963365">
        <w:rPr>
          <w:b/>
          <w:bCs/>
          <w:noProof/>
          <w:sz w:val="20"/>
          <w:szCs w:val="20"/>
          <w:lang w:eastAsia="zh-TW"/>
        </w:rPr>
        <w:t>. Korzystający z instalacji wodno – kanalizacyjnych i gazowych w % ogół</w:t>
      </w:r>
      <w:r>
        <w:rPr>
          <w:b/>
          <w:bCs/>
          <w:noProof/>
          <w:sz w:val="20"/>
          <w:szCs w:val="20"/>
          <w:lang w:eastAsia="zh-TW"/>
        </w:rPr>
        <w:t>u ludności AJ (dane uśrednione)</w:t>
      </w:r>
    </w:p>
    <w:p w14:paraId="563C33A0" w14:textId="0C029372" w:rsidR="00963365" w:rsidRDefault="00963365" w:rsidP="00963365">
      <w:pPr>
        <w:spacing w:line="360" w:lineRule="auto"/>
        <w:jc w:val="both"/>
        <w:rPr>
          <w:sz w:val="20"/>
          <w:szCs w:val="24"/>
          <w:shd w:val="clear" w:color="auto" w:fill="FFFFFF"/>
          <w:lang w:eastAsia="zh-CN"/>
        </w:rPr>
      </w:pPr>
      <w:r>
        <w:rPr>
          <w:noProof/>
          <w:sz w:val="20"/>
          <w:shd w:val="clear" w:color="auto" w:fill="FFFFFF"/>
          <w:lang w:eastAsia="pl-PL"/>
        </w:rPr>
        <w:drawing>
          <wp:inline distT="0" distB="0" distL="0" distR="0" wp14:anchorId="22B6BB35" wp14:editId="1787859A">
            <wp:extent cx="5570220" cy="1318260"/>
            <wp:effectExtent l="0" t="0" r="11430" b="15240"/>
            <wp:docPr id="48" name="Wykres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70856C7" w14:textId="40435FA2" w:rsidR="00963365" w:rsidRPr="00E30613" w:rsidRDefault="00963365" w:rsidP="00E30613">
      <w:pPr>
        <w:spacing w:before="60" w:after="120" w:line="360" w:lineRule="auto"/>
        <w:ind w:right="181"/>
        <w:jc w:val="both"/>
        <w:rPr>
          <w:sz w:val="18"/>
          <w:szCs w:val="18"/>
          <w:shd w:val="clear" w:color="auto" w:fill="FFFFFF"/>
        </w:rPr>
      </w:pPr>
      <w:r w:rsidRPr="00E30613">
        <w:rPr>
          <w:sz w:val="18"/>
          <w:szCs w:val="18"/>
          <w:shd w:val="clear" w:color="auto" w:fill="FFFFFF"/>
        </w:rPr>
        <w:t>Źródło: opracowanie własne na podstawie BDL.</w:t>
      </w:r>
    </w:p>
    <w:p w14:paraId="05F5DAB3" w14:textId="77777777" w:rsidR="00963365" w:rsidRDefault="00963365" w:rsidP="00E30613">
      <w:pPr>
        <w:spacing w:after="0" w:line="360" w:lineRule="auto"/>
        <w:ind w:firstLine="567"/>
        <w:jc w:val="both"/>
      </w:pPr>
      <w:r>
        <w:t>Na terenie AJ w niedostatecznym stopniu wykorzystuje się możliwości wytwarzania energii cieplnej z wód termalnych oraz skojarzonego wytwarzania energii cieplnej i elektrycznej (kogenerację). Z punktu widzenia ochrony środowiska, a w szczególności dbałości o czystość powietrza w AJ, niezbędny jest rozwój i modernizacja miejskich sieci ciepłowniczych. Działania te przyczynią się do ograniczenia niekorzystnego oddziaływania rozproszonych indywidualnych i lokalnych palenisk węgla.</w:t>
      </w:r>
    </w:p>
    <w:p w14:paraId="43D3C6AA" w14:textId="77777777" w:rsidR="00963365" w:rsidRDefault="00963365" w:rsidP="00963365">
      <w:pPr>
        <w:spacing w:line="360" w:lineRule="auto"/>
        <w:ind w:firstLine="567"/>
        <w:jc w:val="both"/>
      </w:pPr>
      <w:r>
        <w:t>Jak wynika z danych Głównego Urzędu Statystycznego, w 2020 r. zużycie energii elektrycznej ogółem na jednego mieszkańca województwa dolnośląskiego wyniosło 862,9 kWh. Jest to piąty, po województwach opolskim, śląskim, mazowieckim i łódzkim, najwyższy wynik w kraju. Analiza danych wskazuje na stały, coroczny wzrost zużywanej energii elektrycznej. Stale rosnące zapotrzebowanie na energię elektryczną wynika przede wszystkim z poprawy standardu życia, rosnącej cyfryzacji i coraz większej liczby sprzętów elektronicznych, z których korzystamy nie tylko prywatnie w domach, ale także w miejscu pracy.</w:t>
      </w:r>
    </w:p>
    <w:p w14:paraId="2E794618" w14:textId="3842ECC0" w:rsidR="00963365" w:rsidRDefault="00963365" w:rsidP="00E30613">
      <w:pPr>
        <w:spacing w:after="0"/>
        <w:rPr>
          <w:b/>
          <w:sz w:val="20"/>
          <w:szCs w:val="20"/>
        </w:rPr>
      </w:pPr>
      <w:r>
        <w:rPr>
          <w:b/>
          <w:sz w:val="20"/>
          <w:szCs w:val="20"/>
        </w:rPr>
        <w:t>Tabela 3</w:t>
      </w:r>
      <w:r w:rsidR="00CF049F">
        <w:rPr>
          <w:b/>
          <w:sz w:val="20"/>
          <w:szCs w:val="20"/>
        </w:rPr>
        <w:t>3</w:t>
      </w:r>
      <w:r>
        <w:rPr>
          <w:b/>
          <w:sz w:val="20"/>
          <w:szCs w:val="20"/>
        </w:rPr>
        <w:t>. Ilość zużytej energii elektrycznej na 1 mieszkańca w poszczególnych powiatach AJ i WDL</w:t>
      </w:r>
      <w:r w:rsidR="006A5A5D">
        <w:rPr>
          <w:b/>
          <w:sz w:val="20"/>
          <w:szCs w:val="20"/>
        </w:rPr>
        <w:t>N</w:t>
      </w:r>
      <w:r>
        <w:rPr>
          <w:b/>
          <w:sz w:val="20"/>
          <w:szCs w:val="20"/>
        </w:rPr>
        <w:t xml:space="preserve"> w latach 2013 i 2020.</w:t>
      </w:r>
    </w:p>
    <w:tbl>
      <w:tblPr>
        <w:tblW w:w="9351" w:type="dxa"/>
        <w:tblCellMar>
          <w:left w:w="70" w:type="dxa"/>
          <w:right w:w="70" w:type="dxa"/>
        </w:tblCellMar>
        <w:tblLook w:val="04A0" w:firstRow="1" w:lastRow="0" w:firstColumn="1" w:lastColumn="0" w:noHBand="0" w:noVBand="1"/>
      </w:tblPr>
      <w:tblGrid>
        <w:gridCol w:w="2830"/>
        <w:gridCol w:w="3261"/>
        <w:gridCol w:w="3260"/>
      </w:tblGrid>
      <w:tr w:rsidR="00963365" w14:paraId="7CC8D7D3" w14:textId="77777777" w:rsidTr="00E8095C">
        <w:trPr>
          <w:trHeight w:val="300"/>
        </w:trPr>
        <w:tc>
          <w:tcPr>
            <w:tcW w:w="2830" w:type="dxa"/>
            <w:vMerge w:val="restart"/>
            <w:tcBorders>
              <w:top w:val="single" w:sz="4" w:space="0" w:color="000000"/>
              <w:left w:val="single" w:sz="4" w:space="0" w:color="000000"/>
              <w:bottom w:val="single" w:sz="4" w:space="0" w:color="auto"/>
              <w:right w:val="single" w:sz="4" w:space="0" w:color="000000"/>
            </w:tcBorders>
            <w:shd w:val="clear" w:color="auto" w:fill="BDD6EE" w:themeFill="accent1" w:themeFillTint="66"/>
            <w:vAlign w:val="center"/>
            <w:hideMark/>
          </w:tcPr>
          <w:p w14:paraId="7D82D47E" w14:textId="77777777" w:rsidR="00963365" w:rsidRDefault="00963365" w:rsidP="00776D4C">
            <w:pPr>
              <w:spacing w:after="0" w:line="240" w:lineRule="auto"/>
              <w:jc w:val="center"/>
              <w:rPr>
                <w:b/>
                <w:sz w:val="20"/>
                <w:szCs w:val="20"/>
              </w:rPr>
            </w:pPr>
            <w:r>
              <w:rPr>
                <w:b/>
                <w:sz w:val="20"/>
                <w:szCs w:val="20"/>
              </w:rPr>
              <w:t>Nazwa</w:t>
            </w:r>
          </w:p>
        </w:tc>
        <w:tc>
          <w:tcPr>
            <w:tcW w:w="6521" w:type="dxa"/>
            <w:gridSpan w:val="2"/>
            <w:tcBorders>
              <w:top w:val="single" w:sz="4" w:space="0" w:color="000000"/>
              <w:left w:val="nil"/>
              <w:bottom w:val="single" w:sz="4" w:space="0" w:color="000000"/>
              <w:right w:val="single" w:sz="4" w:space="0" w:color="000000"/>
            </w:tcBorders>
            <w:shd w:val="clear" w:color="auto" w:fill="BDD6EE" w:themeFill="accent1" w:themeFillTint="66"/>
            <w:vAlign w:val="center"/>
            <w:hideMark/>
          </w:tcPr>
          <w:p w14:paraId="1F1ED472" w14:textId="77777777" w:rsidR="00963365" w:rsidRDefault="00963365" w:rsidP="00776D4C">
            <w:pPr>
              <w:spacing w:after="0" w:line="240" w:lineRule="auto"/>
              <w:jc w:val="center"/>
              <w:rPr>
                <w:b/>
                <w:sz w:val="20"/>
                <w:szCs w:val="20"/>
              </w:rPr>
            </w:pPr>
            <w:r>
              <w:rPr>
                <w:b/>
                <w:sz w:val="20"/>
                <w:szCs w:val="20"/>
              </w:rPr>
              <w:t>Zużycie energii elektrycznej na 1 mieszkańca</w:t>
            </w:r>
          </w:p>
        </w:tc>
      </w:tr>
      <w:tr w:rsidR="00963365" w14:paraId="179D19A9" w14:textId="77777777" w:rsidTr="00E8095C">
        <w:trPr>
          <w:trHeight w:val="300"/>
        </w:trPr>
        <w:tc>
          <w:tcPr>
            <w:tcW w:w="2830" w:type="dxa"/>
            <w:vMerge/>
            <w:tcBorders>
              <w:top w:val="single" w:sz="4" w:space="0" w:color="000000"/>
              <w:left w:val="single" w:sz="4" w:space="0" w:color="000000"/>
              <w:bottom w:val="single" w:sz="4" w:space="0" w:color="auto"/>
              <w:right w:val="single" w:sz="4" w:space="0" w:color="000000"/>
            </w:tcBorders>
            <w:vAlign w:val="center"/>
            <w:hideMark/>
          </w:tcPr>
          <w:p w14:paraId="400CC59E" w14:textId="77777777" w:rsidR="00963365" w:rsidRDefault="00963365" w:rsidP="00776D4C">
            <w:pPr>
              <w:spacing w:after="0" w:line="240" w:lineRule="auto"/>
              <w:rPr>
                <w:rFonts w:ascii="Calibri" w:eastAsia="Calibri" w:hAnsi="Calibri" w:cs="Times New Roman"/>
                <w:b/>
                <w:sz w:val="20"/>
                <w:szCs w:val="20"/>
                <w:lang w:eastAsia="zh-CN"/>
              </w:rPr>
            </w:pPr>
          </w:p>
        </w:tc>
        <w:tc>
          <w:tcPr>
            <w:tcW w:w="6521" w:type="dxa"/>
            <w:gridSpan w:val="2"/>
            <w:tcBorders>
              <w:top w:val="single" w:sz="4" w:space="0" w:color="000000"/>
              <w:left w:val="nil"/>
              <w:bottom w:val="single" w:sz="4" w:space="0" w:color="000000"/>
              <w:right w:val="single" w:sz="4" w:space="0" w:color="000000"/>
            </w:tcBorders>
            <w:shd w:val="clear" w:color="auto" w:fill="BDD6EE" w:themeFill="accent1" w:themeFillTint="66"/>
            <w:vAlign w:val="center"/>
            <w:hideMark/>
          </w:tcPr>
          <w:p w14:paraId="450623ED" w14:textId="77777777" w:rsidR="00963365" w:rsidRDefault="00963365" w:rsidP="00776D4C">
            <w:pPr>
              <w:spacing w:after="0" w:line="240" w:lineRule="auto"/>
              <w:jc w:val="center"/>
              <w:rPr>
                <w:b/>
                <w:sz w:val="20"/>
                <w:szCs w:val="20"/>
              </w:rPr>
            </w:pPr>
            <w:r>
              <w:rPr>
                <w:b/>
                <w:sz w:val="20"/>
                <w:szCs w:val="20"/>
              </w:rPr>
              <w:t>Ogółem</w:t>
            </w:r>
          </w:p>
        </w:tc>
      </w:tr>
      <w:tr w:rsidR="00963365" w14:paraId="52940258" w14:textId="77777777" w:rsidTr="00E8095C">
        <w:trPr>
          <w:trHeight w:val="300"/>
        </w:trPr>
        <w:tc>
          <w:tcPr>
            <w:tcW w:w="2830" w:type="dxa"/>
            <w:vMerge/>
            <w:tcBorders>
              <w:top w:val="single" w:sz="4" w:space="0" w:color="000000"/>
              <w:left w:val="single" w:sz="4" w:space="0" w:color="000000"/>
              <w:bottom w:val="single" w:sz="4" w:space="0" w:color="auto"/>
              <w:right w:val="single" w:sz="4" w:space="0" w:color="000000"/>
            </w:tcBorders>
            <w:vAlign w:val="center"/>
            <w:hideMark/>
          </w:tcPr>
          <w:p w14:paraId="00EE24B7" w14:textId="77777777" w:rsidR="00963365" w:rsidRDefault="00963365" w:rsidP="00776D4C">
            <w:pPr>
              <w:spacing w:after="0" w:line="240" w:lineRule="auto"/>
              <w:rPr>
                <w:rFonts w:ascii="Calibri" w:eastAsia="Calibri" w:hAnsi="Calibri" w:cs="Times New Roman"/>
                <w:b/>
                <w:sz w:val="20"/>
                <w:szCs w:val="20"/>
                <w:lang w:eastAsia="zh-CN"/>
              </w:rPr>
            </w:pPr>
          </w:p>
        </w:tc>
        <w:tc>
          <w:tcPr>
            <w:tcW w:w="3261" w:type="dxa"/>
            <w:tcBorders>
              <w:top w:val="nil"/>
              <w:left w:val="nil"/>
              <w:bottom w:val="single" w:sz="4" w:space="0" w:color="000000"/>
              <w:right w:val="single" w:sz="4" w:space="0" w:color="000000"/>
            </w:tcBorders>
            <w:shd w:val="clear" w:color="auto" w:fill="BDD6EE" w:themeFill="accent1" w:themeFillTint="66"/>
            <w:vAlign w:val="center"/>
            <w:hideMark/>
          </w:tcPr>
          <w:p w14:paraId="4B033C6C" w14:textId="77777777" w:rsidR="00963365" w:rsidRDefault="00963365" w:rsidP="00776D4C">
            <w:pPr>
              <w:spacing w:after="0" w:line="240" w:lineRule="auto"/>
              <w:jc w:val="center"/>
              <w:rPr>
                <w:b/>
                <w:sz w:val="20"/>
                <w:szCs w:val="20"/>
              </w:rPr>
            </w:pPr>
            <w:r>
              <w:rPr>
                <w:b/>
                <w:sz w:val="20"/>
                <w:szCs w:val="20"/>
              </w:rPr>
              <w:t>2013</w:t>
            </w:r>
          </w:p>
        </w:tc>
        <w:tc>
          <w:tcPr>
            <w:tcW w:w="3260" w:type="dxa"/>
            <w:tcBorders>
              <w:top w:val="nil"/>
              <w:left w:val="nil"/>
              <w:bottom w:val="single" w:sz="4" w:space="0" w:color="000000"/>
              <w:right w:val="single" w:sz="4" w:space="0" w:color="000000"/>
            </w:tcBorders>
            <w:shd w:val="clear" w:color="auto" w:fill="BDD6EE" w:themeFill="accent1" w:themeFillTint="66"/>
            <w:vAlign w:val="center"/>
            <w:hideMark/>
          </w:tcPr>
          <w:p w14:paraId="5631E110" w14:textId="77777777" w:rsidR="00963365" w:rsidRDefault="00963365" w:rsidP="00776D4C">
            <w:pPr>
              <w:spacing w:after="0" w:line="240" w:lineRule="auto"/>
              <w:jc w:val="center"/>
              <w:rPr>
                <w:b/>
                <w:sz w:val="20"/>
                <w:szCs w:val="20"/>
              </w:rPr>
            </w:pPr>
            <w:r>
              <w:rPr>
                <w:b/>
                <w:sz w:val="20"/>
                <w:szCs w:val="20"/>
              </w:rPr>
              <w:t>2020</w:t>
            </w:r>
          </w:p>
        </w:tc>
      </w:tr>
      <w:tr w:rsidR="00963365" w14:paraId="1DECB415" w14:textId="77777777" w:rsidTr="00E8095C">
        <w:trPr>
          <w:trHeight w:val="300"/>
        </w:trPr>
        <w:tc>
          <w:tcPr>
            <w:tcW w:w="2830" w:type="dxa"/>
            <w:vMerge/>
            <w:tcBorders>
              <w:top w:val="single" w:sz="4" w:space="0" w:color="000000"/>
              <w:left w:val="single" w:sz="4" w:space="0" w:color="000000"/>
              <w:bottom w:val="single" w:sz="4" w:space="0" w:color="auto"/>
              <w:right w:val="single" w:sz="4" w:space="0" w:color="000000"/>
            </w:tcBorders>
            <w:vAlign w:val="center"/>
            <w:hideMark/>
          </w:tcPr>
          <w:p w14:paraId="132ADA84" w14:textId="77777777" w:rsidR="00963365" w:rsidRDefault="00963365" w:rsidP="00776D4C">
            <w:pPr>
              <w:spacing w:after="0" w:line="240" w:lineRule="auto"/>
              <w:rPr>
                <w:rFonts w:ascii="Calibri" w:eastAsia="Calibri" w:hAnsi="Calibri" w:cs="Times New Roman"/>
                <w:b/>
                <w:sz w:val="20"/>
                <w:szCs w:val="20"/>
                <w:lang w:eastAsia="zh-CN"/>
              </w:rPr>
            </w:pPr>
          </w:p>
        </w:tc>
        <w:tc>
          <w:tcPr>
            <w:tcW w:w="3261" w:type="dxa"/>
            <w:tcBorders>
              <w:top w:val="nil"/>
              <w:left w:val="nil"/>
              <w:bottom w:val="single" w:sz="4" w:space="0" w:color="auto"/>
              <w:right w:val="single" w:sz="4" w:space="0" w:color="000000"/>
            </w:tcBorders>
            <w:shd w:val="clear" w:color="auto" w:fill="BDD6EE" w:themeFill="accent1" w:themeFillTint="66"/>
            <w:vAlign w:val="center"/>
            <w:hideMark/>
          </w:tcPr>
          <w:p w14:paraId="6E0DA6AF" w14:textId="77777777" w:rsidR="00963365" w:rsidRDefault="00963365" w:rsidP="00776D4C">
            <w:pPr>
              <w:spacing w:after="0" w:line="240" w:lineRule="auto"/>
              <w:jc w:val="center"/>
              <w:rPr>
                <w:b/>
                <w:sz w:val="20"/>
                <w:szCs w:val="20"/>
              </w:rPr>
            </w:pPr>
            <w:r>
              <w:rPr>
                <w:b/>
                <w:sz w:val="20"/>
                <w:szCs w:val="20"/>
              </w:rPr>
              <w:t>[kWh]</w:t>
            </w:r>
          </w:p>
        </w:tc>
        <w:tc>
          <w:tcPr>
            <w:tcW w:w="3260" w:type="dxa"/>
            <w:tcBorders>
              <w:top w:val="nil"/>
              <w:left w:val="nil"/>
              <w:bottom w:val="single" w:sz="4" w:space="0" w:color="auto"/>
              <w:right w:val="single" w:sz="4" w:space="0" w:color="000000"/>
            </w:tcBorders>
            <w:shd w:val="clear" w:color="auto" w:fill="BDD6EE" w:themeFill="accent1" w:themeFillTint="66"/>
            <w:vAlign w:val="center"/>
            <w:hideMark/>
          </w:tcPr>
          <w:p w14:paraId="1CC07246" w14:textId="77777777" w:rsidR="00963365" w:rsidRDefault="00963365" w:rsidP="00776D4C">
            <w:pPr>
              <w:spacing w:after="0" w:line="240" w:lineRule="auto"/>
              <w:jc w:val="center"/>
              <w:rPr>
                <w:b/>
                <w:sz w:val="20"/>
                <w:szCs w:val="20"/>
              </w:rPr>
            </w:pPr>
            <w:r>
              <w:rPr>
                <w:b/>
                <w:sz w:val="20"/>
                <w:szCs w:val="20"/>
              </w:rPr>
              <w:t>[kWh]</w:t>
            </w:r>
          </w:p>
        </w:tc>
      </w:tr>
      <w:tr w:rsidR="00F81291" w14:paraId="08C1AAE7" w14:textId="77777777" w:rsidTr="00E8095C">
        <w:trPr>
          <w:trHeight w:val="300"/>
        </w:trPr>
        <w:tc>
          <w:tcPr>
            <w:tcW w:w="2830" w:type="dxa"/>
            <w:tcBorders>
              <w:top w:val="single" w:sz="4" w:space="0" w:color="auto"/>
              <w:left w:val="single" w:sz="4" w:space="0" w:color="auto"/>
              <w:bottom w:val="single" w:sz="4" w:space="0" w:color="auto"/>
              <w:right w:val="single" w:sz="4" w:space="0" w:color="auto"/>
            </w:tcBorders>
            <w:noWrap/>
            <w:vAlign w:val="bottom"/>
          </w:tcPr>
          <w:p w14:paraId="4926CFA5" w14:textId="5460590A" w:rsidR="00F81291" w:rsidRDefault="00F81291" w:rsidP="00F81291">
            <w:pPr>
              <w:spacing w:after="0" w:line="256" w:lineRule="auto"/>
              <w:jc w:val="center"/>
              <w:rPr>
                <w:sz w:val="20"/>
                <w:szCs w:val="20"/>
              </w:rPr>
            </w:pPr>
            <w:r>
              <w:rPr>
                <w:sz w:val="20"/>
                <w:szCs w:val="20"/>
              </w:rPr>
              <w:t>WDLN</w:t>
            </w:r>
          </w:p>
        </w:tc>
        <w:tc>
          <w:tcPr>
            <w:tcW w:w="3261" w:type="dxa"/>
            <w:tcBorders>
              <w:top w:val="single" w:sz="4" w:space="0" w:color="auto"/>
              <w:left w:val="single" w:sz="4" w:space="0" w:color="auto"/>
              <w:bottom w:val="single" w:sz="4" w:space="0" w:color="auto"/>
              <w:right w:val="single" w:sz="4" w:space="0" w:color="auto"/>
            </w:tcBorders>
            <w:noWrap/>
            <w:vAlign w:val="bottom"/>
          </w:tcPr>
          <w:p w14:paraId="70F8C368" w14:textId="0F44A82E" w:rsidR="00F81291" w:rsidRDefault="00F81291" w:rsidP="00F81291">
            <w:pPr>
              <w:spacing w:after="0" w:line="256" w:lineRule="auto"/>
              <w:jc w:val="center"/>
              <w:rPr>
                <w:sz w:val="20"/>
                <w:szCs w:val="20"/>
              </w:rPr>
            </w:pPr>
            <w:r>
              <w:rPr>
                <w:sz w:val="20"/>
                <w:szCs w:val="20"/>
              </w:rPr>
              <w:t>747,2</w:t>
            </w:r>
          </w:p>
        </w:tc>
        <w:tc>
          <w:tcPr>
            <w:tcW w:w="3260" w:type="dxa"/>
            <w:tcBorders>
              <w:top w:val="single" w:sz="4" w:space="0" w:color="auto"/>
              <w:left w:val="single" w:sz="4" w:space="0" w:color="auto"/>
              <w:bottom w:val="single" w:sz="4" w:space="0" w:color="auto"/>
              <w:right w:val="single" w:sz="4" w:space="0" w:color="auto"/>
            </w:tcBorders>
            <w:noWrap/>
            <w:vAlign w:val="bottom"/>
          </w:tcPr>
          <w:p w14:paraId="126D5E27" w14:textId="57F4B47E" w:rsidR="00F81291" w:rsidRDefault="00F81291" w:rsidP="00F81291">
            <w:pPr>
              <w:spacing w:after="0" w:line="256" w:lineRule="auto"/>
              <w:jc w:val="center"/>
              <w:rPr>
                <w:sz w:val="20"/>
                <w:szCs w:val="20"/>
              </w:rPr>
            </w:pPr>
            <w:r>
              <w:rPr>
                <w:sz w:val="20"/>
                <w:szCs w:val="20"/>
              </w:rPr>
              <w:t>862,9</w:t>
            </w:r>
          </w:p>
        </w:tc>
      </w:tr>
      <w:tr w:rsidR="00F81291" w14:paraId="04ECCA17" w14:textId="77777777" w:rsidTr="00E8095C">
        <w:trPr>
          <w:trHeight w:val="300"/>
        </w:trPr>
        <w:tc>
          <w:tcPr>
            <w:tcW w:w="2830" w:type="dxa"/>
            <w:tcBorders>
              <w:top w:val="single" w:sz="4" w:space="0" w:color="auto"/>
              <w:left w:val="single" w:sz="4" w:space="0" w:color="auto"/>
              <w:bottom w:val="single" w:sz="4" w:space="0" w:color="auto"/>
              <w:right w:val="single" w:sz="4" w:space="0" w:color="auto"/>
            </w:tcBorders>
            <w:noWrap/>
            <w:vAlign w:val="bottom"/>
            <w:hideMark/>
          </w:tcPr>
          <w:p w14:paraId="1CC55C81" w14:textId="1FDF8063" w:rsidR="00F81291" w:rsidRDefault="00F81291" w:rsidP="00F81291">
            <w:pPr>
              <w:spacing w:after="0" w:line="256" w:lineRule="auto"/>
              <w:jc w:val="center"/>
              <w:rPr>
                <w:sz w:val="20"/>
                <w:szCs w:val="20"/>
              </w:rPr>
            </w:pPr>
            <w:r>
              <w:rPr>
                <w:sz w:val="20"/>
                <w:szCs w:val="20"/>
              </w:rPr>
              <w:t>powiat karkonoski</w:t>
            </w:r>
          </w:p>
        </w:tc>
        <w:tc>
          <w:tcPr>
            <w:tcW w:w="3261" w:type="dxa"/>
            <w:tcBorders>
              <w:top w:val="single" w:sz="4" w:space="0" w:color="auto"/>
              <w:left w:val="single" w:sz="4" w:space="0" w:color="auto"/>
              <w:bottom w:val="single" w:sz="4" w:space="0" w:color="auto"/>
              <w:right w:val="single" w:sz="4" w:space="0" w:color="auto"/>
            </w:tcBorders>
            <w:noWrap/>
            <w:vAlign w:val="bottom"/>
            <w:hideMark/>
          </w:tcPr>
          <w:p w14:paraId="5A7A704B" w14:textId="77777777" w:rsidR="00F81291" w:rsidRDefault="00F81291" w:rsidP="00F81291">
            <w:pPr>
              <w:spacing w:after="0" w:line="256" w:lineRule="auto"/>
              <w:jc w:val="center"/>
              <w:rPr>
                <w:sz w:val="20"/>
                <w:szCs w:val="20"/>
              </w:rPr>
            </w:pPr>
            <w:r>
              <w:rPr>
                <w:sz w:val="20"/>
                <w:szCs w:val="20"/>
              </w:rPr>
              <w:t>811,8</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2632C643" w14:textId="77777777" w:rsidR="00F81291" w:rsidRDefault="00F81291" w:rsidP="00F81291">
            <w:pPr>
              <w:spacing w:after="0" w:line="256" w:lineRule="auto"/>
              <w:jc w:val="center"/>
              <w:rPr>
                <w:sz w:val="20"/>
                <w:szCs w:val="20"/>
              </w:rPr>
            </w:pPr>
            <w:r>
              <w:rPr>
                <w:sz w:val="20"/>
                <w:szCs w:val="20"/>
              </w:rPr>
              <w:t>975,6</w:t>
            </w:r>
          </w:p>
        </w:tc>
      </w:tr>
      <w:tr w:rsidR="00F81291" w14:paraId="4F218C66" w14:textId="77777777" w:rsidTr="00E8095C">
        <w:trPr>
          <w:trHeight w:val="300"/>
        </w:trPr>
        <w:tc>
          <w:tcPr>
            <w:tcW w:w="2830" w:type="dxa"/>
            <w:tcBorders>
              <w:top w:val="single" w:sz="4" w:space="0" w:color="auto"/>
              <w:left w:val="single" w:sz="4" w:space="0" w:color="auto"/>
              <w:bottom w:val="single" w:sz="4" w:space="0" w:color="auto"/>
              <w:right w:val="single" w:sz="4" w:space="0" w:color="auto"/>
            </w:tcBorders>
            <w:noWrap/>
            <w:vAlign w:val="bottom"/>
            <w:hideMark/>
          </w:tcPr>
          <w:p w14:paraId="0B118E5B" w14:textId="14950D06" w:rsidR="00F81291" w:rsidRDefault="00F81291" w:rsidP="00F81291">
            <w:pPr>
              <w:spacing w:after="0" w:line="256" w:lineRule="auto"/>
              <w:jc w:val="center"/>
              <w:rPr>
                <w:sz w:val="20"/>
                <w:szCs w:val="20"/>
              </w:rPr>
            </w:pPr>
            <w:r>
              <w:rPr>
                <w:sz w:val="20"/>
                <w:szCs w:val="20"/>
              </w:rPr>
              <w:t>powiat lwówecki</w:t>
            </w:r>
          </w:p>
        </w:tc>
        <w:tc>
          <w:tcPr>
            <w:tcW w:w="3261" w:type="dxa"/>
            <w:tcBorders>
              <w:top w:val="single" w:sz="4" w:space="0" w:color="auto"/>
              <w:left w:val="single" w:sz="4" w:space="0" w:color="auto"/>
              <w:bottom w:val="single" w:sz="4" w:space="0" w:color="auto"/>
              <w:right w:val="single" w:sz="4" w:space="0" w:color="auto"/>
            </w:tcBorders>
            <w:noWrap/>
            <w:vAlign w:val="bottom"/>
            <w:hideMark/>
          </w:tcPr>
          <w:p w14:paraId="3B8EDCCD" w14:textId="77777777" w:rsidR="00F81291" w:rsidRDefault="00F81291" w:rsidP="00F81291">
            <w:pPr>
              <w:spacing w:after="0" w:line="256" w:lineRule="auto"/>
              <w:jc w:val="center"/>
              <w:rPr>
                <w:sz w:val="20"/>
                <w:szCs w:val="20"/>
              </w:rPr>
            </w:pPr>
            <w:r>
              <w:rPr>
                <w:sz w:val="20"/>
                <w:szCs w:val="20"/>
              </w:rPr>
              <w:t>681,3</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72B97099" w14:textId="77777777" w:rsidR="00F81291" w:rsidRDefault="00F81291" w:rsidP="00F81291">
            <w:pPr>
              <w:spacing w:after="0" w:line="256" w:lineRule="auto"/>
              <w:jc w:val="center"/>
              <w:rPr>
                <w:sz w:val="20"/>
                <w:szCs w:val="20"/>
              </w:rPr>
            </w:pPr>
            <w:r>
              <w:rPr>
                <w:sz w:val="20"/>
                <w:szCs w:val="20"/>
              </w:rPr>
              <w:t>811,5</w:t>
            </w:r>
          </w:p>
        </w:tc>
      </w:tr>
      <w:tr w:rsidR="00F81291" w14:paraId="386B2178" w14:textId="77777777" w:rsidTr="00E8095C">
        <w:trPr>
          <w:trHeight w:val="300"/>
        </w:trPr>
        <w:tc>
          <w:tcPr>
            <w:tcW w:w="2830" w:type="dxa"/>
            <w:tcBorders>
              <w:top w:val="single" w:sz="4" w:space="0" w:color="auto"/>
              <w:left w:val="single" w:sz="4" w:space="0" w:color="auto"/>
              <w:bottom w:val="single" w:sz="4" w:space="0" w:color="auto"/>
              <w:right w:val="single" w:sz="4" w:space="0" w:color="auto"/>
            </w:tcBorders>
            <w:noWrap/>
            <w:vAlign w:val="bottom"/>
            <w:hideMark/>
          </w:tcPr>
          <w:p w14:paraId="551417C5" w14:textId="5D218989" w:rsidR="00F81291" w:rsidRDefault="00F81291" w:rsidP="00F81291">
            <w:pPr>
              <w:spacing w:after="0" w:line="256" w:lineRule="auto"/>
              <w:jc w:val="center"/>
              <w:rPr>
                <w:sz w:val="20"/>
                <w:szCs w:val="20"/>
              </w:rPr>
            </w:pPr>
            <w:r>
              <w:rPr>
                <w:sz w:val="20"/>
                <w:szCs w:val="20"/>
              </w:rPr>
              <w:t>powiat złotoryjski</w:t>
            </w:r>
          </w:p>
        </w:tc>
        <w:tc>
          <w:tcPr>
            <w:tcW w:w="3261" w:type="dxa"/>
            <w:tcBorders>
              <w:top w:val="single" w:sz="4" w:space="0" w:color="auto"/>
              <w:left w:val="single" w:sz="4" w:space="0" w:color="auto"/>
              <w:bottom w:val="single" w:sz="4" w:space="0" w:color="auto"/>
              <w:right w:val="single" w:sz="4" w:space="0" w:color="auto"/>
            </w:tcBorders>
            <w:noWrap/>
            <w:vAlign w:val="bottom"/>
            <w:hideMark/>
          </w:tcPr>
          <w:p w14:paraId="7EE0BDEC" w14:textId="77777777" w:rsidR="00F81291" w:rsidRDefault="00F81291" w:rsidP="00F81291">
            <w:pPr>
              <w:spacing w:after="0" w:line="256" w:lineRule="auto"/>
              <w:jc w:val="center"/>
              <w:rPr>
                <w:sz w:val="20"/>
                <w:szCs w:val="20"/>
              </w:rPr>
            </w:pPr>
            <w:r>
              <w:rPr>
                <w:sz w:val="20"/>
                <w:szCs w:val="20"/>
              </w:rPr>
              <w:t>626,2</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0EE31361" w14:textId="77777777" w:rsidR="00F81291" w:rsidRDefault="00F81291" w:rsidP="00F81291">
            <w:pPr>
              <w:spacing w:after="0" w:line="256" w:lineRule="auto"/>
              <w:jc w:val="center"/>
              <w:rPr>
                <w:sz w:val="20"/>
                <w:szCs w:val="20"/>
              </w:rPr>
            </w:pPr>
            <w:r>
              <w:rPr>
                <w:sz w:val="20"/>
                <w:szCs w:val="20"/>
              </w:rPr>
              <w:t>735,7</w:t>
            </w:r>
          </w:p>
        </w:tc>
      </w:tr>
      <w:tr w:rsidR="00F81291" w14:paraId="7EB1E687" w14:textId="77777777" w:rsidTr="00E8095C">
        <w:trPr>
          <w:trHeight w:val="300"/>
        </w:trPr>
        <w:tc>
          <w:tcPr>
            <w:tcW w:w="2830" w:type="dxa"/>
            <w:tcBorders>
              <w:top w:val="single" w:sz="4" w:space="0" w:color="auto"/>
              <w:left w:val="single" w:sz="4" w:space="0" w:color="auto"/>
              <w:bottom w:val="single" w:sz="4" w:space="0" w:color="auto"/>
              <w:right w:val="single" w:sz="4" w:space="0" w:color="auto"/>
            </w:tcBorders>
            <w:noWrap/>
            <w:vAlign w:val="bottom"/>
            <w:hideMark/>
          </w:tcPr>
          <w:p w14:paraId="00EFB909" w14:textId="03B699C1" w:rsidR="00F81291" w:rsidRDefault="00F81291" w:rsidP="00F81291">
            <w:pPr>
              <w:spacing w:after="0" w:line="256" w:lineRule="auto"/>
              <w:jc w:val="center"/>
              <w:rPr>
                <w:sz w:val="20"/>
                <w:szCs w:val="20"/>
              </w:rPr>
            </w:pPr>
            <w:r>
              <w:rPr>
                <w:sz w:val="20"/>
                <w:szCs w:val="20"/>
              </w:rPr>
              <w:t>powiat m. Jelenia Góra</w:t>
            </w:r>
          </w:p>
        </w:tc>
        <w:tc>
          <w:tcPr>
            <w:tcW w:w="3261" w:type="dxa"/>
            <w:tcBorders>
              <w:top w:val="single" w:sz="4" w:space="0" w:color="auto"/>
              <w:left w:val="single" w:sz="4" w:space="0" w:color="auto"/>
              <w:bottom w:val="single" w:sz="4" w:space="0" w:color="auto"/>
              <w:right w:val="single" w:sz="4" w:space="0" w:color="auto"/>
            </w:tcBorders>
            <w:noWrap/>
            <w:vAlign w:val="bottom"/>
            <w:hideMark/>
          </w:tcPr>
          <w:p w14:paraId="079A49D7" w14:textId="77777777" w:rsidR="00F81291" w:rsidRDefault="00F81291" w:rsidP="00F81291">
            <w:pPr>
              <w:spacing w:after="0" w:line="256" w:lineRule="auto"/>
              <w:jc w:val="center"/>
              <w:rPr>
                <w:sz w:val="20"/>
                <w:szCs w:val="20"/>
              </w:rPr>
            </w:pPr>
            <w:r>
              <w:rPr>
                <w:sz w:val="20"/>
                <w:szCs w:val="20"/>
              </w:rPr>
              <w:t>743,4</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450F8018" w14:textId="77777777" w:rsidR="00F81291" w:rsidRDefault="00F81291" w:rsidP="00F81291">
            <w:pPr>
              <w:spacing w:after="0" w:line="256" w:lineRule="auto"/>
              <w:jc w:val="center"/>
              <w:rPr>
                <w:sz w:val="20"/>
                <w:szCs w:val="20"/>
              </w:rPr>
            </w:pPr>
            <w:r>
              <w:rPr>
                <w:sz w:val="20"/>
                <w:szCs w:val="20"/>
              </w:rPr>
              <w:t>815,1</w:t>
            </w:r>
          </w:p>
        </w:tc>
      </w:tr>
    </w:tbl>
    <w:p w14:paraId="21A00098" w14:textId="77777777" w:rsidR="00963365" w:rsidRDefault="00963365" w:rsidP="00E30613">
      <w:pPr>
        <w:spacing w:before="60" w:after="120" w:line="360" w:lineRule="auto"/>
        <w:ind w:right="181"/>
        <w:jc w:val="both"/>
        <w:rPr>
          <w:rFonts w:ascii="Calibri" w:eastAsia="Calibri" w:hAnsi="Calibri"/>
          <w:sz w:val="18"/>
          <w:szCs w:val="18"/>
          <w:shd w:val="clear" w:color="auto" w:fill="FFFFFF"/>
          <w:lang w:eastAsia="zh-CN"/>
        </w:rPr>
      </w:pPr>
      <w:r>
        <w:rPr>
          <w:sz w:val="18"/>
          <w:szCs w:val="18"/>
          <w:shd w:val="clear" w:color="auto" w:fill="FFFFFF"/>
        </w:rPr>
        <w:t>Źródło: opracowanie własne na podstawie BDL.</w:t>
      </w:r>
    </w:p>
    <w:p w14:paraId="124390E0" w14:textId="77777777" w:rsidR="00963365" w:rsidRDefault="00963365" w:rsidP="00E30613">
      <w:pPr>
        <w:spacing w:after="0" w:line="360" w:lineRule="auto"/>
        <w:ind w:firstLine="567"/>
        <w:jc w:val="both"/>
      </w:pPr>
      <w:r>
        <w:lastRenderedPageBreak/>
        <w:t xml:space="preserve">Średnie zużycie energii elektrycznej na jednego mieszkańca dla wyżej wymienionych powiatów </w:t>
      </w:r>
      <w:r>
        <w:br/>
        <w:t xml:space="preserve">w 2020 roku wyniosło 834,46 kWh i było o 118,8 kWh większe niż w 2013 r. W obliczu stałego wzrostu zużycia energii oraz wyzwań związanych z transformacją energetyczną kluczowym obszarem wymagającym wsparcia jest obszar związany z rozwojem zielonej energii. </w:t>
      </w:r>
    </w:p>
    <w:p w14:paraId="049DBC46" w14:textId="77777777" w:rsidR="00963365" w:rsidRDefault="00963365" w:rsidP="00E30613">
      <w:pPr>
        <w:spacing w:after="0" w:line="360" w:lineRule="auto"/>
        <w:ind w:firstLine="567"/>
        <w:jc w:val="both"/>
      </w:pPr>
      <w:r>
        <w:t xml:space="preserve">Proces transformacji energetycznej wymaga podjęcia działań mających na celu zwiększenie udziału energii pochodzącej z odnawialnych źródeł energii w </w:t>
      </w:r>
      <w:proofErr w:type="spellStart"/>
      <w:r>
        <w:t>miksie</w:t>
      </w:r>
      <w:proofErr w:type="spellEnd"/>
      <w:r>
        <w:t xml:space="preserve"> energetycznym. Ważną rolę w tym procesie mogą odegrać wspólnoty energetyczne, w tym klastry energii, pozwalające efektywniej zarządzać wytwarzaną energią na poziomie lokalnym. Na terenie AJ funkcjonuje pięć klastrów energii: Karkonoski Klaster Energetyczny, Klaster energii „Pogórze Kaczawskie”, Klaster energii odnawialnej Ziemi Łużyckiej, Izerski Klaster Energii Odnawialnej oraz Jeleniogórski Klaster Odnawialnych Źródeł Energii.</w:t>
      </w:r>
    </w:p>
    <w:p w14:paraId="324C6D19" w14:textId="38C13AE4" w:rsidR="00963365" w:rsidRDefault="00963365" w:rsidP="00E30613">
      <w:pPr>
        <w:spacing w:after="0" w:line="360" w:lineRule="auto"/>
        <w:ind w:firstLine="567"/>
        <w:jc w:val="both"/>
      </w:pPr>
      <w:r>
        <w:t xml:space="preserve">  Analizując możliwości wykorzystania zasobów odnawialnych na obszarze AJ, należy skoncentrować się na wykorzystaniu energii słonecznej oraz geotermii. Należy zintensyfikować działania wspierające inwestycje w rozproszone źródła energii, klastry, spółdzielnie </w:t>
      </w:r>
      <w:r w:rsidR="006568CF">
        <w:t xml:space="preserve">energetyczne, instalacje przesyłowe </w:t>
      </w:r>
      <w:r>
        <w:t xml:space="preserve">oraz magazyny energii. Inwestycje te wpłyną na zapewnienie lokalnego bezpieczeństwa energetycznego, poprawę środowiska naturalnego oraz zwiększenie konkurencyjności i efektywności ekonomicznej lokalnej gospodarki. </w:t>
      </w:r>
    </w:p>
    <w:p w14:paraId="39021D3E" w14:textId="77777777" w:rsidR="00963365" w:rsidRDefault="00963365" w:rsidP="00E30613">
      <w:pPr>
        <w:spacing w:after="0" w:line="360" w:lineRule="auto"/>
        <w:ind w:firstLine="567"/>
        <w:jc w:val="both"/>
      </w:pPr>
      <w:r>
        <w:t xml:space="preserve">Na obszarze AJ podejmowane są działania mające na celu  zwiększenie poziomu produkcji energii ze źródeł odnawialnych. Ogromną rolę w tym procesie pełnią klastry energii, w ramach których podejmowane są działania w zakresie inwestycji związanych z budową infrastruktury służącej wytwarzaniu energii pochodzącej ze źródeł odnawialnych. </w:t>
      </w:r>
    </w:p>
    <w:p w14:paraId="2128A01A" w14:textId="190E1269" w:rsidR="00963365" w:rsidRDefault="00963365" w:rsidP="00E30613">
      <w:pPr>
        <w:spacing w:after="0" w:line="360" w:lineRule="auto"/>
        <w:ind w:firstLine="567"/>
        <w:jc w:val="both"/>
      </w:pPr>
      <w:r>
        <w:t>Przykładem takich działań jest realizowana w ramach Karkonoskiego Klastra Energii przez</w:t>
      </w:r>
      <w:r w:rsidR="006568CF">
        <w:t xml:space="preserve"> </w:t>
      </w:r>
      <w:r>
        <w:t xml:space="preserve"> </w:t>
      </w:r>
      <w:r w:rsidR="006568CF">
        <w:t xml:space="preserve">gminy: Stara Kamienica, Kowary, Jeżów Sudecki, </w:t>
      </w:r>
      <w:r>
        <w:t>Mysłakowice, Piechowice, Podgórzyn, Szklarsk</w:t>
      </w:r>
      <w:r w:rsidR="006568CF">
        <w:t>a</w:t>
      </w:r>
      <w:r>
        <w:t xml:space="preserve"> Poręb</w:t>
      </w:r>
      <w:r w:rsidR="006568CF">
        <w:t>a</w:t>
      </w:r>
      <w:r>
        <w:t xml:space="preserve"> oraz Janowice Wielkie inwestycja mająca na celu budowę 38 instalacji fotowoltaicznych oraz 5 pomp ciepła.  </w:t>
      </w:r>
    </w:p>
    <w:p w14:paraId="51761D3F" w14:textId="1CE817B0" w:rsidR="00963365" w:rsidRDefault="00963365" w:rsidP="00E30613">
      <w:pPr>
        <w:tabs>
          <w:tab w:val="left" w:pos="238"/>
        </w:tabs>
        <w:spacing w:after="0" w:line="360" w:lineRule="auto"/>
        <w:ind w:firstLine="567"/>
        <w:jc w:val="both"/>
      </w:pPr>
      <w:r>
        <w:t>Infrastrukturę transportową na obszarze Aglomeracji Jeleniogórskiej tworzy sieć drogowa</w:t>
      </w:r>
      <w:r w:rsidR="006568CF">
        <w:t xml:space="preserve"> </w:t>
      </w:r>
      <w:r w:rsidR="00E30613">
        <w:br/>
      </w:r>
      <w:r w:rsidR="006568CF">
        <w:t>i kolejowa</w:t>
      </w:r>
      <w:r>
        <w:t>, która determinuje dostępność transportową i warunki przemieszczania się. Zewnętrzny układ infrastruktury drogowej AJ tworzony jest poprzez następującą sieć dróg:</w:t>
      </w:r>
    </w:p>
    <w:p w14:paraId="3B4CD287" w14:textId="77777777" w:rsidR="00963365" w:rsidRDefault="00963365" w:rsidP="00D654AC">
      <w:pPr>
        <w:numPr>
          <w:ilvl w:val="0"/>
          <w:numId w:val="10"/>
        </w:numPr>
        <w:tabs>
          <w:tab w:val="left" w:pos="426"/>
        </w:tabs>
        <w:spacing w:after="0" w:line="360" w:lineRule="auto"/>
        <w:jc w:val="both"/>
      </w:pPr>
      <w:r>
        <w:t>autostradę A4 (granica państwa – Jędrzychowice – Bolesławiec – Wrocław – Katowice – Kraków – Rzeszów – Korczowa − granica państwa), element sieci bazowej TEN-T,</w:t>
      </w:r>
    </w:p>
    <w:p w14:paraId="0D355A51" w14:textId="4BE4F6C6" w:rsidR="00963365" w:rsidRDefault="00963365" w:rsidP="00D654AC">
      <w:pPr>
        <w:pStyle w:val="Akapitzlist"/>
        <w:numPr>
          <w:ilvl w:val="0"/>
          <w:numId w:val="10"/>
        </w:numPr>
        <w:spacing w:line="360" w:lineRule="auto"/>
        <w:jc w:val="both"/>
        <w:rPr>
          <w:sz w:val="22"/>
          <w:szCs w:val="22"/>
        </w:rPr>
      </w:pPr>
      <w:r>
        <w:rPr>
          <w:sz w:val="22"/>
          <w:szCs w:val="22"/>
        </w:rPr>
        <w:t>drogę ekspresową S3 (Świnoujście − Lubawka),</w:t>
      </w:r>
      <w:r>
        <w:t xml:space="preserve"> </w:t>
      </w:r>
      <w:r w:rsidRPr="00B65B58">
        <w:rPr>
          <w:sz w:val="22"/>
          <w:szCs w:val="22"/>
        </w:rPr>
        <w:t>odcinek ciągu drogowego E-65 wyznaczonego na mocy umowy o głównych drogach ruchu m</w:t>
      </w:r>
      <w:r>
        <w:rPr>
          <w:sz w:val="22"/>
          <w:szCs w:val="22"/>
        </w:rPr>
        <w:t>iędzynarodowego (AGR)</w:t>
      </w:r>
      <w:r w:rsidR="00A96A1C">
        <w:rPr>
          <w:sz w:val="22"/>
          <w:szCs w:val="22"/>
        </w:rPr>
        <w:t>,</w:t>
      </w:r>
      <w:r>
        <w:rPr>
          <w:sz w:val="22"/>
          <w:szCs w:val="22"/>
        </w:rPr>
        <w:t xml:space="preserve">  </w:t>
      </w:r>
    </w:p>
    <w:p w14:paraId="52D67DA9" w14:textId="77777777" w:rsidR="00963365" w:rsidRDefault="00963365" w:rsidP="00E30613">
      <w:pPr>
        <w:spacing w:after="0" w:line="360" w:lineRule="auto"/>
        <w:jc w:val="both"/>
      </w:pPr>
      <w:r>
        <w:t>oraz zaliczane do  najistotniejszych dróg krajowych na terenie Dolnego Śląska:</w:t>
      </w:r>
    </w:p>
    <w:p w14:paraId="099FAAFE" w14:textId="731435DE" w:rsidR="00963365" w:rsidRDefault="00A96A1C" w:rsidP="00D654AC">
      <w:pPr>
        <w:pStyle w:val="Akapitzlist"/>
        <w:numPr>
          <w:ilvl w:val="0"/>
          <w:numId w:val="10"/>
        </w:numPr>
        <w:spacing w:line="360" w:lineRule="auto"/>
        <w:jc w:val="both"/>
        <w:rPr>
          <w:sz w:val="22"/>
          <w:szCs w:val="22"/>
        </w:rPr>
      </w:pPr>
      <w:r>
        <w:rPr>
          <w:color w:val="191919"/>
          <w:sz w:val="22"/>
          <w:szCs w:val="22"/>
        </w:rPr>
        <w:t>DK</w:t>
      </w:r>
      <w:r w:rsidR="00963365">
        <w:rPr>
          <w:color w:val="191919"/>
          <w:sz w:val="22"/>
          <w:szCs w:val="22"/>
        </w:rPr>
        <w:t xml:space="preserve"> nr 30 (Jelenia Góra - Zgorzelec − granica państwa),</w:t>
      </w:r>
    </w:p>
    <w:p w14:paraId="4D6F89A5" w14:textId="26331AA3" w:rsidR="00963365" w:rsidRDefault="00A96A1C" w:rsidP="00D654AC">
      <w:pPr>
        <w:pStyle w:val="Akapitzlist"/>
        <w:numPr>
          <w:ilvl w:val="0"/>
          <w:numId w:val="10"/>
        </w:numPr>
        <w:spacing w:line="360" w:lineRule="auto"/>
        <w:jc w:val="both"/>
        <w:rPr>
          <w:sz w:val="22"/>
          <w:szCs w:val="22"/>
        </w:rPr>
      </w:pPr>
      <w:r>
        <w:rPr>
          <w:color w:val="191919"/>
          <w:sz w:val="22"/>
          <w:szCs w:val="22"/>
        </w:rPr>
        <w:t>DK</w:t>
      </w:r>
      <w:r w:rsidR="00963365">
        <w:rPr>
          <w:color w:val="191919"/>
          <w:sz w:val="22"/>
          <w:szCs w:val="22"/>
        </w:rPr>
        <w:t xml:space="preserve"> nr 3 (Bolków – Kaczorów – Jelenia Góra – Piechowice – Szklarska Poręba – Jakuszyce – granica państwa)</w:t>
      </w:r>
      <w:r w:rsidR="009578EF">
        <w:rPr>
          <w:color w:val="191919"/>
          <w:sz w:val="22"/>
          <w:szCs w:val="22"/>
        </w:rPr>
        <w:t>,</w:t>
      </w:r>
    </w:p>
    <w:p w14:paraId="73791D03" w14:textId="1F5D26F0" w:rsidR="00F648E8" w:rsidRPr="00E30613" w:rsidRDefault="00A96A1C" w:rsidP="00E30613">
      <w:pPr>
        <w:pStyle w:val="Akapitzlist"/>
        <w:numPr>
          <w:ilvl w:val="0"/>
          <w:numId w:val="10"/>
        </w:numPr>
        <w:spacing w:line="360" w:lineRule="auto"/>
        <w:jc w:val="both"/>
        <w:rPr>
          <w:sz w:val="22"/>
          <w:szCs w:val="22"/>
        </w:rPr>
      </w:pPr>
      <w:r>
        <w:rPr>
          <w:sz w:val="22"/>
          <w:szCs w:val="22"/>
        </w:rPr>
        <w:lastRenderedPageBreak/>
        <w:t>DK</w:t>
      </w:r>
      <w:r w:rsidR="00963365">
        <w:rPr>
          <w:sz w:val="22"/>
          <w:szCs w:val="22"/>
        </w:rPr>
        <w:t xml:space="preserve"> nr 5 </w:t>
      </w:r>
      <w:r w:rsidR="009578EF">
        <w:rPr>
          <w:sz w:val="22"/>
          <w:szCs w:val="22"/>
        </w:rPr>
        <w:t>(</w:t>
      </w:r>
      <w:r w:rsidR="00963365">
        <w:rPr>
          <w:sz w:val="22"/>
          <w:szCs w:val="22"/>
        </w:rPr>
        <w:t>Bolków – Strzegom – Kostomłoty</w:t>
      </w:r>
      <w:r w:rsidR="009578EF">
        <w:rPr>
          <w:sz w:val="22"/>
          <w:szCs w:val="22"/>
        </w:rPr>
        <w:t>).</w:t>
      </w:r>
    </w:p>
    <w:p w14:paraId="68B0D2F0" w14:textId="77777777" w:rsidR="00963365" w:rsidRDefault="00963365" w:rsidP="00E30613">
      <w:pPr>
        <w:spacing w:after="0" w:line="360" w:lineRule="auto"/>
        <w:ind w:firstLine="567"/>
        <w:jc w:val="both"/>
      </w:pPr>
      <w:r>
        <w:t>Dodatkowo układ dróg krajowych uzupełniony jest o sieć dróg wojewódzkich.</w:t>
      </w:r>
    </w:p>
    <w:p w14:paraId="629922E4" w14:textId="1F0D7FE1" w:rsidR="00963365" w:rsidRDefault="00963365" w:rsidP="00D654AC">
      <w:pPr>
        <w:pStyle w:val="Akapitzlist"/>
        <w:numPr>
          <w:ilvl w:val="0"/>
          <w:numId w:val="11"/>
        </w:numPr>
        <w:spacing w:line="360" w:lineRule="auto"/>
        <w:jc w:val="both"/>
        <w:rPr>
          <w:sz w:val="22"/>
          <w:szCs w:val="22"/>
        </w:rPr>
      </w:pPr>
      <w:r>
        <w:rPr>
          <w:sz w:val="22"/>
          <w:szCs w:val="22"/>
        </w:rPr>
        <w:t>DW nr 297 prowadząca z Nowej Soli przez Bolesławiec, Lwówek Śląski do Pasiecznika</w:t>
      </w:r>
      <w:r w:rsidR="00A96A1C">
        <w:rPr>
          <w:sz w:val="22"/>
          <w:szCs w:val="22"/>
        </w:rPr>
        <w:t>,</w:t>
      </w:r>
    </w:p>
    <w:p w14:paraId="27DC7FA3" w14:textId="77777777" w:rsidR="00963365" w:rsidRDefault="00963365" w:rsidP="00D654AC">
      <w:pPr>
        <w:pStyle w:val="Akapitzlist"/>
        <w:numPr>
          <w:ilvl w:val="0"/>
          <w:numId w:val="11"/>
        </w:numPr>
        <w:spacing w:line="360" w:lineRule="auto"/>
        <w:jc w:val="both"/>
        <w:rPr>
          <w:sz w:val="22"/>
          <w:szCs w:val="22"/>
        </w:rPr>
      </w:pPr>
      <w:r>
        <w:rPr>
          <w:color w:val="191919"/>
          <w:sz w:val="22"/>
          <w:szCs w:val="22"/>
        </w:rPr>
        <w:t>DW nr 328 zaczynająca swój bieg w Marciszowie i prowadząca do Nowego Miasteczka przebiegającą m.in. przez Wojcieszów, Świerzawę oraz Złotoryję,</w:t>
      </w:r>
    </w:p>
    <w:p w14:paraId="51195EE4" w14:textId="77777777" w:rsidR="00963365" w:rsidRDefault="00963365" w:rsidP="00D654AC">
      <w:pPr>
        <w:pStyle w:val="Akapitzlist"/>
        <w:numPr>
          <w:ilvl w:val="0"/>
          <w:numId w:val="11"/>
        </w:numPr>
        <w:spacing w:line="360" w:lineRule="auto"/>
        <w:jc w:val="both"/>
        <w:rPr>
          <w:sz w:val="22"/>
          <w:szCs w:val="22"/>
        </w:rPr>
      </w:pPr>
      <w:r>
        <w:rPr>
          <w:sz w:val="22"/>
          <w:szCs w:val="22"/>
        </w:rPr>
        <w:t>DW nr 358 prowadząca z Włosienia  przez Leśną, Świeradów-Zdrój do Szklarskiej Poręby,</w:t>
      </w:r>
    </w:p>
    <w:p w14:paraId="555A2007" w14:textId="0F3521C9" w:rsidR="00963365" w:rsidRDefault="00963365" w:rsidP="00D654AC">
      <w:pPr>
        <w:pStyle w:val="Akapitzlist"/>
        <w:numPr>
          <w:ilvl w:val="0"/>
          <w:numId w:val="11"/>
        </w:numPr>
        <w:spacing w:line="360" w:lineRule="auto"/>
        <w:jc w:val="both"/>
        <w:rPr>
          <w:sz w:val="22"/>
          <w:szCs w:val="22"/>
        </w:rPr>
      </w:pPr>
      <w:r>
        <w:rPr>
          <w:sz w:val="22"/>
          <w:szCs w:val="22"/>
        </w:rPr>
        <w:t xml:space="preserve">DW nr 360 prowadząca przez Gryfów Śląski, Giebułtów, Świecie do granicy państwa </w:t>
      </w:r>
      <w:r w:rsidR="00E8095C">
        <w:rPr>
          <w:sz w:val="22"/>
          <w:szCs w:val="22"/>
        </w:rPr>
        <w:br/>
      </w:r>
      <w:r>
        <w:rPr>
          <w:sz w:val="22"/>
          <w:szCs w:val="22"/>
        </w:rPr>
        <w:t xml:space="preserve">z Czechami, </w:t>
      </w:r>
    </w:p>
    <w:p w14:paraId="7D8B8627" w14:textId="045DD6FE" w:rsidR="00963365" w:rsidRDefault="00963365" w:rsidP="00D654AC">
      <w:pPr>
        <w:pStyle w:val="Akapitzlist"/>
        <w:numPr>
          <w:ilvl w:val="0"/>
          <w:numId w:val="11"/>
        </w:numPr>
        <w:spacing w:line="360" w:lineRule="auto"/>
        <w:jc w:val="both"/>
        <w:rPr>
          <w:sz w:val="22"/>
          <w:szCs w:val="22"/>
        </w:rPr>
      </w:pPr>
      <w:r>
        <w:rPr>
          <w:color w:val="191919"/>
          <w:sz w:val="22"/>
          <w:szCs w:val="22"/>
        </w:rPr>
        <w:t xml:space="preserve">DW </w:t>
      </w:r>
      <w:r>
        <w:rPr>
          <w:sz w:val="22"/>
          <w:szCs w:val="22"/>
        </w:rPr>
        <w:t>n</w:t>
      </w:r>
      <w:r>
        <w:rPr>
          <w:color w:val="191919"/>
          <w:sz w:val="22"/>
          <w:szCs w:val="22"/>
        </w:rPr>
        <w:t>r 361 prowadząca z Radoniowa przez Mirsk, Świeradów</w:t>
      </w:r>
      <w:r w:rsidR="00D0132E">
        <w:rPr>
          <w:color w:val="191919"/>
          <w:sz w:val="22"/>
          <w:szCs w:val="22"/>
        </w:rPr>
        <w:t>-</w:t>
      </w:r>
      <w:r>
        <w:rPr>
          <w:color w:val="191919"/>
          <w:sz w:val="22"/>
          <w:szCs w:val="22"/>
        </w:rPr>
        <w:t xml:space="preserve"> Zdrój do granicy państwa </w:t>
      </w:r>
      <w:r w:rsidR="00E8095C">
        <w:rPr>
          <w:color w:val="191919"/>
          <w:sz w:val="22"/>
          <w:szCs w:val="22"/>
        </w:rPr>
        <w:br/>
      </w:r>
      <w:r>
        <w:rPr>
          <w:color w:val="191919"/>
          <w:sz w:val="22"/>
          <w:szCs w:val="22"/>
        </w:rPr>
        <w:t>z Czechami,</w:t>
      </w:r>
    </w:p>
    <w:p w14:paraId="6CA68FA9" w14:textId="77777777" w:rsidR="00963365" w:rsidRDefault="00963365" w:rsidP="00D654AC">
      <w:pPr>
        <w:pStyle w:val="Akapitzlist"/>
        <w:numPr>
          <w:ilvl w:val="0"/>
          <w:numId w:val="11"/>
        </w:numPr>
        <w:spacing w:line="360" w:lineRule="auto"/>
        <w:jc w:val="both"/>
        <w:rPr>
          <w:sz w:val="22"/>
          <w:szCs w:val="22"/>
        </w:rPr>
      </w:pPr>
      <w:r>
        <w:rPr>
          <w:color w:val="191919"/>
          <w:sz w:val="22"/>
          <w:szCs w:val="22"/>
        </w:rPr>
        <w:t xml:space="preserve">DW </w:t>
      </w:r>
      <w:r>
        <w:rPr>
          <w:sz w:val="22"/>
          <w:szCs w:val="22"/>
        </w:rPr>
        <w:t>nr 363 prowadząca z Bolesławca przez Złotoryję i Jawor do Jenkowa,</w:t>
      </w:r>
    </w:p>
    <w:p w14:paraId="4CE22C39" w14:textId="77777777" w:rsidR="00963365" w:rsidRDefault="00963365" w:rsidP="00D654AC">
      <w:pPr>
        <w:pStyle w:val="Akapitzlist"/>
        <w:numPr>
          <w:ilvl w:val="0"/>
          <w:numId w:val="11"/>
        </w:numPr>
        <w:spacing w:line="360" w:lineRule="auto"/>
        <w:jc w:val="both"/>
        <w:rPr>
          <w:sz w:val="22"/>
          <w:szCs w:val="22"/>
        </w:rPr>
      </w:pPr>
      <w:r>
        <w:rPr>
          <w:color w:val="191919"/>
          <w:sz w:val="22"/>
          <w:szCs w:val="22"/>
        </w:rPr>
        <w:t>DW nr 364 przebiegająca przez Gryfów Śląski, Lwówek Śląski, Złotoryję do Legnicy,</w:t>
      </w:r>
    </w:p>
    <w:p w14:paraId="1BC75ADB" w14:textId="77777777" w:rsidR="00963365" w:rsidRDefault="00963365" w:rsidP="00D654AC">
      <w:pPr>
        <w:pStyle w:val="Akapitzlist"/>
        <w:numPr>
          <w:ilvl w:val="0"/>
          <w:numId w:val="11"/>
        </w:numPr>
        <w:spacing w:line="360" w:lineRule="auto"/>
        <w:jc w:val="both"/>
        <w:rPr>
          <w:sz w:val="22"/>
          <w:szCs w:val="22"/>
        </w:rPr>
      </w:pPr>
      <w:r>
        <w:rPr>
          <w:color w:val="191919"/>
          <w:sz w:val="22"/>
          <w:szCs w:val="22"/>
        </w:rPr>
        <w:t>DW nr 365 z Jeleniej Góry do Jawora przez Świerzawę,</w:t>
      </w:r>
    </w:p>
    <w:p w14:paraId="49F5365C" w14:textId="77777777" w:rsidR="00963365" w:rsidRDefault="00963365" w:rsidP="00D654AC">
      <w:pPr>
        <w:pStyle w:val="Akapitzlist"/>
        <w:numPr>
          <w:ilvl w:val="0"/>
          <w:numId w:val="11"/>
        </w:numPr>
        <w:spacing w:line="360" w:lineRule="auto"/>
        <w:jc w:val="both"/>
        <w:rPr>
          <w:sz w:val="22"/>
          <w:szCs w:val="22"/>
        </w:rPr>
      </w:pPr>
      <w:r>
        <w:rPr>
          <w:color w:val="191919"/>
          <w:sz w:val="22"/>
          <w:szCs w:val="22"/>
        </w:rPr>
        <w:t>DW nr 366 łącząca Piechowice z Kowarami przez Podgórzyn,</w:t>
      </w:r>
    </w:p>
    <w:p w14:paraId="4C1CA51D" w14:textId="0BF8B6DA" w:rsidR="00F648E8" w:rsidRPr="00E30613" w:rsidRDefault="00963365" w:rsidP="00E30613">
      <w:pPr>
        <w:pStyle w:val="Akapitzlist"/>
        <w:numPr>
          <w:ilvl w:val="0"/>
          <w:numId w:val="11"/>
        </w:numPr>
        <w:spacing w:line="360" w:lineRule="auto"/>
        <w:jc w:val="both"/>
        <w:rPr>
          <w:sz w:val="22"/>
          <w:szCs w:val="22"/>
        </w:rPr>
      </w:pPr>
      <w:r>
        <w:rPr>
          <w:color w:val="191919"/>
          <w:sz w:val="22"/>
          <w:szCs w:val="22"/>
        </w:rPr>
        <w:t>DW nr 367 prowadząca z Jeleniej Góry przez Kowary, Kamienną Górę do Wałbrzycha.</w:t>
      </w:r>
    </w:p>
    <w:p w14:paraId="4D3BAEEC" w14:textId="1A9C1E04" w:rsidR="00963365" w:rsidRDefault="00F648E8" w:rsidP="00E30613">
      <w:pPr>
        <w:spacing w:after="0" w:line="360" w:lineRule="auto"/>
        <w:ind w:firstLine="567"/>
        <w:jc w:val="both"/>
      </w:pPr>
      <w:r>
        <w:t>C</w:t>
      </w:r>
      <w:r w:rsidR="00963365">
        <w:t xml:space="preserve">zasowa dostępność do węzłów na autostradach i drogach ekspresowych północnej części AJ jest </w:t>
      </w:r>
      <w:r w:rsidR="007572B2">
        <w:t>zróżnicowana</w:t>
      </w:r>
      <w:r w:rsidR="00AC5FA2">
        <w:t xml:space="preserve"> </w:t>
      </w:r>
      <w:r w:rsidR="007572B2">
        <w:t xml:space="preserve">- </w:t>
      </w:r>
      <w:r w:rsidR="00963365">
        <w:t xml:space="preserve">dobra </w:t>
      </w:r>
      <w:r w:rsidR="007572B2">
        <w:t xml:space="preserve">na północy obszaru AJ </w:t>
      </w:r>
      <w:r w:rsidR="00963365">
        <w:t>(gminy: Złotoryja węzeł A4 Lubiatów, Zagrodno – węzeł A4 Jadwisin), natomiast zdecydowanie gorzej pod tym względem wypada centralna i południowa część AJ, w tym rejon Kotliny  Jeleniogórskiej, z  której  obecnie  dostępność  do  węzłów  wynosi  ok. 60  min. Drogowa transportowa dostępność AJ może ulec pewnej poprawie po  ukończeniu  budowy  drogi ekspresowej S3 na odc. Bolków –Kamienna Góra – Lubawka.</w:t>
      </w:r>
      <w:r w:rsidR="00963365">
        <w:rPr>
          <w:rStyle w:val="Odwoanieprzypisudolnego"/>
        </w:rPr>
        <w:footnoteReference w:id="25"/>
      </w:r>
    </w:p>
    <w:p w14:paraId="05B284F4" w14:textId="7605ADDB" w:rsidR="00963365" w:rsidRDefault="00963365" w:rsidP="00963365">
      <w:pPr>
        <w:spacing w:line="360" w:lineRule="auto"/>
        <w:ind w:firstLine="567"/>
        <w:jc w:val="both"/>
      </w:pPr>
      <w:r>
        <w:t xml:space="preserve">Budowa nowych oraz przebudowa i modernizacja dróg wiążących aglomeracyjny układ transportowy oraz umożliwiających szybki dojazd do drogi ekspresowej S3, autostrady A4, przejścia granicznego w Zgorzelcu/Jędrzychowicach oraz Jakuszycach jest jedną z pilniejszych potrzeb transportowych w całym obszarze Aglomeracji. Do głównych potrzeb inwestycyjnych w tym zakresie należą: przebudowa DK </w:t>
      </w:r>
      <w:r w:rsidR="00A96A1C">
        <w:t xml:space="preserve">nr </w:t>
      </w:r>
      <w:r>
        <w:t>3 (Bolków – Jelenia Góra – Jakuszyce) w tym przebudowa estakady w Jeleniej Górze, budowa obwodnic w ciągu DK</w:t>
      </w:r>
      <w:r w:rsidR="00A96A1C" w:rsidRPr="00A96A1C">
        <w:t xml:space="preserve"> </w:t>
      </w:r>
      <w:r w:rsidR="00A96A1C">
        <w:t>nr</w:t>
      </w:r>
      <w:r>
        <w:t xml:space="preserve"> 30 (Biedrzychowice, Chmieleń, Pasiecznik) oraz przebudowa tej drogi w Jeleniej Górze, przebudowa DW</w:t>
      </w:r>
      <w:r w:rsidR="00A96A1C" w:rsidRPr="00A96A1C">
        <w:t xml:space="preserve"> </w:t>
      </w:r>
      <w:r w:rsidR="00A96A1C">
        <w:t>nr</w:t>
      </w:r>
      <w:r>
        <w:t xml:space="preserve"> 367 z budową obwodnicy Kowar i połączeniem do Mysłakowic, budowa obwodnicy Gryfowa Śląskiego w ciągu DW </w:t>
      </w:r>
      <w:r w:rsidR="00A96A1C">
        <w:t xml:space="preserve">nr </w:t>
      </w:r>
      <w:r>
        <w:t>360, przebudowa DW 364 na odcinku Gryfów Śląski</w:t>
      </w:r>
      <w:r w:rsidR="0008231D">
        <w:t xml:space="preserve"> </w:t>
      </w:r>
      <w:r>
        <w:t>-</w:t>
      </w:r>
      <w:r w:rsidR="0008231D">
        <w:t xml:space="preserve"> </w:t>
      </w:r>
      <w:r>
        <w:t>Lwówek Śląski</w:t>
      </w:r>
      <w:r w:rsidR="0008231D">
        <w:t xml:space="preserve"> </w:t>
      </w:r>
      <w:r>
        <w:t>-</w:t>
      </w:r>
      <w:r w:rsidR="0008231D">
        <w:t xml:space="preserve"> </w:t>
      </w:r>
      <w:r>
        <w:t xml:space="preserve">Złotoryja, modernizacja DW </w:t>
      </w:r>
      <w:r w:rsidR="00A96A1C">
        <w:t xml:space="preserve">nr </w:t>
      </w:r>
      <w:r>
        <w:t>365 Jelenia Góra</w:t>
      </w:r>
      <w:r w:rsidR="00E8095C">
        <w:t xml:space="preserve"> – </w:t>
      </w:r>
      <w:r>
        <w:t>Świerzawa</w:t>
      </w:r>
      <w:r w:rsidR="00E8095C">
        <w:t xml:space="preserve"> </w:t>
      </w:r>
      <w:r>
        <w:t>-</w:t>
      </w:r>
      <w:r w:rsidR="00E8095C">
        <w:t xml:space="preserve"> </w:t>
      </w:r>
      <w:r>
        <w:t>Jawor, modernizacja DW</w:t>
      </w:r>
      <w:r w:rsidR="00A96A1C" w:rsidRPr="00A96A1C">
        <w:t xml:space="preserve"> </w:t>
      </w:r>
      <w:r w:rsidR="00A96A1C">
        <w:t>nr</w:t>
      </w:r>
      <w:r>
        <w:t xml:space="preserve"> 328 Złotoryja</w:t>
      </w:r>
      <w:r w:rsidR="00E8095C">
        <w:t xml:space="preserve"> </w:t>
      </w:r>
      <w:r>
        <w:t>-</w:t>
      </w:r>
      <w:r w:rsidR="00E8095C">
        <w:t xml:space="preserve"> </w:t>
      </w:r>
      <w:r>
        <w:t>Świerzawa</w:t>
      </w:r>
      <w:r w:rsidR="00E8095C">
        <w:t xml:space="preserve"> </w:t>
      </w:r>
      <w:r>
        <w:t>-</w:t>
      </w:r>
      <w:r w:rsidR="00E8095C">
        <w:t xml:space="preserve"> </w:t>
      </w:r>
      <w:r>
        <w:t>Wojcieszów, przebudowa DW</w:t>
      </w:r>
      <w:r w:rsidR="00A96A1C" w:rsidRPr="00A96A1C">
        <w:t xml:space="preserve"> </w:t>
      </w:r>
      <w:r w:rsidR="00A96A1C">
        <w:t>nr</w:t>
      </w:r>
      <w:r>
        <w:t xml:space="preserve"> 297 Lwówek Śląski</w:t>
      </w:r>
      <w:r w:rsidR="008621A5">
        <w:t xml:space="preserve"> </w:t>
      </w:r>
      <w:r>
        <w:t>-Pasiecznik, budowa obwodnicy południowej Jeleniej Góry - etap III.</w:t>
      </w:r>
    </w:p>
    <w:p w14:paraId="2CA349BA" w14:textId="77777777" w:rsidR="00963365" w:rsidRDefault="00963365" w:rsidP="00BD7518">
      <w:pPr>
        <w:spacing w:after="0" w:line="360" w:lineRule="auto"/>
        <w:ind w:firstLine="567"/>
        <w:jc w:val="both"/>
      </w:pPr>
      <w:r>
        <w:lastRenderedPageBreak/>
        <w:t xml:space="preserve">Ważnym uzupełnieniem sieci dróg krajowych i wojewódzkich są także drogi powiatowe i gminne. Stan infrastruktury drogowej przez wszystkie gminy AJ oceniany jest jako wymagający interwencji. </w:t>
      </w:r>
    </w:p>
    <w:p w14:paraId="0F502A2F" w14:textId="4C15B936" w:rsidR="00963365" w:rsidRDefault="00963365" w:rsidP="00BD7518">
      <w:pPr>
        <w:spacing w:after="0" w:line="360" w:lineRule="auto"/>
        <w:ind w:firstLine="567"/>
        <w:jc w:val="both"/>
      </w:pPr>
      <w:r>
        <w:t>W gminach AJ, przez które przebiegają linie kolejowe, stan infrastruktury kolejowej oceniany jest jako niezadowalający. Jakość usług proponowanych przez przewoźników i zarządcę mienia kolejowego, w tym czas przejazdu i dostępność do linii kolejowych oraz infrastruktury towarzyszącej nie odpowiada oczekiwaniom społecznym i nie jest w stanie</w:t>
      </w:r>
      <w:r w:rsidR="00A96A1C">
        <w:t xml:space="preserve"> wystarczająco</w:t>
      </w:r>
      <w:r>
        <w:t xml:space="preserve"> konkurować z innymi formami transportu</w:t>
      </w:r>
      <w:r w:rsidR="00A96A1C">
        <w:t xml:space="preserve">, </w:t>
      </w:r>
      <w:r w:rsidR="00BD7518">
        <w:br/>
      </w:r>
      <w:r w:rsidR="00A96A1C">
        <w:t xml:space="preserve">w tym szczególnie </w:t>
      </w:r>
      <w:r w:rsidR="00224167">
        <w:t xml:space="preserve">z </w:t>
      </w:r>
      <w:r w:rsidR="00A96A1C">
        <w:t>indywidualn</w:t>
      </w:r>
      <w:r w:rsidR="00224167">
        <w:t>ym</w:t>
      </w:r>
      <w:r w:rsidR="00A96A1C">
        <w:t xml:space="preserve"> transport</w:t>
      </w:r>
      <w:r w:rsidR="00224167">
        <w:t>em</w:t>
      </w:r>
      <w:r w:rsidR="00A96A1C">
        <w:t xml:space="preserve"> samochodow</w:t>
      </w:r>
      <w:r w:rsidR="00224167">
        <w:t>ym</w:t>
      </w:r>
      <w:r>
        <w:t xml:space="preserve">. Wyjątkiem na tle ogólnie zaniedbanej infrastruktury kolejowej są linie nr 274 i nr  311, które zostały częściowo zrewitalizowane (infrastruktura torowa, mosty, wyremontowane dworce np. Jelenia Góra, Szklarska Poręba Górna i nowe przystanki kolejowe np. Jelenia Góra Przemysłowa, Jelenia Góra </w:t>
      </w:r>
      <w:proofErr w:type="spellStart"/>
      <w:r>
        <w:t>Zabobrze</w:t>
      </w:r>
      <w:proofErr w:type="spellEnd"/>
      <w:r>
        <w:t xml:space="preserve">). </w:t>
      </w:r>
    </w:p>
    <w:p w14:paraId="116EF6BD" w14:textId="77777777" w:rsidR="00963365" w:rsidRDefault="00963365" w:rsidP="00BD7518">
      <w:pPr>
        <w:spacing w:after="0" w:line="360" w:lineRule="auto"/>
        <w:ind w:firstLine="567"/>
        <w:jc w:val="both"/>
      </w:pPr>
      <w:r>
        <w:t xml:space="preserve">Na terenie AJ znajduje się wiele nieczynnych linii kolejowych posiadających ogromny, niewykorzystany potencjał turystyczny. Dzięki wyjątkowym walorom widokowym oraz inżynieryjnym są w stanie być nie tylko narzędziem umożliwiającym przemieszanie się mieszkańców do pracy oraz szkoły, ale stać się wyjątkowymi atrakcjami turystycznymi. </w:t>
      </w:r>
    </w:p>
    <w:p w14:paraId="68FC63D6" w14:textId="77777777" w:rsidR="00963365" w:rsidRDefault="00963365" w:rsidP="00BD7518">
      <w:pPr>
        <w:spacing w:after="0" w:line="360" w:lineRule="auto"/>
        <w:ind w:firstLine="567"/>
        <w:jc w:val="both"/>
      </w:pPr>
      <w:r>
        <w:t>Kluczowym dla obszaru AJ jest przywrócenie ruchu na następujących liniach kolejowych:</w:t>
      </w:r>
    </w:p>
    <w:p w14:paraId="358EE4E8" w14:textId="77777777" w:rsidR="00963365" w:rsidRDefault="00963365" w:rsidP="00D654AC">
      <w:pPr>
        <w:pStyle w:val="Akapitzlist"/>
        <w:numPr>
          <w:ilvl w:val="0"/>
          <w:numId w:val="12"/>
        </w:numPr>
        <w:spacing w:line="360" w:lineRule="auto"/>
        <w:jc w:val="both"/>
        <w:rPr>
          <w:sz w:val="22"/>
          <w:szCs w:val="22"/>
        </w:rPr>
      </w:pPr>
      <w:r>
        <w:rPr>
          <w:sz w:val="22"/>
          <w:szCs w:val="22"/>
        </w:rPr>
        <w:t xml:space="preserve">linia nr 283 na odcinku Jelenia Góra – Lwówek Śląski, z zabytkowym mostem </w:t>
      </w:r>
      <w:r>
        <w:rPr>
          <w:sz w:val="22"/>
          <w:szCs w:val="22"/>
        </w:rPr>
        <w:br/>
        <w:t>w Pilchowicach,</w:t>
      </w:r>
    </w:p>
    <w:p w14:paraId="45F05BCB" w14:textId="77777777" w:rsidR="00963365" w:rsidRDefault="00963365" w:rsidP="00D654AC">
      <w:pPr>
        <w:pStyle w:val="Akapitzlist"/>
        <w:numPr>
          <w:ilvl w:val="0"/>
          <w:numId w:val="12"/>
        </w:numPr>
        <w:spacing w:line="360" w:lineRule="auto"/>
        <w:jc w:val="both"/>
        <w:rPr>
          <w:sz w:val="22"/>
          <w:szCs w:val="22"/>
        </w:rPr>
      </w:pPr>
      <w:r>
        <w:rPr>
          <w:sz w:val="22"/>
          <w:szCs w:val="22"/>
        </w:rPr>
        <w:t>linia nr 308 na odcinku Jelenia Góra - Mysłakowice – Kowary,</w:t>
      </w:r>
    </w:p>
    <w:p w14:paraId="30FE4779" w14:textId="77777777" w:rsidR="00963365" w:rsidRDefault="00963365" w:rsidP="00D654AC">
      <w:pPr>
        <w:pStyle w:val="Akapitzlist"/>
        <w:numPr>
          <w:ilvl w:val="0"/>
          <w:numId w:val="12"/>
        </w:numPr>
        <w:spacing w:line="360" w:lineRule="auto"/>
        <w:jc w:val="both"/>
        <w:rPr>
          <w:sz w:val="22"/>
          <w:szCs w:val="22"/>
        </w:rPr>
      </w:pPr>
      <w:r>
        <w:rPr>
          <w:sz w:val="22"/>
          <w:szCs w:val="22"/>
        </w:rPr>
        <w:t>linia nr 312 na odcinku Marciszów - Złotoryja</w:t>
      </w:r>
    </w:p>
    <w:p w14:paraId="2608C6CC" w14:textId="77777777" w:rsidR="00963365" w:rsidRDefault="00963365" w:rsidP="00D654AC">
      <w:pPr>
        <w:pStyle w:val="Akapitzlist"/>
        <w:numPr>
          <w:ilvl w:val="0"/>
          <w:numId w:val="12"/>
        </w:numPr>
        <w:spacing w:line="360" w:lineRule="auto"/>
        <w:jc w:val="both"/>
        <w:rPr>
          <w:sz w:val="22"/>
          <w:szCs w:val="22"/>
        </w:rPr>
      </w:pPr>
      <w:r>
        <w:rPr>
          <w:sz w:val="22"/>
          <w:szCs w:val="22"/>
        </w:rPr>
        <w:t>linia nr 340 na odcinku Mysłakowice – Karpacz,</w:t>
      </w:r>
    </w:p>
    <w:p w14:paraId="39BF51C8" w14:textId="77777777" w:rsidR="00963365" w:rsidRDefault="00963365" w:rsidP="00D654AC">
      <w:pPr>
        <w:pStyle w:val="Akapitzlist"/>
        <w:numPr>
          <w:ilvl w:val="0"/>
          <w:numId w:val="12"/>
        </w:numPr>
        <w:spacing w:line="360" w:lineRule="auto"/>
        <w:jc w:val="both"/>
        <w:rPr>
          <w:sz w:val="22"/>
          <w:szCs w:val="22"/>
        </w:rPr>
      </w:pPr>
      <w:r>
        <w:rPr>
          <w:sz w:val="22"/>
          <w:szCs w:val="22"/>
        </w:rPr>
        <w:t>linia nr 317 na odcinku Gryfów Śląski – Mirsk,</w:t>
      </w:r>
    </w:p>
    <w:p w14:paraId="7BB13F0B" w14:textId="53C8937E" w:rsidR="00963365" w:rsidRDefault="00963365" w:rsidP="00D654AC">
      <w:pPr>
        <w:pStyle w:val="Akapitzlist"/>
        <w:numPr>
          <w:ilvl w:val="0"/>
          <w:numId w:val="12"/>
        </w:numPr>
        <w:spacing w:line="360" w:lineRule="auto"/>
        <w:jc w:val="both"/>
        <w:rPr>
          <w:sz w:val="22"/>
          <w:szCs w:val="22"/>
        </w:rPr>
      </w:pPr>
      <w:r>
        <w:rPr>
          <w:sz w:val="22"/>
          <w:szCs w:val="22"/>
        </w:rPr>
        <w:t>linia nr 336 na odcinku Mirsk – Świeradów</w:t>
      </w:r>
      <w:r w:rsidR="00D0132E">
        <w:rPr>
          <w:sz w:val="22"/>
          <w:szCs w:val="22"/>
        </w:rPr>
        <w:t>-</w:t>
      </w:r>
      <w:r>
        <w:rPr>
          <w:sz w:val="22"/>
          <w:szCs w:val="22"/>
        </w:rPr>
        <w:t xml:space="preserve"> Zdrój,</w:t>
      </w:r>
    </w:p>
    <w:p w14:paraId="59CC7D95" w14:textId="77777777" w:rsidR="00963365" w:rsidRDefault="00963365" w:rsidP="00D654AC">
      <w:pPr>
        <w:pStyle w:val="Akapitzlist"/>
        <w:numPr>
          <w:ilvl w:val="0"/>
          <w:numId w:val="12"/>
        </w:numPr>
        <w:spacing w:line="360" w:lineRule="auto"/>
        <w:jc w:val="both"/>
        <w:rPr>
          <w:sz w:val="22"/>
          <w:szCs w:val="22"/>
        </w:rPr>
      </w:pPr>
      <w:r>
        <w:rPr>
          <w:sz w:val="22"/>
          <w:szCs w:val="22"/>
        </w:rPr>
        <w:t>linia nr 284 na odcinku Lwówek Śląski – Złotoryja.</w:t>
      </w:r>
    </w:p>
    <w:p w14:paraId="14FAAF3F" w14:textId="5C25433F" w:rsidR="00963365" w:rsidRDefault="00963365" w:rsidP="00963365">
      <w:pPr>
        <w:pStyle w:val="Akapitzlist"/>
        <w:spacing w:line="360" w:lineRule="auto"/>
        <w:ind w:left="0" w:firstLine="567"/>
        <w:jc w:val="both"/>
        <w:rPr>
          <w:sz w:val="22"/>
          <w:szCs w:val="22"/>
        </w:rPr>
      </w:pPr>
      <w:r>
        <w:rPr>
          <w:sz w:val="22"/>
          <w:szCs w:val="22"/>
        </w:rPr>
        <w:t>Najważniejsze postulaty dotyczące utrzymania i rozwoju połączeń kolejowych wiążą się również ze skomunikowaniem AJ z dużymi ośrodkami takimi jak: Wrocław, Praga, Drezno oraz Berlin. Priorytetowym zadaniem jest skróceni</w:t>
      </w:r>
      <w:r w:rsidR="00ED4F9E">
        <w:rPr>
          <w:sz w:val="22"/>
          <w:szCs w:val="22"/>
        </w:rPr>
        <w:t>e</w:t>
      </w:r>
      <w:r>
        <w:rPr>
          <w:sz w:val="22"/>
          <w:szCs w:val="22"/>
        </w:rPr>
        <w:t xml:space="preserve"> czasu przejazd</w:t>
      </w:r>
      <w:r w:rsidR="00ED4F9E">
        <w:rPr>
          <w:sz w:val="22"/>
          <w:szCs w:val="22"/>
        </w:rPr>
        <w:t>u</w:t>
      </w:r>
      <w:r>
        <w:rPr>
          <w:sz w:val="22"/>
          <w:szCs w:val="22"/>
        </w:rPr>
        <w:t xml:space="preserve"> pociągów na trasie Jelenia Góra – Wrocław. </w:t>
      </w:r>
      <w:r>
        <w:rPr>
          <w:sz w:val="22"/>
          <w:szCs w:val="22"/>
        </w:rPr>
        <w:br/>
        <w:t>W tym celu należy podjąć działania związane z budową łącznicy na odcinku Jaworzyna  Śląska – Jaczków.</w:t>
      </w:r>
    </w:p>
    <w:p w14:paraId="7021CFDD" w14:textId="55E84E6E" w:rsidR="00963365" w:rsidRDefault="00963365" w:rsidP="00BD7518">
      <w:pPr>
        <w:autoSpaceDE w:val="0"/>
        <w:autoSpaceDN w:val="0"/>
        <w:adjustRightInd w:val="0"/>
        <w:spacing w:after="0" w:line="360" w:lineRule="auto"/>
        <w:ind w:firstLine="567"/>
        <w:jc w:val="both"/>
      </w:pPr>
      <w:r>
        <w:t>Największym operatorem miejskiego transportu autobusowego na obszarze AJ jest Miejski Zakład Komunikacyjny w Jeleniej Górze. Jest on podmiotem wewnętrznym Miasta Jelenia Góra i</w:t>
      </w:r>
      <w:r w:rsidR="00ED4F9E">
        <w:t>,</w:t>
      </w:r>
      <w:r>
        <w:t xml:space="preserve"> zgodnie </w:t>
      </w:r>
      <w:r w:rsidR="00BD7518">
        <w:br/>
      </w:r>
      <w:r>
        <w:t>z Porozumieniem Międzygminnym zawartym przez Miasto Jelenia Góra z 5 gminami AJ (</w:t>
      </w:r>
      <w:r>
        <w:rPr>
          <w:color w:val="000000"/>
        </w:rPr>
        <w:t>Gminą Janowice Wielkie, Gminą Jeżów Sudecki, Gminą Mysłakowice, Gminą Miejską Piechowice oraz Gminą Podgórzyn)</w:t>
      </w:r>
      <w:r w:rsidR="00ED4F9E">
        <w:rPr>
          <w:color w:val="000000"/>
        </w:rPr>
        <w:t>,</w:t>
      </w:r>
      <w:r>
        <w:rPr>
          <w:color w:val="000000"/>
        </w:rPr>
        <w:t xml:space="preserve"> odpowiada za zadania z zakresu lokalnego transportu </w:t>
      </w:r>
      <w:r>
        <w:t xml:space="preserve">zbiorowego. Potrzeba rozwoju zrównoważonego transportu na terenie AJ wymusza kontynuację działań  związanych z wymianą taboru autobusowego MZK na tabor nisko i </w:t>
      </w:r>
      <w:proofErr w:type="spellStart"/>
      <w:r>
        <w:t>zeroemisyjny</w:t>
      </w:r>
      <w:proofErr w:type="spellEnd"/>
      <w:r>
        <w:t xml:space="preserve"> oraz modernizacją zaplecza technicznego (</w:t>
      </w:r>
      <w:r w:rsidR="00ED4F9E">
        <w:t xml:space="preserve">m.in. </w:t>
      </w:r>
      <w:r>
        <w:t xml:space="preserve">budowa stacji </w:t>
      </w:r>
      <w:r>
        <w:lastRenderedPageBreak/>
        <w:t xml:space="preserve">tankowania gazu LNG/CNG, stacji ładowania autobusów). W lutym 2021 r. rozpoczęła działalność przewozową Powiatowa Komunikacja Karkonoska obsługująca 12 linii autobusowych łączących 30 miejscowości Powiatu Karkonoskiego. Od listopada 2021 pasażerowie korzystać mogą z Izerskiej Komunikacji Autobusowej, której zasięg obejmuje m.in. 5 linii docierających do 18 miejscowości </w:t>
      </w:r>
      <w:r w:rsidR="00BD7518">
        <w:br/>
      </w:r>
      <w:r>
        <w:t xml:space="preserve">z obszaru AJ (powiat lubański i powiat lwówecki). W marcu 2022 r. władze powiatów karkonoskiego </w:t>
      </w:r>
      <w:r w:rsidR="00BD7518">
        <w:br/>
      </w:r>
      <w:r>
        <w:t xml:space="preserve">i lwóweckiego zawarły porozumienie o utworzeniu  </w:t>
      </w:r>
      <w:proofErr w:type="spellStart"/>
      <w:r>
        <w:t>Międzypowiatowej</w:t>
      </w:r>
      <w:proofErr w:type="spellEnd"/>
      <w:r>
        <w:t xml:space="preserve"> Komunikacji Autobusowej, której 1 linia łączy 12 miejscowości z obu powiatów oraz miasto Jelenią Górę.</w:t>
      </w:r>
    </w:p>
    <w:p w14:paraId="5C30322B" w14:textId="77777777" w:rsidR="00963365" w:rsidRDefault="00963365" w:rsidP="00BD7518">
      <w:pPr>
        <w:autoSpaceDE w:val="0"/>
        <w:autoSpaceDN w:val="0"/>
        <w:adjustRightInd w:val="0"/>
        <w:spacing w:after="0" w:line="360" w:lineRule="auto"/>
        <w:ind w:firstLine="567"/>
        <w:jc w:val="both"/>
      </w:pPr>
      <w:r>
        <w:t xml:space="preserve">W celu zachęcenia mieszkańców oraz turystów do korzystania z  pojazdów komunikacji zbiorowej należy dążyć do budowy centrów przesiadkowych i parkingów „Parkuj i jedź”. Ważnym elementem stymulującym turystów do korzystania z komunikacji zbiorowej jest udostępnienie na trasach mających potencjał turystyczny tzw. </w:t>
      </w:r>
      <w:proofErr w:type="spellStart"/>
      <w:r>
        <w:t>cyklobusów</w:t>
      </w:r>
      <w:proofErr w:type="spellEnd"/>
      <w:r>
        <w:t xml:space="preserve">. </w:t>
      </w:r>
    </w:p>
    <w:p w14:paraId="40017037" w14:textId="5CDDD442" w:rsidR="00963365" w:rsidRDefault="00963365" w:rsidP="00BD7518">
      <w:pPr>
        <w:autoSpaceDE w:val="0"/>
        <w:autoSpaceDN w:val="0"/>
        <w:adjustRightInd w:val="0"/>
        <w:spacing w:after="0" w:line="360" w:lineRule="auto"/>
        <w:ind w:firstLine="567"/>
        <w:jc w:val="both"/>
      </w:pPr>
      <w:r>
        <w:t xml:space="preserve">Według danych GUS łączna długość dróg rowerowych w AJ w 2020 r. wyniosła 76,8 km.  Zbyt mała długość dróg rowerowych powoduje, że ich sieć jest fragmentaryczna i nie połączona w zwartą strukturę. Największe zagęszczenie dróg rowerowych w obrębie AJ znajduje się w największych miastach </w:t>
      </w:r>
      <w:r w:rsidR="00A96A1C">
        <w:t>A</w:t>
      </w:r>
      <w:r>
        <w:t>glomeracji (Jelenia Góra - 52 km dróg rowerowych na 100 km</w:t>
      </w:r>
      <w:r>
        <w:rPr>
          <w:vertAlign w:val="superscript"/>
        </w:rPr>
        <w:t>2</w:t>
      </w:r>
      <w:r>
        <w:t>, Złotoryja - 40 km dróg rowerowych na 100 km</w:t>
      </w:r>
      <w:r>
        <w:rPr>
          <w:vertAlign w:val="superscript"/>
        </w:rPr>
        <w:t>2</w:t>
      </w:r>
      <w:r>
        <w:t xml:space="preserve">), natomiast wartość tego wskaźnika </w:t>
      </w:r>
      <w:r w:rsidR="00930E6E">
        <w:t>(zagęszczenie dróg rowerowych na 100</w:t>
      </w:r>
      <w:r w:rsidR="00930E6E" w:rsidRPr="00930E6E">
        <w:t xml:space="preserve"> </w:t>
      </w:r>
      <w:r w:rsidR="00930E6E">
        <w:t>km</w:t>
      </w:r>
      <w:r w:rsidR="00930E6E">
        <w:rPr>
          <w:vertAlign w:val="superscript"/>
        </w:rPr>
        <w:t xml:space="preserve">2 </w:t>
      </w:r>
      <w:r w:rsidR="00930E6E">
        <w:t xml:space="preserve">) </w:t>
      </w:r>
      <w:r>
        <w:t>dla AJ wynosi 3,16 km przy 5,61 km dla województwa. Połączeniem dróg rowerowych w AJ są liczne trasy rowerowe wyznaczone przez szereg różnych podmiotów w sposób niespójny i niejednolity</w:t>
      </w:r>
      <w:r w:rsidR="00A96A1C">
        <w:t>, często</w:t>
      </w:r>
      <w:r>
        <w:t xml:space="preserve"> poprowadzone drogami leśnymi, gruntowymi oraz w ciągu dróg publicznych, co nie zapewnia bezpieczeństwa </w:t>
      </w:r>
      <w:r w:rsidR="00BD7518">
        <w:br/>
      </w:r>
      <w:r>
        <w:t xml:space="preserve">i właściwego komfortu korzystającym z nich rowerzystom.  Celem zachęcenia mieszkańców i turystów do wykorzystywania roweru jako </w:t>
      </w:r>
      <w:proofErr w:type="spellStart"/>
      <w:r>
        <w:t>zeroemisyjnego</w:t>
      </w:r>
      <w:proofErr w:type="spellEnd"/>
      <w:r>
        <w:t xml:space="preserve"> środka tra</w:t>
      </w:r>
      <w:r w:rsidR="00BE6216">
        <w:t>n</w:t>
      </w:r>
      <w:r>
        <w:t>sportu konieczna jest rozbudowa dróg rowerowych, które będą tworzyć spójną sieć. JST z obszaru AJ oraz lokalne stowarzyszenia rowerowe zidentyfikowały przebiegi kluczowych tras, których budowa lub modernizacja pozwoli na uzupełnienie obecnie fragmentarycznej sieci dróg rowerowych. Propozycje inwestycji zostały skupione na czterech głównych obszarach: w rejonie Karkonoszy i Kotliny Jeleniogórsk</w:t>
      </w:r>
      <w:r w:rsidR="0008231D">
        <w:t>iej, powiecie lwóweckim (</w:t>
      </w:r>
      <w:r>
        <w:t xml:space="preserve">m.in. Jeziora Pilchowickiego), Gór i Pogórza Kaczawskiego (m.in. Pętla Kaczawska w powiecie złotoryjskim) oraz </w:t>
      </w:r>
      <w:r w:rsidR="00BD7518">
        <w:br/>
      </w:r>
      <w:r>
        <w:t>w rejonie Jeziora Leśni</w:t>
      </w:r>
      <w:r w:rsidR="00A96A1C">
        <w:t>a</w:t>
      </w:r>
      <w:r>
        <w:t>ńskiego, Jeziora Złotnickiego i Gór Izerskich.</w:t>
      </w:r>
    </w:p>
    <w:p w14:paraId="123ACA98" w14:textId="4524D2E6" w:rsidR="00963365" w:rsidRDefault="00963365" w:rsidP="00963365">
      <w:pPr>
        <w:spacing w:line="360" w:lineRule="auto"/>
        <w:ind w:firstLine="426"/>
        <w:jc w:val="both"/>
        <w:rPr>
          <w:color w:val="000000"/>
        </w:rPr>
      </w:pPr>
      <w:r>
        <w:rPr>
          <w:color w:val="000000"/>
        </w:rPr>
        <w:t xml:space="preserve">Na obszarze AJ W zakresie transportu publicznego głównymi obszarami wsparcia powinny być działania związane z poprawą jakości połączeń drogowych wraz z infrastrukturą służącą zarządzaniu ruchem i podnoszącą jego bezpieczeństwo, poprawą stanu taboru pasażerskiego, autobusowego </w:t>
      </w:r>
      <w:r w:rsidR="00BD7518">
        <w:rPr>
          <w:color w:val="000000"/>
        </w:rPr>
        <w:br/>
      </w:r>
      <w:r>
        <w:rPr>
          <w:color w:val="000000"/>
        </w:rPr>
        <w:t>i kolejowego, w tym zakup nowych, mniej uciążliwych dla środowiska środków transportu, zwłaszcza do obsługi linii zlokalizowanych na terenach turystycznych i uzdrowiskowych.</w:t>
      </w:r>
    </w:p>
    <w:p w14:paraId="26DA762A" w14:textId="77777777" w:rsidR="00BD7518" w:rsidRDefault="00BD7518" w:rsidP="00963365">
      <w:pPr>
        <w:spacing w:line="360" w:lineRule="auto"/>
        <w:ind w:firstLine="426"/>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63365" w14:paraId="2B5CC8B6" w14:textId="77777777" w:rsidTr="00963365">
        <w:tc>
          <w:tcPr>
            <w:tcW w:w="906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47AF02C" w14:textId="77777777" w:rsidR="00963365" w:rsidRDefault="00963365">
            <w:pPr>
              <w:spacing w:line="256" w:lineRule="auto"/>
              <w:jc w:val="both"/>
              <w:rPr>
                <w:sz w:val="24"/>
                <w:szCs w:val="24"/>
              </w:rPr>
            </w:pPr>
            <w:r>
              <w:lastRenderedPageBreak/>
              <w:t>Problemy</w:t>
            </w:r>
          </w:p>
        </w:tc>
      </w:tr>
      <w:tr w:rsidR="00963365" w14:paraId="79D75BD3" w14:textId="77777777" w:rsidTr="00963365">
        <w:tc>
          <w:tcPr>
            <w:tcW w:w="9062" w:type="dxa"/>
            <w:tcBorders>
              <w:top w:val="single" w:sz="4" w:space="0" w:color="auto"/>
              <w:left w:val="single" w:sz="4" w:space="0" w:color="auto"/>
              <w:bottom w:val="single" w:sz="4" w:space="0" w:color="auto"/>
              <w:right w:val="single" w:sz="4" w:space="0" w:color="auto"/>
            </w:tcBorders>
            <w:hideMark/>
          </w:tcPr>
          <w:p w14:paraId="218CCA5B" w14:textId="7072C37C" w:rsidR="00963365" w:rsidRDefault="00963365" w:rsidP="00800340">
            <w:pPr>
              <w:spacing w:after="0" w:line="256" w:lineRule="auto"/>
              <w:jc w:val="both"/>
            </w:pPr>
            <w:r>
              <w:t>1.</w:t>
            </w:r>
            <w:r w:rsidR="00F81291">
              <w:t xml:space="preserve"> </w:t>
            </w:r>
            <w:r>
              <w:t xml:space="preserve">Niedostatecznie rozwinięta sieć infrastruktury wodno-kanalizacyjnej wynikająca m.in. </w:t>
            </w:r>
            <w:r w:rsidR="00E8095C">
              <w:br/>
            </w:r>
            <w:r>
              <w:t>z rozproszenia sieci osadniczej.</w:t>
            </w:r>
          </w:p>
          <w:p w14:paraId="313BCF8A" w14:textId="2F83DAEF" w:rsidR="00963365" w:rsidRDefault="00963365" w:rsidP="00800340">
            <w:pPr>
              <w:spacing w:after="0" w:line="256" w:lineRule="auto"/>
              <w:jc w:val="both"/>
            </w:pPr>
            <w:r>
              <w:t>2.</w:t>
            </w:r>
            <w:r w:rsidR="00F81291">
              <w:t xml:space="preserve"> </w:t>
            </w:r>
            <w:r>
              <w:t xml:space="preserve">Nadmierny ruch tranzytowy przebiegający przez centrum ośrodka miejskiego AJ – Jelenią Górę. </w:t>
            </w:r>
          </w:p>
          <w:p w14:paraId="5E95A9BD" w14:textId="61BD200F" w:rsidR="00963365" w:rsidRDefault="00963365" w:rsidP="00800340">
            <w:pPr>
              <w:spacing w:after="0" w:line="256" w:lineRule="auto"/>
              <w:jc w:val="both"/>
            </w:pPr>
            <w:r>
              <w:t>3.</w:t>
            </w:r>
            <w:r w:rsidR="00F81291">
              <w:t xml:space="preserve"> </w:t>
            </w:r>
            <w:r>
              <w:t>Słaba dostępność komunikacyjna obszaru AJ.</w:t>
            </w:r>
          </w:p>
          <w:p w14:paraId="2E9D91E0" w14:textId="77777777" w:rsidR="00963365" w:rsidRDefault="00963365" w:rsidP="00800340">
            <w:pPr>
              <w:spacing w:after="0" w:line="256" w:lineRule="auto"/>
              <w:jc w:val="both"/>
            </w:pPr>
            <w:r>
              <w:t>4. Niespójna i niewystarczająca sieć dróg rowerowych w AJ.</w:t>
            </w:r>
          </w:p>
          <w:p w14:paraId="24068C2D" w14:textId="596D7213" w:rsidR="00963365" w:rsidRDefault="00963365" w:rsidP="00800340">
            <w:pPr>
              <w:spacing w:after="0" w:line="256" w:lineRule="auto"/>
              <w:jc w:val="both"/>
            </w:pPr>
            <w:r>
              <w:t xml:space="preserve">5. Niewystarczająco rozwinięta infrastruktura do wykorzystywania energii elektrycznej i cieplnej </w:t>
            </w:r>
            <w:r w:rsidR="00E8095C">
              <w:br/>
            </w:r>
            <w:r>
              <w:t>z OZE.</w:t>
            </w:r>
          </w:p>
          <w:p w14:paraId="6DF20C86" w14:textId="18DFED00" w:rsidR="00A96A1C" w:rsidRDefault="00A96A1C" w:rsidP="00800340">
            <w:pPr>
              <w:spacing w:after="0" w:line="256" w:lineRule="auto"/>
              <w:jc w:val="both"/>
              <w:rPr>
                <w:sz w:val="24"/>
                <w:szCs w:val="24"/>
              </w:rPr>
            </w:pPr>
            <w:r w:rsidRPr="00A96A1C">
              <w:t>6. Niewystarczająco atrakcyjna oferta transportu publicznego dla zachęcenia mieszkańców do rezygnacji z indywidualnego transportu samochodowego.</w:t>
            </w:r>
          </w:p>
        </w:tc>
      </w:tr>
      <w:tr w:rsidR="00963365" w14:paraId="25AC8CDC" w14:textId="77777777" w:rsidTr="00963365">
        <w:tc>
          <w:tcPr>
            <w:tcW w:w="906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5EAA443" w14:textId="77777777" w:rsidR="00963365" w:rsidRDefault="00963365">
            <w:pPr>
              <w:spacing w:line="256" w:lineRule="auto"/>
              <w:jc w:val="both"/>
            </w:pPr>
            <w:r>
              <w:t>Kluczowe wnioski i obserwacje</w:t>
            </w:r>
          </w:p>
        </w:tc>
      </w:tr>
      <w:tr w:rsidR="00963365" w14:paraId="51CD21C4" w14:textId="77777777" w:rsidTr="00963365">
        <w:tc>
          <w:tcPr>
            <w:tcW w:w="9062" w:type="dxa"/>
            <w:tcBorders>
              <w:top w:val="single" w:sz="4" w:space="0" w:color="auto"/>
              <w:left w:val="single" w:sz="4" w:space="0" w:color="auto"/>
              <w:bottom w:val="single" w:sz="4" w:space="0" w:color="auto"/>
              <w:right w:val="single" w:sz="4" w:space="0" w:color="auto"/>
            </w:tcBorders>
            <w:hideMark/>
          </w:tcPr>
          <w:p w14:paraId="67A4AAB0" w14:textId="7DC262E1" w:rsidR="00963365" w:rsidRDefault="00963365">
            <w:pPr>
              <w:spacing w:line="256" w:lineRule="auto"/>
              <w:jc w:val="both"/>
            </w:pPr>
            <w:r>
              <w:t>1.</w:t>
            </w:r>
            <w:r w:rsidR="00F81291">
              <w:t xml:space="preserve"> </w:t>
            </w:r>
            <w:r>
              <w:t>Jakość infrastruktury transportowej AJ należy do najważniejszych czynników wzrostu i kryteriów oceny poziomu rozwoju społeczno-gospodarczego tego obszaru. Kwestią kluczową jest stworzenie nowoczesnej, spójnej sieci infrastruktury transportowej, poprawa sposobu organizacji i zarządzania systemem transportowym, jego bezpieczeństwa i niezawodności. Uzasadnione jest zatem wdrożenie działania mającego na celu budowę obwodnic na obszarze AJ, co umożliwi wyprowadzenie nadmiernego ruchu tranzytowego z miast z nieprzystosowaną do tego infrastrukturą drogową, przyczyniając się do poprawy płynności ruchu drogowego na obszarze AJ.</w:t>
            </w:r>
            <w:r w:rsidR="00A96A1C">
              <w:t xml:space="preserve"> Uwarunkowania geograficzne (obszary górskie) oraz powiązany z nimi układ urbanistyczny AJ silnie wpływają na organizację transportu publicznego, którego oferta nie jest wystarczająco atrakcyjna dla mieszkańców, aby spowodować trwałą i masową rezygnację z korzystania z indywidualnego transportu samochodowego. W tym celu identyfikuje się potrzebę dalszego rozwijania sieci transportu zbiorowego, poprawy stanu infrastruktury i usług świadczonych przez przewoźników oraz integracji poszczególnych form transportu.</w:t>
            </w:r>
            <w:r>
              <w:t xml:space="preserve"> </w:t>
            </w:r>
          </w:p>
          <w:p w14:paraId="333508D1" w14:textId="2558553D" w:rsidR="00963365" w:rsidRDefault="00963365">
            <w:pPr>
              <w:spacing w:line="256" w:lineRule="auto"/>
              <w:jc w:val="both"/>
            </w:pPr>
            <w:r>
              <w:t>2.</w:t>
            </w:r>
            <w:r w:rsidR="00F81291">
              <w:t xml:space="preserve"> </w:t>
            </w:r>
            <w:r>
              <w:t>Zadaniem wymagającym pilnej interwencji jest poprawa stanu technicznego oraz modernizacja układu transportowego AJ. Celem jest połączenie AJ z krajowymi i międzynarodowymi ośrodkami wzrostu, poprawa wewnętrznej i zewnętrznej dostępności komunikacyjnej oraz polepszenie dostępu do terenów atrakcyjnych inwestycyjnie i turystycznie. Uzasadnione jest zatem wdrożenie działania mającego na celu realizację projektów zorientowanych na budowę spójnej sieci transportowej, co wzmocni możliwości rozwojowe całego obszaru funkcjonalnego, ale przede wszystkim przyczyni się do rozwijania konkurencyjności i ożywienia przedsiębiorczości obszaru.</w:t>
            </w:r>
          </w:p>
          <w:p w14:paraId="149FFC77" w14:textId="48CAD69B" w:rsidR="00963365" w:rsidRDefault="00963365">
            <w:pPr>
              <w:spacing w:line="256" w:lineRule="auto"/>
              <w:jc w:val="both"/>
            </w:pPr>
            <w:r>
              <w:t>3.</w:t>
            </w:r>
            <w:r w:rsidR="00F81291">
              <w:t xml:space="preserve"> </w:t>
            </w:r>
            <w:r>
              <w:t xml:space="preserve">Zaopatrzenie w wodę oraz odbiór i unieszkodliwianie ścieków należą do podstawowych czynników wpływających na jakość życia mieszkańców. Sprawne funkcjonowanie sieci wodociągowych </w:t>
            </w:r>
            <w:r w:rsidR="00E8095C">
              <w:br/>
            </w:r>
            <w:r>
              <w:t>i kanalizacyjnych pozwala na efektywne korzystanie z zasobów wodnych oraz pozytywnie oddziałuje na środowisko, zapobiegając wprowadzaniu do ekosystemu szkodliwych substancji. Uzasadnione jest zatem wdrożenie działań mających na celu zapewnienie mieszkańcom AJ dostępu do czystej wody oraz sprawnego sposobu odprowadzania i oczyszczania ścieków.</w:t>
            </w:r>
          </w:p>
          <w:p w14:paraId="58A52018" w14:textId="1D9893C9" w:rsidR="00963365" w:rsidRDefault="00963365">
            <w:pPr>
              <w:spacing w:line="256" w:lineRule="auto"/>
              <w:jc w:val="both"/>
              <w:rPr>
                <w:sz w:val="24"/>
                <w:szCs w:val="24"/>
              </w:rPr>
            </w:pPr>
            <w:r>
              <w:t xml:space="preserve">4. Wykorzystanie OZE w gospodarstwach domowych, obiektach publicznych i przedsiębiorstwach stanowi szansę na ograniczenie kosztów produkcji energii elektrycznej i cieplnej – kosztów finansowych, środowiskowych i społecznych. Dynamiczny postęp technologiczny w zakresie produkcji, przesyłania i magazynowania energii elektrycznej wyprodukowanej z energii słonecznej w połączeniu z relatywnie dobrymi warunkami środowiskowymi do rozwoju </w:t>
            </w:r>
            <w:proofErr w:type="spellStart"/>
            <w:r>
              <w:t>fotowoltaiki</w:t>
            </w:r>
            <w:proofErr w:type="spellEnd"/>
            <w:r>
              <w:t xml:space="preserve"> na obszarze AJ oraz rosnącymi kosztami energii ze źródeł kopalnych, stanowią argumenty za inwestowaniem w instalacje fotowoltaiczne, zarówno przydomowe na indywidualne potrzeby, jak </w:t>
            </w:r>
            <w:r w:rsidR="00E8095C">
              <w:br/>
            </w:r>
            <w:r>
              <w:lastRenderedPageBreak/>
              <w:t xml:space="preserve">i lokalne elektrownie słoneczne. Elementem dywersyfikującym źródła energii zużywanej w AJ może być energia geotermalna i pompy ciepła, jako jedno z rozwiązań w zakresie modernizacji </w:t>
            </w:r>
            <w:r w:rsidR="00E8095C">
              <w:br/>
            </w:r>
            <w:r>
              <w:t>i ekologizacji źródeł ciepła.</w:t>
            </w:r>
          </w:p>
        </w:tc>
      </w:tr>
      <w:tr w:rsidR="00963365" w14:paraId="0C12A9F6" w14:textId="77777777" w:rsidTr="00963365">
        <w:tc>
          <w:tcPr>
            <w:tcW w:w="906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5954F5E" w14:textId="77777777" w:rsidR="00963365" w:rsidRDefault="00963365">
            <w:pPr>
              <w:spacing w:line="256" w:lineRule="auto"/>
              <w:jc w:val="both"/>
            </w:pPr>
            <w:r>
              <w:lastRenderedPageBreak/>
              <w:t>Rozwiązanie</w:t>
            </w:r>
          </w:p>
        </w:tc>
      </w:tr>
      <w:tr w:rsidR="00963365" w14:paraId="2E22C65A" w14:textId="77777777" w:rsidTr="00963365">
        <w:tc>
          <w:tcPr>
            <w:tcW w:w="9062" w:type="dxa"/>
            <w:tcBorders>
              <w:top w:val="single" w:sz="4" w:space="0" w:color="auto"/>
              <w:left w:val="single" w:sz="4" w:space="0" w:color="auto"/>
              <w:bottom w:val="single" w:sz="4" w:space="0" w:color="auto"/>
              <w:right w:val="single" w:sz="4" w:space="0" w:color="auto"/>
            </w:tcBorders>
            <w:hideMark/>
          </w:tcPr>
          <w:p w14:paraId="430EE98E" w14:textId="2BD5525D" w:rsidR="00963365" w:rsidRDefault="00963365">
            <w:pPr>
              <w:spacing w:line="256" w:lineRule="auto"/>
              <w:jc w:val="both"/>
            </w:pPr>
            <w:r>
              <w:t>Realizacja projektów w zakresie wdrażania strategii niskoemisyjnych, ułatwień w dostępności komunikacyjnej, poprawa połączeń komunikacyjnych</w:t>
            </w:r>
            <w:r w:rsidR="00A96A1C" w:rsidRPr="00A96A1C">
              <w:t xml:space="preserve"> wewnątrz Aglomeracji oraz</w:t>
            </w:r>
            <w:r>
              <w:t xml:space="preserve"> z głównymi ośrodkami wzrostu m.in. Wrocławiem. Realizacja projektów w zakresie gospodarki </w:t>
            </w:r>
            <w:proofErr w:type="spellStart"/>
            <w:r>
              <w:t>wodno</w:t>
            </w:r>
            <w:proofErr w:type="spellEnd"/>
            <w:r>
              <w:t xml:space="preserve"> – kanalizacyjnej oraz budowy instalacji umożliwiających wykorzystanie OZE (</w:t>
            </w:r>
            <w:proofErr w:type="spellStart"/>
            <w:r>
              <w:t>fotowoltaika</w:t>
            </w:r>
            <w:proofErr w:type="spellEnd"/>
            <w:r>
              <w:t>, geotermia, pompy ciepła).</w:t>
            </w:r>
          </w:p>
        </w:tc>
      </w:tr>
    </w:tbl>
    <w:p w14:paraId="3B65845D" w14:textId="77777777" w:rsidR="00571E4F" w:rsidRDefault="00571E4F" w:rsidP="005B700B">
      <w:pPr>
        <w:pStyle w:val="Nagwek3"/>
      </w:pPr>
      <w:bookmarkStart w:id="18" w:name="_Toc102113560"/>
      <w:r>
        <w:t>d. Gospodarka odpadami</w:t>
      </w:r>
      <w:bookmarkEnd w:id="18"/>
    </w:p>
    <w:p w14:paraId="4093C7F7" w14:textId="77777777" w:rsidR="00571E4F" w:rsidRDefault="00571E4F" w:rsidP="00BD7518">
      <w:pPr>
        <w:spacing w:after="0" w:line="360" w:lineRule="auto"/>
        <w:ind w:firstLine="709"/>
        <w:jc w:val="both"/>
        <w:rPr>
          <w:strike/>
          <w:color w:val="FF0000"/>
        </w:rPr>
      </w:pPr>
      <w:r>
        <w:t>Gminy AJ zostały przyporządkowane do dwóch z sześciu istniejących w województwie dolnośląskim regionów gospodarki odpadami (</w:t>
      </w:r>
      <w:proofErr w:type="spellStart"/>
      <w:r>
        <w:t>środkowosudecki</w:t>
      </w:r>
      <w:proofErr w:type="spellEnd"/>
      <w:r>
        <w:t xml:space="preserve"> i zachodni) oraz zobowiązane do wyznaczania instalacji regionalnych i zastępczych. </w:t>
      </w:r>
    </w:p>
    <w:p w14:paraId="006B22F4" w14:textId="77777777" w:rsidR="00571E4F" w:rsidRDefault="00571E4F" w:rsidP="00BD7518">
      <w:pPr>
        <w:spacing w:after="0" w:line="360" w:lineRule="auto"/>
        <w:ind w:firstLine="567"/>
        <w:jc w:val="both"/>
        <w:rPr>
          <w:color w:val="000000"/>
        </w:rPr>
      </w:pPr>
      <w:r>
        <w:t xml:space="preserve">Część samorządów AJ realizuje wspólnie działania związane z gospodarką odpadami. </w:t>
      </w:r>
      <w:r>
        <w:rPr>
          <w:color w:val="000000"/>
        </w:rPr>
        <w:t xml:space="preserve">Na terenie regionu </w:t>
      </w:r>
      <w:proofErr w:type="spellStart"/>
      <w:r>
        <w:rPr>
          <w:color w:val="000000"/>
        </w:rPr>
        <w:t>środkowosudeckiego</w:t>
      </w:r>
      <w:proofErr w:type="spellEnd"/>
      <w:r>
        <w:rPr>
          <w:color w:val="000000"/>
        </w:rPr>
        <w:t xml:space="preserve"> funkcjonuje m.in.:</w:t>
      </w:r>
    </w:p>
    <w:p w14:paraId="2928A469" w14:textId="77777777" w:rsidR="00571E4F" w:rsidRDefault="00571E4F" w:rsidP="00D654AC">
      <w:pPr>
        <w:pStyle w:val="Akapitzlist"/>
        <w:numPr>
          <w:ilvl w:val="0"/>
          <w:numId w:val="13"/>
        </w:numPr>
        <w:spacing w:line="360" w:lineRule="auto"/>
        <w:jc w:val="both"/>
        <w:rPr>
          <w:color w:val="000000"/>
          <w:sz w:val="22"/>
          <w:szCs w:val="22"/>
        </w:rPr>
      </w:pPr>
      <w:r>
        <w:rPr>
          <w:color w:val="000000"/>
          <w:sz w:val="22"/>
          <w:szCs w:val="22"/>
        </w:rPr>
        <w:t xml:space="preserve"> Związek Gmin Karkonoskich, którego jednostką organizacyjną jest Karkonoskie Centrum Gospodarki Odpadami Spółka z o.o. Członkami związku są gminy: Karpacz, Kowary, Mysłakowice, Piechowice, Podgórzyn, Szklarska Poręba, Jeżów Sudecki.</w:t>
      </w:r>
    </w:p>
    <w:p w14:paraId="00DAA05F" w14:textId="52EBA045" w:rsidR="00571E4F" w:rsidRPr="00184633" w:rsidRDefault="00571E4F" w:rsidP="00184633">
      <w:pPr>
        <w:pStyle w:val="Akapitzlist"/>
        <w:numPr>
          <w:ilvl w:val="0"/>
          <w:numId w:val="13"/>
        </w:numPr>
        <w:spacing w:line="360" w:lineRule="auto"/>
        <w:jc w:val="both"/>
        <w:rPr>
          <w:color w:val="000000"/>
          <w:sz w:val="22"/>
          <w:szCs w:val="22"/>
        </w:rPr>
      </w:pPr>
      <w:r>
        <w:rPr>
          <w:color w:val="000000"/>
          <w:sz w:val="22"/>
          <w:szCs w:val="22"/>
        </w:rPr>
        <w:t>Przedsiębiorstwo Gospodarki Komunalnej „SANIKOM” Sp. z o.o., podmiot</w:t>
      </w:r>
      <w:r w:rsidR="00652055">
        <w:rPr>
          <w:color w:val="000000"/>
          <w:sz w:val="22"/>
          <w:szCs w:val="22"/>
        </w:rPr>
        <w:t xml:space="preserve"> </w:t>
      </w:r>
      <w:r w:rsidRPr="00184633">
        <w:rPr>
          <w:color w:val="000000"/>
          <w:sz w:val="22"/>
          <w:szCs w:val="22"/>
        </w:rPr>
        <w:t xml:space="preserve">prowadzący RIPOK </w:t>
      </w:r>
      <w:r w:rsidR="008621A5">
        <w:rPr>
          <w:color w:val="000000"/>
          <w:sz w:val="22"/>
          <w:szCs w:val="22"/>
        </w:rPr>
        <w:br/>
      </w:r>
      <w:r w:rsidRPr="00184633">
        <w:rPr>
          <w:color w:val="000000"/>
          <w:sz w:val="22"/>
          <w:szCs w:val="22"/>
        </w:rPr>
        <w:t xml:space="preserve">w Lubawce, którego wspólnikami </w:t>
      </w:r>
      <w:r w:rsidR="00076A22" w:rsidRPr="00184633">
        <w:rPr>
          <w:color w:val="000000"/>
          <w:sz w:val="22"/>
          <w:szCs w:val="22"/>
        </w:rPr>
        <w:t xml:space="preserve">z obszaru AJ </w:t>
      </w:r>
      <w:r w:rsidRPr="00184633">
        <w:rPr>
          <w:color w:val="000000"/>
          <w:sz w:val="22"/>
          <w:szCs w:val="22"/>
        </w:rPr>
        <w:t>są gminy: Bolków, Lwówek Śląski, Marciszów, Pielgrzymka</w:t>
      </w:r>
      <w:r w:rsidR="00EB5FAC" w:rsidRPr="00184633">
        <w:rPr>
          <w:color w:val="000000"/>
          <w:sz w:val="22"/>
          <w:szCs w:val="22"/>
        </w:rPr>
        <w:t xml:space="preserve">, Świerzawa, </w:t>
      </w:r>
      <w:r w:rsidRPr="00184633">
        <w:rPr>
          <w:color w:val="000000"/>
          <w:sz w:val="22"/>
          <w:szCs w:val="22"/>
        </w:rPr>
        <w:t>Wojcieszów, Stara Kamienica, Lubomierz, Mirsk, Wleń, Zagrodno, Miasto Złotoryja, Gmina Wiejska Złotoryja.</w:t>
      </w:r>
    </w:p>
    <w:p w14:paraId="5E46FA1B" w14:textId="679BA17C" w:rsidR="00571E4F" w:rsidRDefault="00571E4F" w:rsidP="00184633">
      <w:pPr>
        <w:spacing w:after="0" w:line="360" w:lineRule="auto"/>
        <w:jc w:val="both"/>
        <w:rPr>
          <w:color w:val="000000"/>
        </w:rPr>
      </w:pPr>
      <w:r>
        <w:rPr>
          <w:color w:val="000000"/>
        </w:rPr>
        <w:t>W regionie tym funkcjonują następujące regionalne instalacje przetwarzania odpadów komunalnych (RIPOK)</w:t>
      </w:r>
      <w:r w:rsidR="00C12C9C">
        <w:rPr>
          <w:color w:val="000000"/>
        </w:rPr>
        <w:t xml:space="preserve"> na obszarze AJ</w:t>
      </w:r>
      <w:r>
        <w:rPr>
          <w:color w:val="000000"/>
        </w:rPr>
        <w:t>:</w:t>
      </w:r>
    </w:p>
    <w:p w14:paraId="63F5D458" w14:textId="5EAE46A5" w:rsidR="00571E4F" w:rsidRDefault="00571E4F" w:rsidP="00D654AC">
      <w:pPr>
        <w:pStyle w:val="Akapitzlist"/>
        <w:numPr>
          <w:ilvl w:val="0"/>
          <w:numId w:val="13"/>
        </w:numPr>
        <w:spacing w:line="360" w:lineRule="auto"/>
        <w:jc w:val="both"/>
        <w:rPr>
          <w:color w:val="000000"/>
          <w:sz w:val="22"/>
          <w:szCs w:val="22"/>
        </w:rPr>
      </w:pPr>
      <w:r>
        <w:rPr>
          <w:color w:val="000000"/>
          <w:sz w:val="22"/>
          <w:szCs w:val="22"/>
        </w:rPr>
        <w:t>kompostownia –</w:t>
      </w:r>
      <w:r w:rsidR="00C12C9C">
        <w:rPr>
          <w:color w:val="000000"/>
          <w:sz w:val="22"/>
          <w:szCs w:val="22"/>
        </w:rPr>
        <w:t xml:space="preserve"> </w:t>
      </w:r>
      <w:r>
        <w:rPr>
          <w:color w:val="000000"/>
          <w:sz w:val="22"/>
          <w:szCs w:val="22"/>
        </w:rPr>
        <w:t xml:space="preserve">Lubomierz, </w:t>
      </w:r>
      <w:proofErr w:type="spellStart"/>
      <w:r>
        <w:rPr>
          <w:color w:val="000000"/>
          <w:sz w:val="22"/>
          <w:szCs w:val="22"/>
        </w:rPr>
        <w:t>Ścięgny</w:t>
      </w:r>
      <w:proofErr w:type="spellEnd"/>
      <w:r>
        <w:rPr>
          <w:color w:val="000000"/>
          <w:sz w:val="22"/>
          <w:szCs w:val="22"/>
        </w:rPr>
        <w:t xml:space="preserve"> – Kostrzyca </w:t>
      </w:r>
    </w:p>
    <w:p w14:paraId="68E026E8" w14:textId="4A537738" w:rsidR="00571E4F" w:rsidRDefault="00571E4F" w:rsidP="00D654AC">
      <w:pPr>
        <w:pStyle w:val="Akapitzlist"/>
        <w:numPr>
          <w:ilvl w:val="0"/>
          <w:numId w:val="13"/>
        </w:numPr>
        <w:spacing w:line="360" w:lineRule="auto"/>
        <w:jc w:val="both"/>
        <w:rPr>
          <w:color w:val="000000"/>
          <w:sz w:val="22"/>
          <w:szCs w:val="22"/>
        </w:rPr>
      </w:pPr>
      <w:r>
        <w:rPr>
          <w:color w:val="000000"/>
          <w:sz w:val="22"/>
          <w:szCs w:val="22"/>
        </w:rPr>
        <w:t xml:space="preserve">instalacja </w:t>
      </w:r>
      <w:proofErr w:type="spellStart"/>
      <w:r>
        <w:rPr>
          <w:color w:val="000000"/>
          <w:sz w:val="22"/>
          <w:szCs w:val="22"/>
        </w:rPr>
        <w:t>mechaniczno</w:t>
      </w:r>
      <w:proofErr w:type="spellEnd"/>
      <w:r>
        <w:rPr>
          <w:color w:val="000000"/>
          <w:sz w:val="22"/>
          <w:szCs w:val="22"/>
        </w:rPr>
        <w:t xml:space="preserve"> – biologicznego przetwarzania odpadów (MBP) –</w:t>
      </w:r>
      <w:r w:rsidR="00C12C9C">
        <w:rPr>
          <w:color w:val="000000"/>
          <w:sz w:val="22"/>
          <w:szCs w:val="22"/>
        </w:rPr>
        <w:t xml:space="preserve"> </w:t>
      </w:r>
      <w:proofErr w:type="spellStart"/>
      <w:r>
        <w:rPr>
          <w:color w:val="000000"/>
          <w:sz w:val="22"/>
          <w:szCs w:val="22"/>
        </w:rPr>
        <w:t>Ścięgny</w:t>
      </w:r>
      <w:proofErr w:type="spellEnd"/>
      <w:r>
        <w:rPr>
          <w:color w:val="000000"/>
          <w:sz w:val="22"/>
          <w:szCs w:val="22"/>
        </w:rPr>
        <w:t xml:space="preserve"> – Kostrzyca,</w:t>
      </w:r>
    </w:p>
    <w:p w14:paraId="39E66CFC" w14:textId="6F99F5C1" w:rsidR="001F29B9" w:rsidRPr="00BD7518" w:rsidRDefault="00571E4F" w:rsidP="00BD7518">
      <w:pPr>
        <w:pStyle w:val="Akapitzlist"/>
        <w:numPr>
          <w:ilvl w:val="0"/>
          <w:numId w:val="13"/>
        </w:numPr>
        <w:spacing w:line="360" w:lineRule="auto"/>
        <w:jc w:val="both"/>
        <w:rPr>
          <w:color w:val="000000"/>
          <w:sz w:val="22"/>
          <w:szCs w:val="22"/>
        </w:rPr>
      </w:pPr>
      <w:r>
        <w:rPr>
          <w:color w:val="000000"/>
          <w:sz w:val="22"/>
          <w:szCs w:val="22"/>
        </w:rPr>
        <w:t xml:space="preserve">składowiska odpadów innych niż niebezpieczne i obojętne- Pielgrzymka, </w:t>
      </w:r>
      <w:proofErr w:type="spellStart"/>
      <w:r>
        <w:rPr>
          <w:color w:val="000000"/>
          <w:sz w:val="22"/>
          <w:szCs w:val="22"/>
        </w:rPr>
        <w:t>Ścięgny</w:t>
      </w:r>
      <w:proofErr w:type="spellEnd"/>
      <w:r>
        <w:rPr>
          <w:color w:val="000000"/>
          <w:sz w:val="22"/>
          <w:szCs w:val="22"/>
        </w:rPr>
        <w:t xml:space="preserve"> – Kostrzyca.</w:t>
      </w:r>
    </w:p>
    <w:p w14:paraId="3E86C8C6" w14:textId="5C977814" w:rsidR="00571E4F" w:rsidRDefault="00571E4F" w:rsidP="00BD7518">
      <w:pPr>
        <w:spacing w:after="0" w:line="360" w:lineRule="auto"/>
        <w:ind w:firstLine="567"/>
        <w:jc w:val="both"/>
        <w:rPr>
          <w:color w:val="000000"/>
        </w:rPr>
      </w:pPr>
      <w:r>
        <w:rPr>
          <w:color w:val="000000"/>
        </w:rPr>
        <w:t>Na terenie regionu zachodniego funkcjonuje natomiast Centrum Utylizacji Odpadów Gmin Łużyckich. Instalacja jest wykorzystywana przez</w:t>
      </w:r>
      <w:r w:rsidR="00497A44">
        <w:rPr>
          <w:color w:val="000000"/>
        </w:rPr>
        <w:t xml:space="preserve"> gminy AJ</w:t>
      </w:r>
      <w:r>
        <w:rPr>
          <w:color w:val="000000"/>
        </w:rPr>
        <w:t>: Gminę i Miasto Leśna, Miasto i Gminę Olszyna, Miasto i Gminę Gryfów Śląski.</w:t>
      </w:r>
    </w:p>
    <w:p w14:paraId="3DD9AE38" w14:textId="7CBF8E72" w:rsidR="00C12C9C" w:rsidRDefault="00571E4F" w:rsidP="00BD7518">
      <w:pPr>
        <w:autoSpaceDE w:val="0"/>
        <w:autoSpaceDN w:val="0"/>
        <w:adjustRightInd w:val="0"/>
        <w:spacing w:after="0" w:line="360" w:lineRule="auto"/>
        <w:ind w:firstLine="567"/>
        <w:jc w:val="both"/>
        <w:rPr>
          <w:color w:val="000000"/>
        </w:rPr>
      </w:pPr>
      <w:r>
        <w:rPr>
          <w:color w:val="000000"/>
        </w:rPr>
        <w:t>W regionie zachodnim funkcjonują</w:t>
      </w:r>
      <w:r w:rsidR="00C12C9C">
        <w:rPr>
          <w:color w:val="000000"/>
        </w:rPr>
        <w:t xml:space="preserve"> również kompost</w:t>
      </w:r>
      <w:r w:rsidR="00BD7518">
        <w:rPr>
          <w:color w:val="000000"/>
        </w:rPr>
        <w:t>ownia, instalacja mechaniczno-</w:t>
      </w:r>
      <w:r w:rsidR="00CA32E3">
        <w:rPr>
          <w:color w:val="000000"/>
        </w:rPr>
        <w:t>b</w:t>
      </w:r>
      <w:r w:rsidR="00C12C9C">
        <w:rPr>
          <w:color w:val="000000"/>
        </w:rPr>
        <w:t xml:space="preserve">iologicznego przetwarzania odpadów i składowisko odpadów innych niż niebezpieczne i obojętne, ale poza obszarem AJ. </w:t>
      </w:r>
    </w:p>
    <w:p w14:paraId="609779A0" w14:textId="195C13F8" w:rsidR="00571E4F" w:rsidRDefault="00571E4F" w:rsidP="00BD7518">
      <w:pPr>
        <w:autoSpaceDE w:val="0"/>
        <w:autoSpaceDN w:val="0"/>
        <w:adjustRightInd w:val="0"/>
        <w:spacing w:after="0" w:line="360" w:lineRule="auto"/>
        <w:ind w:firstLine="567"/>
        <w:jc w:val="both"/>
        <w:rPr>
          <w:color w:val="000000"/>
        </w:rPr>
      </w:pPr>
      <w:r>
        <w:rPr>
          <w:color w:val="000000"/>
        </w:rPr>
        <w:lastRenderedPageBreak/>
        <w:t xml:space="preserve">Pomiary przeprowadzane na terenie AJ wykazują spadek niekorzystnego zjawiska gromadzenia odpadów wytworzonych i składowanych. W 2017 r. zebrano 92 312,12 ton odpadów, podczas gdy </w:t>
      </w:r>
      <w:r>
        <w:rPr>
          <w:color w:val="000000"/>
        </w:rPr>
        <w:br/>
        <w:t>w 2020 r. 87 379,88 ton odpadów (spadek o 4 932,24 ton). W województwie dolnośląskim w latach 2017 i 2020 wytworzono odpowiednio 1 086 240,16 i 1 159 913,54  ton odpadów. Wielkość odpadów w AJ zebranych selektywnie zwiększ</w:t>
      </w:r>
      <w:r w:rsidR="00184633">
        <w:rPr>
          <w:color w:val="000000"/>
        </w:rPr>
        <w:t>yła  się z 19 317,02 ton w 2017</w:t>
      </w:r>
      <w:r>
        <w:rPr>
          <w:color w:val="000000"/>
        </w:rPr>
        <w:t xml:space="preserve"> do 27 332,01 ton w 2020 r. (wzrost </w:t>
      </w:r>
      <w:r w:rsidR="00BD7518">
        <w:rPr>
          <w:color w:val="000000"/>
        </w:rPr>
        <w:br/>
      </w:r>
      <w:r>
        <w:rPr>
          <w:color w:val="000000"/>
        </w:rPr>
        <w:t>o 8 014,99 ton).</w:t>
      </w:r>
    </w:p>
    <w:p w14:paraId="05BDEACD" w14:textId="30CBA299" w:rsidR="00571E4F" w:rsidRPr="00BD7518" w:rsidRDefault="00571E4F" w:rsidP="00BD7518">
      <w:pPr>
        <w:autoSpaceDE w:val="0"/>
        <w:autoSpaceDN w:val="0"/>
        <w:adjustRightInd w:val="0"/>
        <w:spacing w:line="360" w:lineRule="auto"/>
        <w:ind w:firstLine="567"/>
        <w:jc w:val="both"/>
        <w:rPr>
          <w:color w:val="000000"/>
        </w:rPr>
      </w:pPr>
      <w:r>
        <w:rPr>
          <w:color w:val="000000"/>
        </w:rPr>
        <w:t>Zdiagnozowane na terenie AJ potrzeby dotyczą budowy oraz modernizacji punktów selektywnej zbiórki odpadów, mi.in. w Jeleniej Górze, Szklarskiej Porębie, Gryfowie Śląskim oraz Świeradowie-</w:t>
      </w:r>
      <w:r w:rsidR="00BF5AAE">
        <w:rPr>
          <w:color w:val="000000"/>
        </w:rPr>
        <w:t>Zdroju</w:t>
      </w:r>
      <w:r>
        <w:rPr>
          <w:color w:val="000000"/>
        </w:rPr>
        <w:t>. Konieczne jest również podjęcie działań związanych z wymianą taboru używanego przez firmy świadczące usługi związane z gospodarką odpadami na pojazdy zero i niskoemisyjne. Realizacja tych zadań wpłynie na ograniczenie ilości odpadów deponowanych na składowiskach, podniesie skuteczność selektywnej zbiórki odpadów oraz wpłynie na minimalizację kosztów obsługi go</w:t>
      </w:r>
      <w:r w:rsidR="00BD7518">
        <w:rPr>
          <w:color w:val="000000"/>
        </w:rPr>
        <w:t xml:space="preserve">spodarki odpadami komunalnymi.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71E4F" w14:paraId="38E8DE43" w14:textId="77777777" w:rsidTr="00571E4F">
        <w:tc>
          <w:tcPr>
            <w:tcW w:w="906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1E5688D" w14:textId="77777777" w:rsidR="00571E4F" w:rsidRDefault="00571E4F">
            <w:pPr>
              <w:spacing w:line="256" w:lineRule="auto"/>
              <w:jc w:val="both"/>
              <w:rPr>
                <w:sz w:val="24"/>
                <w:szCs w:val="24"/>
              </w:rPr>
            </w:pPr>
            <w:r>
              <w:t>Problemy</w:t>
            </w:r>
          </w:p>
        </w:tc>
      </w:tr>
      <w:tr w:rsidR="00571E4F" w14:paraId="1360AAC0" w14:textId="77777777" w:rsidTr="00571E4F">
        <w:tc>
          <w:tcPr>
            <w:tcW w:w="9062" w:type="dxa"/>
            <w:tcBorders>
              <w:top w:val="single" w:sz="4" w:space="0" w:color="auto"/>
              <w:left w:val="single" w:sz="4" w:space="0" w:color="auto"/>
              <w:bottom w:val="single" w:sz="4" w:space="0" w:color="auto"/>
              <w:right w:val="single" w:sz="4" w:space="0" w:color="auto"/>
            </w:tcBorders>
            <w:hideMark/>
          </w:tcPr>
          <w:p w14:paraId="323DF6FF" w14:textId="39B27B54" w:rsidR="00B9741F" w:rsidRPr="00BD7518" w:rsidRDefault="00571E4F" w:rsidP="00BD7518">
            <w:pPr>
              <w:pStyle w:val="Akapitzlist"/>
              <w:numPr>
                <w:ilvl w:val="0"/>
                <w:numId w:val="35"/>
              </w:numPr>
              <w:ind w:left="313" w:hanging="284"/>
              <w:jc w:val="both"/>
              <w:rPr>
                <w:sz w:val="22"/>
                <w:szCs w:val="22"/>
              </w:rPr>
            </w:pPr>
            <w:r w:rsidRPr="00BD7518">
              <w:rPr>
                <w:sz w:val="22"/>
                <w:szCs w:val="22"/>
              </w:rPr>
              <w:t>Niewystarczająca ilość punktów selektywnej zbiórki odpadów</w:t>
            </w:r>
            <w:r w:rsidR="00B9741F" w:rsidRPr="00BD7518">
              <w:rPr>
                <w:sz w:val="22"/>
                <w:szCs w:val="22"/>
              </w:rPr>
              <w:t>.</w:t>
            </w:r>
          </w:p>
          <w:p w14:paraId="58A37F8A" w14:textId="70851DC0" w:rsidR="00571E4F" w:rsidRDefault="00571E4F" w:rsidP="00BD7518">
            <w:pPr>
              <w:pStyle w:val="Akapitzlist"/>
              <w:numPr>
                <w:ilvl w:val="0"/>
                <w:numId w:val="35"/>
              </w:numPr>
              <w:ind w:left="313" w:hanging="284"/>
              <w:jc w:val="both"/>
            </w:pPr>
            <w:r w:rsidRPr="00BD7518">
              <w:rPr>
                <w:sz w:val="22"/>
                <w:szCs w:val="22"/>
              </w:rPr>
              <w:t xml:space="preserve">Nieefektywny i </w:t>
            </w:r>
            <w:proofErr w:type="spellStart"/>
            <w:r w:rsidRPr="00BD7518">
              <w:rPr>
                <w:sz w:val="22"/>
                <w:szCs w:val="22"/>
              </w:rPr>
              <w:t>nieekologiczny</w:t>
            </w:r>
            <w:proofErr w:type="spellEnd"/>
            <w:r w:rsidRPr="00BD7518">
              <w:rPr>
                <w:sz w:val="22"/>
                <w:szCs w:val="22"/>
              </w:rPr>
              <w:t xml:space="preserve"> tabor, przestarzałe linie technologiczne w istniejących punktach zbiórki odpadów.</w:t>
            </w:r>
          </w:p>
        </w:tc>
      </w:tr>
      <w:tr w:rsidR="00571E4F" w14:paraId="0CE861B6" w14:textId="77777777" w:rsidTr="00571E4F">
        <w:tc>
          <w:tcPr>
            <w:tcW w:w="906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E834483" w14:textId="77777777" w:rsidR="00571E4F" w:rsidRDefault="00571E4F">
            <w:pPr>
              <w:spacing w:line="256" w:lineRule="auto"/>
              <w:jc w:val="both"/>
            </w:pPr>
            <w:r>
              <w:t>Kluczowe wnioski i obserwacje</w:t>
            </w:r>
          </w:p>
        </w:tc>
      </w:tr>
      <w:tr w:rsidR="00571E4F" w14:paraId="76CD4C9D" w14:textId="77777777" w:rsidTr="00571E4F">
        <w:tc>
          <w:tcPr>
            <w:tcW w:w="9062" w:type="dxa"/>
            <w:tcBorders>
              <w:top w:val="single" w:sz="4" w:space="0" w:color="auto"/>
              <w:left w:val="single" w:sz="4" w:space="0" w:color="auto"/>
              <w:bottom w:val="single" w:sz="4" w:space="0" w:color="auto"/>
              <w:right w:val="single" w:sz="4" w:space="0" w:color="auto"/>
            </w:tcBorders>
            <w:hideMark/>
          </w:tcPr>
          <w:p w14:paraId="49F92A01" w14:textId="77777777" w:rsidR="00571E4F" w:rsidRDefault="00571E4F">
            <w:pPr>
              <w:spacing w:line="256" w:lineRule="auto"/>
              <w:jc w:val="both"/>
              <w:rPr>
                <w:color w:val="000000"/>
              </w:rPr>
            </w:pPr>
            <w:r>
              <w:t>Realizacja założonych w Wojewódzkim Planie Gospodarki Odpadami celów dotyczących zagospodarowania wytworzonych odpadów</w:t>
            </w:r>
            <w:r>
              <w:rPr>
                <w:color w:val="000000"/>
              </w:rPr>
              <w:t xml:space="preserve"> oraz wdrażanie nowoczesnych technologii ich </w:t>
            </w:r>
            <w:r>
              <w:t>odzysku i unieszkodliwiania.</w:t>
            </w:r>
          </w:p>
        </w:tc>
      </w:tr>
      <w:tr w:rsidR="00571E4F" w14:paraId="6FE56A94" w14:textId="77777777" w:rsidTr="00571E4F">
        <w:tc>
          <w:tcPr>
            <w:tcW w:w="906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D012496" w14:textId="77777777" w:rsidR="00571E4F" w:rsidRDefault="00571E4F">
            <w:pPr>
              <w:spacing w:line="256" w:lineRule="auto"/>
              <w:jc w:val="both"/>
            </w:pPr>
            <w:r>
              <w:t>Rozwiązanie</w:t>
            </w:r>
          </w:p>
        </w:tc>
      </w:tr>
      <w:tr w:rsidR="00571E4F" w14:paraId="7BA5A154" w14:textId="77777777" w:rsidTr="00571E4F">
        <w:tc>
          <w:tcPr>
            <w:tcW w:w="9062" w:type="dxa"/>
            <w:tcBorders>
              <w:top w:val="single" w:sz="4" w:space="0" w:color="auto"/>
              <w:left w:val="single" w:sz="4" w:space="0" w:color="auto"/>
              <w:bottom w:val="single" w:sz="4" w:space="0" w:color="auto"/>
              <w:right w:val="single" w:sz="4" w:space="0" w:color="auto"/>
            </w:tcBorders>
            <w:hideMark/>
          </w:tcPr>
          <w:p w14:paraId="4F3692AC" w14:textId="77777777" w:rsidR="00571E4F" w:rsidRDefault="00571E4F">
            <w:pPr>
              <w:spacing w:line="256" w:lineRule="auto"/>
              <w:jc w:val="both"/>
            </w:pPr>
            <w:r>
              <w:t>Budowa oraz modernizacja punktów selektywnej zbiórki odpadów, zakup ekologicznych pojazdów użyteczności publicznej.</w:t>
            </w:r>
          </w:p>
        </w:tc>
      </w:tr>
    </w:tbl>
    <w:p w14:paraId="68238EA1" w14:textId="77777777" w:rsidR="00571E4F" w:rsidRDefault="00571E4F" w:rsidP="005B700B">
      <w:pPr>
        <w:pStyle w:val="Nagwek3"/>
      </w:pPr>
      <w:bookmarkStart w:id="19" w:name="_Toc102113561"/>
      <w:r>
        <w:t>e. Gospodarka wodna</w:t>
      </w:r>
      <w:bookmarkEnd w:id="19"/>
    </w:p>
    <w:p w14:paraId="3723A0F6" w14:textId="77777777" w:rsidR="00571E4F" w:rsidRDefault="00571E4F" w:rsidP="00BD7518">
      <w:pPr>
        <w:spacing w:after="0" w:line="360" w:lineRule="auto"/>
        <w:ind w:firstLine="567"/>
      </w:pPr>
      <w:r>
        <w:t>Zgodnie z danymi przedstawionymi przez Główny Urząd Statystyczny w raporcie „Polska w Unii Europejskiej. Portret statystyczny”</w:t>
      </w:r>
      <w:r>
        <w:rPr>
          <w:rStyle w:val="Odwoanieprzypisudolnego"/>
        </w:rPr>
        <w:footnoteReference w:id="26"/>
      </w:r>
      <w:r>
        <w:t xml:space="preserve"> pod względem odnawialnych zasobów słodkiej wody Polska zajmuje czwarte miejsce od końca wśród wszystkich krajów UE.</w:t>
      </w:r>
    </w:p>
    <w:p w14:paraId="6CE2DB7A" w14:textId="77777777" w:rsidR="00571E4F" w:rsidRDefault="00571E4F" w:rsidP="00571E4F">
      <w:pPr>
        <w:spacing w:line="360" w:lineRule="auto"/>
        <w:ind w:firstLine="567"/>
        <w:jc w:val="both"/>
      </w:pPr>
      <w:r>
        <w:t>Poniższa tabela przedstawia ilość wody zużywanej przez jednego mieszkańca  w poszczególnych gminach AJ.</w:t>
      </w:r>
    </w:p>
    <w:p w14:paraId="77964DCF" w14:textId="77777777" w:rsidR="00BD7518" w:rsidRDefault="00BD7518" w:rsidP="00571E4F">
      <w:pPr>
        <w:jc w:val="both"/>
        <w:rPr>
          <w:b/>
          <w:sz w:val="20"/>
          <w:szCs w:val="20"/>
        </w:rPr>
      </w:pPr>
    </w:p>
    <w:p w14:paraId="5C34025F" w14:textId="77777777" w:rsidR="00BD7518" w:rsidRDefault="00BD7518" w:rsidP="00571E4F">
      <w:pPr>
        <w:jc w:val="both"/>
        <w:rPr>
          <w:b/>
          <w:sz w:val="20"/>
          <w:szCs w:val="20"/>
        </w:rPr>
      </w:pPr>
    </w:p>
    <w:p w14:paraId="524BE03C" w14:textId="77777777" w:rsidR="00BD7518" w:rsidRDefault="00BD7518" w:rsidP="00571E4F">
      <w:pPr>
        <w:jc w:val="both"/>
        <w:rPr>
          <w:b/>
          <w:sz w:val="20"/>
          <w:szCs w:val="20"/>
        </w:rPr>
      </w:pPr>
    </w:p>
    <w:p w14:paraId="43E642F3" w14:textId="77777777" w:rsidR="00BD7518" w:rsidRDefault="00BD7518" w:rsidP="00571E4F">
      <w:pPr>
        <w:jc w:val="both"/>
        <w:rPr>
          <w:b/>
          <w:sz w:val="20"/>
          <w:szCs w:val="20"/>
        </w:rPr>
      </w:pPr>
    </w:p>
    <w:p w14:paraId="740A3A54" w14:textId="0BE80EBC" w:rsidR="00571E4F" w:rsidRDefault="00571E4F" w:rsidP="00BD7518">
      <w:pPr>
        <w:spacing w:after="0"/>
        <w:jc w:val="both"/>
        <w:rPr>
          <w:rFonts w:eastAsia="Calibri" w:cs="Times New Roman"/>
          <w:b/>
          <w:color w:val="92D050"/>
          <w:sz w:val="10"/>
          <w:szCs w:val="10"/>
          <w:lang w:eastAsia="zh-CN"/>
        </w:rPr>
      </w:pPr>
      <w:r>
        <w:rPr>
          <w:b/>
          <w:sz w:val="20"/>
          <w:szCs w:val="20"/>
        </w:rPr>
        <w:t xml:space="preserve">Tabela </w:t>
      </w:r>
      <w:r w:rsidR="00CF049F">
        <w:rPr>
          <w:b/>
          <w:sz w:val="20"/>
          <w:szCs w:val="20"/>
        </w:rPr>
        <w:t>34</w:t>
      </w:r>
      <w:r w:rsidR="00184633">
        <w:rPr>
          <w:b/>
          <w:sz w:val="20"/>
          <w:szCs w:val="20"/>
        </w:rPr>
        <w:t>. Zużycie wody w [m</w:t>
      </w:r>
      <w:r w:rsidR="00184633">
        <w:rPr>
          <w:b/>
          <w:sz w:val="20"/>
          <w:szCs w:val="20"/>
          <w:vertAlign w:val="superscript"/>
        </w:rPr>
        <w:t>3</w:t>
      </w:r>
      <w:r>
        <w:rPr>
          <w:b/>
          <w:sz w:val="20"/>
          <w:szCs w:val="20"/>
        </w:rPr>
        <w:t>] na jednego mieszkańca w poszczególnych gminach AJ w latach 2013 i 2020</w:t>
      </w:r>
    </w:p>
    <w:tbl>
      <w:tblPr>
        <w:tblW w:w="8565" w:type="dxa"/>
        <w:tblInd w:w="80" w:type="dxa"/>
        <w:tblLayout w:type="fixed"/>
        <w:tblCellMar>
          <w:left w:w="80" w:type="dxa"/>
          <w:right w:w="80" w:type="dxa"/>
        </w:tblCellMar>
        <w:tblLook w:val="04A0" w:firstRow="1" w:lastRow="0" w:firstColumn="1" w:lastColumn="0" w:noHBand="0" w:noVBand="1"/>
      </w:tblPr>
      <w:tblGrid>
        <w:gridCol w:w="848"/>
        <w:gridCol w:w="2045"/>
        <w:gridCol w:w="2694"/>
        <w:gridCol w:w="2978"/>
      </w:tblGrid>
      <w:tr w:rsidR="00571E4F" w14:paraId="65F193AE" w14:textId="77777777" w:rsidTr="00571E4F">
        <w:trPr>
          <w:trHeight w:val="170"/>
        </w:trPr>
        <w:tc>
          <w:tcPr>
            <w:tcW w:w="848" w:type="dxa"/>
            <w:tcBorders>
              <w:top w:val="single" w:sz="4" w:space="0" w:color="000000"/>
              <w:left w:val="single" w:sz="4" w:space="0" w:color="000000"/>
              <w:bottom w:val="single" w:sz="4" w:space="0" w:color="000000"/>
              <w:right w:val="nil"/>
            </w:tcBorders>
            <w:shd w:val="clear" w:color="auto" w:fill="BDD6EE" w:themeFill="accent1" w:themeFillTint="66"/>
            <w:vAlign w:val="center"/>
            <w:hideMark/>
          </w:tcPr>
          <w:p w14:paraId="476C9310" w14:textId="77777777" w:rsidR="00571E4F" w:rsidRDefault="00571E4F" w:rsidP="00210B61">
            <w:pPr>
              <w:keepNext/>
              <w:keepLines/>
              <w:spacing w:after="0" w:line="360" w:lineRule="auto"/>
              <w:jc w:val="center"/>
              <w:rPr>
                <w:b/>
                <w:sz w:val="20"/>
                <w:szCs w:val="20"/>
              </w:rPr>
            </w:pPr>
            <w:r>
              <w:rPr>
                <w:b/>
                <w:sz w:val="20"/>
                <w:szCs w:val="20"/>
              </w:rPr>
              <w:t>Lp.</w:t>
            </w:r>
          </w:p>
        </w:tc>
        <w:tc>
          <w:tcPr>
            <w:tcW w:w="2044" w:type="dxa"/>
            <w:tcBorders>
              <w:top w:val="single" w:sz="4" w:space="0" w:color="000000"/>
              <w:left w:val="single" w:sz="4" w:space="0" w:color="000000"/>
              <w:bottom w:val="single" w:sz="4" w:space="0" w:color="000000"/>
              <w:right w:val="nil"/>
            </w:tcBorders>
            <w:shd w:val="clear" w:color="auto" w:fill="BDD6EE" w:themeFill="accent1" w:themeFillTint="66"/>
            <w:vAlign w:val="center"/>
            <w:hideMark/>
          </w:tcPr>
          <w:p w14:paraId="2B52B20B" w14:textId="77777777" w:rsidR="00571E4F" w:rsidRDefault="00571E4F" w:rsidP="00210B61">
            <w:pPr>
              <w:keepNext/>
              <w:keepLines/>
              <w:spacing w:after="0" w:line="240" w:lineRule="auto"/>
              <w:jc w:val="center"/>
              <w:rPr>
                <w:b/>
                <w:sz w:val="20"/>
                <w:szCs w:val="20"/>
              </w:rPr>
            </w:pPr>
            <w:r>
              <w:rPr>
                <w:b/>
                <w:sz w:val="20"/>
                <w:szCs w:val="20"/>
              </w:rPr>
              <w:t>Gmina</w:t>
            </w:r>
          </w:p>
        </w:tc>
        <w:tc>
          <w:tcPr>
            <w:tcW w:w="269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1E8512AF" w14:textId="77777777" w:rsidR="00571E4F" w:rsidRDefault="00571E4F" w:rsidP="00210B61">
            <w:pPr>
              <w:keepNext/>
              <w:keepLines/>
              <w:spacing w:after="0" w:line="240" w:lineRule="auto"/>
              <w:jc w:val="center"/>
              <w:rPr>
                <w:sz w:val="20"/>
                <w:szCs w:val="20"/>
              </w:rPr>
            </w:pPr>
            <w:r>
              <w:rPr>
                <w:b/>
                <w:sz w:val="20"/>
                <w:szCs w:val="20"/>
              </w:rPr>
              <w:t>2013</w:t>
            </w:r>
          </w:p>
        </w:tc>
        <w:tc>
          <w:tcPr>
            <w:tcW w:w="297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722A905F" w14:textId="77777777" w:rsidR="00571E4F" w:rsidRDefault="00571E4F" w:rsidP="00210B61">
            <w:pPr>
              <w:keepNext/>
              <w:keepLines/>
              <w:spacing w:after="0" w:line="240" w:lineRule="auto"/>
              <w:jc w:val="center"/>
              <w:rPr>
                <w:b/>
                <w:sz w:val="20"/>
                <w:szCs w:val="20"/>
              </w:rPr>
            </w:pPr>
            <w:r>
              <w:rPr>
                <w:b/>
                <w:sz w:val="20"/>
                <w:szCs w:val="20"/>
              </w:rPr>
              <w:t>2020</w:t>
            </w:r>
          </w:p>
        </w:tc>
      </w:tr>
      <w:tr w:rsidR="00571E4F" w14:paraId="6666C080" w14:textId="77777777" w:rsidTr="00034F35">
        <w:trPr>
          <w:trHeight w:val="308"/>
        </w:trPr>
        <w:tc>
          <w:tcPr>
            <w:tcW w:w="848" w:type="dxa"/>
            <w:tcBorders>
              <w:top w:val="single" w:sz="4" w:space="0" w:color="000000"/>
              <w:left w:val="single" w:sz="4" w:space="0" w:color="000000"/>
              <w:bottom w:val="single" w:sz="4" w:space="0" w:color="000000"/>
              <w:right w:val="nil"/>
            </w:tcBorders>
            <w:vAlign w:val="center"/>
            <w:hideMark/>
          </w:tcPr>
          <w:p w14:paraId="7FBB6E1F" w14:textId="77777777" w:rsidR="00571E4F" w:rsidRDefault="00571E4F" w:rsidP="00210B61">
            <w:pPr>
              <w:keepNext/>
              <w:keepLines/>
              <w:spacing w:after="0" w:line="360" w:lineRule="auto"/>
              <w:jc w:val="center"/>
              <w:rPr>
                <w:sz w:val="20"/>
                <w:szCs w:val="20"/>
              </w:rPr>
            </w:pPr>
            <w:r>
              <w:rPr>
                <w:sz w:val="20"/>
                <w:szCs w:val="20"/>
              </w:rPr>
              <w:t>1</w:t>
            </w:r>
          </w:p>
        </w:tc>
        <w:tc>
          <w:tcPr>
            <w:tcW w:w="2044" w:type="dxa"/>
            <w:tcBorders>
              <w:top w:val="single" w:sz="4" w:space="0" w:color="000000"/>
              <w:left w:val="single" w:sz="4" w:space="0" w:color="000000"/>
              <w:bottom w:val="single" w:sz="4" w:space="0" w:color="000000"/>
              <w:right w:val="nil"/>
            </w:tcBorders>
            <w:vAlign w:val="center"/>
            <w:hideMark/>
          </w:tcPr>
          <w:p w14:paraId="547C9B63" w14:textId="77777777" w:rsidR="00571E4F" w:rsidRDefault="00571E4F" w:rsidP="00210B61">
            <w:pPr>
              <w:keepNext/>
              <w:keepLines/>
              <w:spacing w:after="0" w:line="240" w:lineRule="auto"/>
              <w:jc w:val="center"/>
              <w:rPr>
                <w:sz w:val="20"/>
                <w:szCs w:val="20"/>
              </w:rPr>
            </w:pPr>
            <w:r>
              <w:rPr>
                <w:sz w:val="20"/>
                <w:szCs w:val="20"/>
              </w:rPr>
              <w:t>Jelenia Góra</w:t>
            </w:r>
          </w:p>
        </w:tc>
        <w:tc>
          <w:tcPr>
            <w:tcW w:w="2693" w:type="dxa"/>
            <w:tcBorders>
              <w:top w:val="single" w:sz="4" w:space="0" w:color="000000"/>
              <w:left w:val="single" w:sz="4" w:space="0" w:color="000000"/>
              <w:bottom w:val="single" w:sz="4" w:space="0" w:color="000000"/>
              <w:right w:val="single" w:sz="4" w:space="0" w:color="000000"/>
            </w:tcBorders>
            <w:hideMark/>
          </w:tcPr>
          <w:p w14:paraId="4B62162E" w14:textId="77777777" w:rsidR="00571E4F" w:rsidRDefault="00571E4F" w:rsidP="00210B61">
            <w:pPr>
              <w:keepNext/>
              <w:keepLines/>
              <w:spacing w:after="0" w:line="240" w:lineRule="auto"/>
              <w:jc w:val="center"/>
              <w:rPr>
                <w:sz w:val="20"/>
                <w:szCs w:val="20"/>
              </w:rPr>
            </w:pPr>
            <w:r>
              <w:rPr>
                <w:sz w:val="20"/>
                <w:szCs w:val="20"/>
              </w:rPr>
              <w:t>42,6</w:t>
            </w:r>
          </w:p>
        </w:tc>
        <w:tc>
          <w:tcPr>
            <w:tcW w:w="2977" w:type="dxa"/>
            <w:tcBorders>
              <w:top w:val="single" w:sz="4" w:space="0" w:color="000000"/>
              <w:left w:val="single" w:sz="4" w:space="0" w:color="000000"/>
              <w:bottom w:val="single" w:sz="4" w:space="0" w:color="000000"/>
              <w:right w:val="single" w:sz="4" w:space="0" w:color="000000"/>
            </w:tcBorders>
            <w:hideMark/>
          </w:tcPr>
          <w:p w14:paraId="0CF9CE29" w14:textId="77777777" w:rsidR="00571E4F" w:rsidRDefault="00571E4F" w:rsidP="00210B61">
            <w:pPr>
              <w:keepNext/>
              <w:keepLines/>
              <w:spacing w:after="0" w:line="240" w:lineRule="auto"/>
              <w:jc w:val="center"/>
              <w:rPr>
                <w:sz w:val="20"/>
                <w:szCs w:val="20"/>
              </w:rPr>
            </w:pPr>
            <w:r>
              <w:rPr>
                <w:sz w:val="20"/>
                <w:szCs w:val="20"/>
              </w:rPr>
              <w:t>43,2</w:t>
            </w:r>
          </w:p>
        </w:tc>
      </w:tr>
      <w:tr w:rsidR="00571E4F" w14:paraId="26B66650" w14:textId="77777777" w:rsidTr="00571E4F">
        <w:trPr>
          <w:trHeight w:val="170"/>
        </w:trPr>
        <w:tc>
          <w:tcPr>
            <w:tcW w:w="848" w:type="dxa"/>
            <w:tcBorders>
              <w:top w:val="single" w:sz="4" w:space="0" w:color="000000"/>
              <w:left w:val="single" w:sz="4" w:space="0" w:color="000000"/>
              <w:bottom w:val="single" w:sz="4" w:space="0" w:color="000000"/>
              <w:right w:val="nil"/>
            </w:tcBorders>
            <w:vAlign w:val="center"/>
            <w:hideMark/>
          </w:tcPr>
          <w:p w14:paraId="0EF3E4E4" w14:textId="77777777" w:rsidR="00571E4F" w:rsidRDefault="00571E4F" w:rsidP="00210B61">
            <w:pPr>
              <w:keepNext/>
              <w:keepLines/>
              <w:spacing w:after="0" w:line="360" w:lineRule="auto"/>
              <w:jc w:val="center"/>
              <w:rPr>
                <w:sz w:val="20"/>
                <w:szCs w:val="20"/>
              </w:rPr>
            </w:pPr>
            <w:r>
              <w:rPr>
                <w:sz w:val="20"/>
                <w:szCs w:val="20"/>
              </w:rPr>
              <w:t>2</w:t>
            </w:r>
          </w:p>
        </w:tc>
        <w:tc>
          <w:tcPr>
            <w:tcW w:w="2044" w:type="dxa"/>
            <w:tcBorders>
              <w:top w:val="single" w:sz="4" w:space="0" w:color="000000"/>
              <w:left w:val="single" w:sz="4" w:space="0" w:color="000000"/>
              <w:bottom w:val="single" w:sz="4" w:space="0" w:color="000000"/>
              <w:right w:val="nil"/>
            </w:tcBorders>
            <w:vAlign w:val="center"/>
            <w:hideMark/>
          </w:tcPr>
          <w:p w14:paraId="3DA0B201" w14:textId="77777777" w:rsidR="00571E4F" w:rsidRDefault="00571E4F" w:rsidP="00210B61">
            <w:pPr>
              <w:keepNext/>
              <w:keepLines/>
              <w:spacing w:after="0" w:line="240" w:lineRule="auto"/>
              <w:jc w:val="center"/>
              <w:rPr>
                <w:sz w:val="20"/>
                <w:szCs w:val="20"/>
              </w:rPr>
            </w:pPr>
            <w:r>
              <w:rPr>
                <w:sz w:val="20"/>
                <w:szCs w:val="20"/>
              </w:rPr>
              <w:t>Janowice Wielkie</w:t>
            </w:r>
          </w:p>
        </w:tc>
        <w:tc>
          <w:tcPr>
            <w:tcW w:w="2693" w:type="dxa"/>
            <w:tcBorders>
              <w:top w:val="single" w:sz="4" w:space="0" w:color="000000"/>
              <w:left w:val="single" w:sz="4" w:space="0" w:color="000000"/>
              <w:bottom w:val="single" w:sz="4" w:space="0" w:color="000000"/>
              <w:right w:val="single" w:sz="4" w:space="0" w:color="000000"/>
            </w:tcBorders>
            <w:hideMark/>
          </w:tcPr>
          <w:p w14:paraId="58D9AC86" w14:textId="77777777" w:rsidR="00571E4F" w:rsidRDefault="00571E4F" w:rsidP="00210B61">
            <w:pPr>
              <w:keepNext/>
              <w:keepLines/>
              <w:spacing w:after="0" w:line="240" w:lineRule="auto"/>
              <w:jc w:val="center"/>
              <w:rPr>
                <w:sz w:val="20"/>
                <w:szCs w:val="20"/>
              </w:rPr>
            </w:pPr>
            <w:r>
              <w:rPr>
                <w:sz w:val="20"/>
                <w:szCs w:val="20"/>
              </w:rPr>
              <w:t>20,6</w:t>
            </w:r>
          </w:p>
        </w:tc>
        <w:tc>
          <w:tcPr>
            <w:tcW w:w="2977" w:type="dxa"/>
            <w:tcBorders>
              <w:top w:val="single" w:sz="4" w:space="0" w:color="000000"/>
              <w:left w:val="single" w:sz="4" w:space="0" w:color="000000"/>
              <w:bottom w:val="single" w:sz="4" w:space="0" w:color="000000"/>
              <w:right w:val="single" w:sz="4" w:space="0" w:color="000000"/>
            </w:tcBorders>
            <w:hideMark/>
          </w:tcPr>
          <w:p w14:paraId="31BC7A8E" w14:textId="77777777" w:rsidR="00571E4F" w:rsidRDefault="00571E4F" w:rsidP="00210B61">
            <w:pPr>
              <w:keepNext/>
              <w:keepLines/>
              <w:spacing w:after="0" w:line="240" w:lineRule="auto"/>
              <w:jc w:val="center"/>
              <w:rPr>
                <w:sz w:val="20"/>
                <w:szCs w:val="20"/>
              </w:rPr>
            </w:pPr>
            <w:r>
              <w:rPr>
                <w:sz w:val="20"/>
                <w:szCs w:val="20"/>
              </w:rPr>
              <w:t>21,8,</w:t>
            </w:r>
          </w:p>
        </w:tc>
      </w:tr>
      <w:tr w:rsidR="00571E4F" w14:paraId="54372049" w14:textId="77777777" w:rsidTr="00571E4F">
        <w:trPr>
          <w:trHeight w:val="170"/>
        </w:trPr>
        <w:tc>
          <w:tcPr>
            <w:tcW w:w="848" w:type="dxa"/>
            <w:tcBorders>
              <w:top w:val="single" w:sz="4" w:space="0" w:color="000000"/>
              <w:left w:val="single" w:sz="4" w:space="0" w:color="000000"/>
              <w:bottom w:val="single" w:sz="4" w:space="0" w:color="000000"/>
              <w:right w:val="nil"/>
            </w:tcBorders>
            <w:vAlign w:val="center"/>
            <w:hideMark/>
          </w:tcPr>
          <w:p w14:paraId="3E7FE4E7" w14:textId="77777777" w:rsidR="00571E4F" w:rsidRDefault="00571E4F" w:rsidP="00210B61">
            <w:pPr>
              <w:keepNext/>
              <w:keepLines/>
              <w:spacing w:after="0" w:line="360" w:lineRule="auto"/>
              <w:jc w:val="center"/>
              <w:rPr>
                <w:sz w:val="20"/>
                <w:szCs w:val="20"/>
              </w:rPr>
            </w:pPr>
            <w:r>
              <w:rPr>
                <w:sz w:val="20"/>
                <w:szCs w:val="20"/>
              </w:rPr>
              <w:t>3</w:t>
            </w:r>
          </w:p>
        </w:tc>
        <w:tc>
          <w:tcPr>
            <w:tcW w:w="2044" w:type="dxa"/>
            <w:tcBorders>
              <w:top w:val="single" w:sz="4" w:space="0" w:color="000000"/>
              <w:left w:val="single" w:sz="4" w:space="0" w:color="000000"/>
              <w:bottom w:val="single" w:sz="4" w:space="0" w:color="000000"/>
              <w:right w:val="nil"/>
            </w:tcBorders>
            <w:vAlign w:val="center"/>
            <w:hideMark/>
          </w:tcPr>
          <w:p w14:paraId="4B7D4397" w14:textId="77777777" w:rsidR="00571E4F" w:rsidRDefault="00571E4F" w:rsidP="00210B61">
            <w:pPr>
              <w:keepNext/>
              <w:keepLines/>
              <w:spacing w:after="0" w:line="240" w:lineRule="auto"/>
              <w:jc w:val="center"/>
              <w:rPr>
                <w:sz w:val="20"/>
                <w:szCs w:val="20"/>
              </w:rPr>
            </w:pPr>
            <w:r>
              <w:rPr>
                <w:sz w:val="20"/>
                <w:szCs w:val="20"/>
              </w:rPr>
              <w:t>Jeżów Sudecki</w:t>
            </w:r>
          </w:p>
        </w:tc>
        <w:tc>
          <w:tcPr>
            <w:tcW w:w="2693" w:type="dxa"/>
            <w:tcBorders>
              <w:top w:val="single" w:sz="4" w:space="0" w:color="000000"/>
              <w:left w:val="single" w:sz="4" w:space="0" w:color="000000"/>
              <w:bottom w:val="single" w:sz="4" w:space="0" w:color="000000"/>
              <w:right w:val="single" w:sz="4" w:space="0" w:color="000000"/>
            </w:tcBorders>
            <w:hideMark/>
          </w:tcPr>
          <w:p w14:paraId="1F96D13F" w14:textId="77777777" w:rsidR="00571E4F" w:rsidRDefault="00571E4F" w:rsidP="00210B61">
            <w:pPr>
              <w:keepNext/>
              <w:keepLines/>
              <w:spacing w:after="0" w:line="240" w:lineRule="auto"/>
              <w:jc w:val="center"/>
              <w:rPr>
                <w:sz w:val="20"/>
                <w:szCs w:val="20"/>
              </w:rPr>
            </w:pPr>
            <w:r>
              <w:rPr>
                <w:sz w:val="20"/>
                <w:szCs w:val="20"/>
              </w:rPr>
              <w:t>16,2</w:t>
            </w:r>
          </w:p>
        </w:tc>
        <w:tc>
          <w:tcPr>
            <w:tcW w:w="2977" w:type="dxa"/>
            <w:tcBorders>
              <w:top w:val="single" w:sz="4" w:space="0" w:color="000000"/>
              <w:left w:val="single" w:sz="4" w:space="0" w:color="000000"/>
              <w:bottom w:val="single" w:sz="4" w:space="0" w:color="000000"/>
              <w:right w:val="single" w:sz="4" w:space="0" w:color="000000"/>
            </w:tcBorders>
            <w:hideMark/>
          </w:tcPr>
          <w:p w14:paraId="77E62C1C" w14:textId="77777777" w:rsidR="00571E4F" w:rsidRDefault="00571E4F" w:rsidP="00210B61">
            <w:pPr>
              <w:keepNext/>
              <w:keepLines/>
              <w:spacing w:after="0" w:line="240" w:lineRule="auto"/>
              <w:jc w:val="center"/>
              <w:rPr>
                <w:sz w:val="20"/>
                <w:szCs w:val="20"/>
              </w:rPr>
            </w:pPr>
            <w:r>
              <w:rPr>
                <w:sz w:val="20"/>
                <w:szCs w:val="20"/>
              </w:rPr>
              <w:t>19,9</w:t>
            </w:r>
          </w:p>
        </w:tc>
      </w:tr>
      <w:tr w:rsidR="00571E4F" w14:paraId="1B4818D7" w14:textId="77777777" w:rsidTr="00571E4F">
        <w:trPr>
          <w:trHeight w:val="170"/>
        </w:trPr>
        <w:tc>
          <w:tcPr>
            <w:tcW w:w="848" w:type="dxa"/>
            <w:tcBorders>
              <w:top w:val="single" w:sz="4" w:space="0" w:color="000000"/>
              <w:left w:val="single" w:sz="4" w:space="0" w:color="000000"/>
              <w:bottom w:val="single" w:sz="4" w:space="0" w:color="000000"/>
              <w:right w:val="nil"/>
            </w:tcBorders>
            <w:vAlign w:val="center"/>
            <w:hideMark/>
          </w:tcPr>
          <w:p w14:paraId="61DE82EF" w14:textId="77777777" w:rsidR="00571E4F" w:rsidRDefault="00571E4F" w:rsidP="00210B61">
            <w:pPr>
              <w:keepNext/>
              <w:keepLines/>
              <w:spacing w:after="0" w:line="360" w:lineRule="auto"/>
              <w:jc w:val="center"/>
              <w:rPr>
                <w:sz w:val="20"/>
                <w:szCs w:val="20"/>
              </w:rPr>
            </w:pPr>
            <w:r>
              <w:rPr>
                <w:sz w:val="20"/>
                <w:szCs w:val="20"/>
              </w:rPr>
              <w:t>4</w:t>
            </w:r>
          </w:p>
        </w:tc>
        <w:tc>
          <w:tcPr>
            <w:tcW w:w="2044" w:type="dxa"/>
            <w:tcBorders>
              <w:top w:val="single" w:sz="4" w:space="0" w:color="000000"/>
              <w:left w:val="single" w:sz="4" w:space="0" w:color="000000"/>
              <w:bottom w:val="single" w:sz="4" w:space="0" w:color="000000"/>
              <w:right w:val="nil"/>
            </w:tcBorders>
            <w:vAlign w:val="center"/>
            <w:hideMark/>
          </w:tcPr>
          <w:p w14:paraId="3051F2AD" w14:textId="77777777" w:rsidR="00571E4F" w:rsidRDefault="00571E4F" w:rsidP="00210B61">
            <w:pPr>
              <w:keepNext/>
              <w:keepLines/>
              <w:spacing w:after="0" w:line="240" w:lineRule="auto"/>
              <w:jc w:val="center"/>
              <w:rPr>
                <w:sz w:val="20"/>
                <w:szCs w:val="20"/>
              </w:rPr>
            </w:pPr>
            <w:r>
              <w:rPr>
                <w:sz w:val="20"/>
                <w:szCs w:val="20"/>
              </w:rPr>
              <w:t>Karpacz</w:t>
            </w:r>
          </w:p>
        </w:tc>
        <w:tc>
          <w:tcPr>
            <w:tcW w:w="2693" w:type="dxa"/>
            <w:tcBorders>
              <w:top w:val="single" w:sz="4" w:space="0" w:color="000000"/>
              <w:left w:val="single" w:sz="4" w:space="0" w:color="000000"/>
              <w:bottom w:val="single" w:sz="4" w:space="0" w:color="000000"/>
              <w:right w:val="single" w:sz="4" w:space="0" w:color="000000"/>
            </w:tcBorders>
            <w:hideMark/>
          </w:tcPr>
          <w:p w14:paraId="52D7A73F" w14:textId="77777777" w:rsidR="00571E4F" w:rsidRDefault="00571E4F" w:rsidP="00210B61">
            <w:pPr>
              <w:keepNext/>
              <w:keepLines/>
              <w:spacing w:after="0" w:line="240" w:lineRule="auto"/>
              <w:jc w:val="center"/>
              <w:rPr>
                <w:sz w:val="20"/>
                <w:szCs w:val="20"/>
              </w:rPr>
            </w:pPr>
            <w:r>
              <w:rPr>
                <w:sz w:val="20"/>
                <w:szCs w:val="20"/>
              </w:rPr>
              <w:t>86,7</w:t>
            </w:r>
          </w:p>
        </w:tc>
        <w:tc>
          <w:tcPr>
            <w:tcW w:w="2977" w:type="dxa"/>
            <w:tcBorders>
              <w:top w:val="single" w:sz="4" w:space="0" w:color="000000"/>
              <w:left w:val="single" w:sz="4" w:space="0" w:color="000000"/>
              <w:bottom w:val="single" w:sz="4" w:space="0" w:color="000000"/>
              <w:right w:val="single" w:sz="4" w:space="0" w:color="000000"/>
            </w:tcBorders>
            <w:hideMark/>
          </w:tcPr>
          <w:p w14:paraId="3637F1E8" w14:textId="77777777" w:rsidR="00571E4F" w:rsidRDefault="00571E4F" w:rsidP="00210B61">
            <w:pPr>
              <w:keepNext/>
              <w:keepLines/>
              <w:spacing w:after="0" w:line="240" w:lineRule="auto"/>
              <w:jc w:val="center"/>
              <w:rPr>
                <w:sz w:val="20"/>
                <w:szCs w:val="20"/>
              </w:rPr>
            </w:pPr>
            <w:r>
              <w:rPr>
                <w:sz w:val="20"/>
                <w:szCs w:val="20"/>
              </w:rPr>
              <w:t>113,6</w:t>
            </w:r>
          </w:p>
        </w:tc>
      </w:tr>
      <w:tr w:rsidR="00571E4F" w14:paraId="4B70DF88" w14:textId="77777777" w:rsidTr="00571E4F">
        <w:trPr>
          <w:trHeight w:val="170"/>
        </w:trPr>
        <w:tc>
          <w:tcPr>
            <w:tcW w:w="848" w:type="dxa"/>
            <w:tcBorders>
              <w:top w:val="single" w:sz="4" w:space="0" w:color="000000"/>
              <w:left w:val="single" w:sz="4" w:space="0" w:color="000000"/>
              <w:bottom w:val="single" w:sz="4" w:space="0" w:color="000000"/>
              <w:right w:val="nil"/>
            </w:tcBorders>
            <w:vAlign w:val="center"/>
            <w:hideMark/>
          </w:tcPr>
          <w:p w14:paraId="37EDB57D" w14:textId="77777777" w:rsidR="00571E4F" w:rsidRDefault="00571E4F" w:rsidP="00210B61">
            <w:pPr>
              <w:keepNext/>
              <w:keepLines/>
              <w:spacing w:after="0" w:line="360" w:lineRule="auto"/>
              <w:jc w:val="center"/>
              <w:rPr>
                <w:sz w:val="20"/>
                <w:szCs w:val="20"/>
              </w:rPr>
            </w:pPr>
            <w:r>
              <w:rPr>
                <w:sz w:val="20"/>
                <w:szCs w:val="20"/>
              </w:rPr>
              <w:t>5</w:t>
            </w:r>
          </w:p>
        </w:tc>
        <w:tc>
          <w:tcPr>
            <w:tcW w:w="2044" w:type="dxa"/>
            <w:tcBorders>
              <w:top w:val="single" w:sz="4" w:space="0" w:color="000000"/>
              <w:left w:val="single" w:sz="4" w:space="0" w:color="000000"/>
              <w:bottom w:val="single" w:sz="4" w:space="0" w:color="000000"/>
              <w:right w:val="nil"/>
            </w:tcBorders>
            <w:vAlign w:val="center"/>
            <w:hideMark/>
          </w:tcPr>
          <w:p w14:paraId="35585DE5" w14:textId="77777777" w:rsidR="00571E4F" w:rsidRDefault="00571E4F" w:rsidP="00210B61">
            <w:pPr>
              <w:keepNext/>
              <w:keepLines/>
              <w:spacing w:after="0" w:line="240" w:lineRule="auto"/>
              <w:jc w:val="center"/>
              <w:rPr>
                <w:sz w:val="20"/>
                <w:szCs w:val="20"/>
              </w:rPr>
            </w:pPr>
            <w:r>
              <w:rPr>
                <w:sz w:val="20"/>
                <w:szCs w:val="20"/>
              </w:rPr>
              <w:t>Kowary</w:t>
            </w:r>
          </w:p>
        </w:tc>
        <w:tc>
          <w:tcPr>
            <w:tcW w:w="2693" w:type="dxa"/>
            <w:tcBorders>
              <w:top w:val="single" w:sz="4" w:space="0" w:color="000000"/>
              <w:left w:val="single" w:sz="4" w:space="0" w:color="000000"/>
              <w:bottom w:val="single" w:sz="4" w:space="0" w:color="000000"/>
              <w:right w:val="single" w:sz="4" w:space="0" w:color="000000"/>
            </w:tcBorders>
            <w:hideMark/>
          </w:tcPr>
          <w:p w14:paraId="1A16D9BC" w14:textId="77777777" w:rsidR="00571E4F" w:rsidRDefault="00571E4F" w:rsidP="00210B61">
            <w:pPr>
              <w:keepNext/>
              <w:keepLines/>
              <w:spacing w:after="0" w:line="240" w:lineRule="auto"/>
              <w:jc w:val="center"/>
              <w:rPr>
                <w:sz w:val="20"/>
                <w:szCs w:val="20"/>
              </w:rPr>
            </w:pPr>
            <w:r>
              <w:rPr>
                <w:sz w:val="20"/>
                <w:szCs w:val="20"/>
              </w:rPr>
              <w:t>30,0</w:t>
            </w:r>
          </w:p>
        </w:tc>
        <w:tc>
          <w:tcPr>
            <w:tcW w:w="2977" w:type="dxa"/>
            <w:tcBorders>
              <w:top w:val="single" w:sz="4" w:space="0" w:color="000000"/>
              <w:left w:val="single" w:sz="4" w:space="0" w:color="000000"/>
              <w:bottom w:val="single" w:sz="4" w:space="0" w:color="000000"/>
              <w:right w:val="single" w:sz="4" w:space="0" w:color="000000"/>
            </w:tcBorders>
            <w:hideMark/>
          </w:tcPr>
          <w:p w14:paraId="79ABB5F8" w14:textId="77777777" w:rsidR="00571E4F" w:rsidRDefault="00571E4F" w:rsidP="00210B61">
            <w:pPr>
              <w:keepNext/>
              <w:keepLines/>
              <w:spacing w:after="0" w:line="240" w:lineRule="auto"/>
              <w:jc w:val="center"/>
              <w:rPr>
                <w:sz w:val="20"/>
                <w:szCs w:val="20"/>
              </w:rPr>
            </w:pPr>
            <w:r>
              <w:rPr>
                <w:sz w:val="20"/>
                <w:szCs w:val="20"/>
              </w:rPr>
              <w:t>28,3</w:t>
            </w:r>
          </w:p>
        </w:tc>
      </w:tr>
      <w:tr w:rsidR="00571E4F" w14:paraId="01E440CB" w14:textId="77777777" w:rsidTr="00571E4F">
        <w:trPr>
          <w:trHeight w:val="170"/>
        </w:trPr>
        <w:tc>
          <w:tcPr>
            <w:tcW w:w="848" w:type="dxa"/>
            <w:tcBorders>
              <w:top w:val="single" w:sz="4" w:space="0" w:color="000000"/>
              <w:left w:val="single" w:sz="4" w:space="0" w:color="000000"/>
              <w:bottom w:val="single" w:sz="4" w:space="0" w:color="000000"/>
              <w:right w:val="nil"/>
            </w:tcBorders>
            <w:vAlign w:val="center"/>
            <w:hideMark/>
          </w:tcPr>
          <w:p w14:paraId="443C48BC" w14:textId="77777777" w:rsidR="00571E4F" w:rsidRDefault="00571E4F" w:rsidP="00210B61">
            <w:pPr>
              <w:keepNext/>
              <w:keepLines/>
              <w:spacing w:after="0" w:line="360" w:lineRule="auto"/>
              <w:jc w:val="center"/>
              <w:rPr>
                <w:sz w:val="20"/>
                <w:szCs w:val="20"/>
              </w:rPr>
            </w:pPr>
            <w:r>
              <w:rPr>
                <w:sz w:val="20"/>
                <w:szCs w:val="20"/>
              </w:rPr>
              <w:t>6</w:t>
            </w:r>
          </w:p>
        </w:tc>
        <w:tc>
          <w:tcPr>
            <w:tcW w:w="2044" w:type="dxa"/>
            <w:tcBorders>
              <w:top w:val="single" w:sz="4" w:space="0" w:color="000000"/>
              <w:left w:val="single" w:sz="4" w:space="0" w:color="000000"/>
              <w:bottom w:val="single" w:sz="4" w:space="0" w:color="000000"/>
              <w:right w:val="nil"/>
            </w:tcBorders>
            <w:vAlign w:val="center"/>
            <w:hideMark/>
          </w:tcPr>
          <w:p w14:paraId="57BF3674" w14:textId="77777777" w:rsidR="00571E4F" w:rsidRDefault="00571E4F" w:rsidP="00210B61">
            <w:pPr>
              <w:keepNext/>
              <w:keepLines/>
              <w:spacing w:after="0" w:line="240" w:lineRule="auto"/>
              <w:jc w:val="center"/>
              <w:rPr>
                <w:sz w:val="20"/>
                <w:szCs w:val="20"/>
              </w:rPr>
            </w:pPr>
            <w:r>
              <w:rPr>
                <w:sz w:val="20"/>
                <w:szCs w:val="20"/>
              </w:rPr>
              <w:t>Mysłakowice</w:t>
            </w:r>
          </w:p>
        </w:tc>
        <w:tc>
          <w:tcPr>
            <w:tcW w:w="2693" w:type="dxa"/>
            <w:tcBorders>
              <w:top w:val="single" w:sz="4" w:space="0" w:color="000000"/>
              <w:left w:val="single" w:sz="4" w:space="0" w:color="000000"/>
              <w:bottom w:val="single" w:sz="4" w:space="0" w:color="000000"/>
              <w:right w:val="single" w:sz="4" w:space="0" w:color="000000"/>
            </w:tcBorders>
            <w:hideMark/>
          </w:tcPr>
          <w:p w14:paraId="5D98D808" w14:textId="77777777" w:rsidR="00571E4F" w:rsidRDefault="00571E4F" w:rsidP="00210B61">
            <w:pPr>
              <w:keepNext/>
              <w:keepLines/>
              <w:spacing w:after="0" w:line="240" w:lineRule="auto"/>
              <w:jc w:val="center"/>
              <w:rPr>
                <w:sz w:val="20"/>
                <w:szCs w:val="20"/>
              </w:rPr>
            </w:pPr>
            <w:r>
              <w:rPr>
                <w:sz w:val="20"/>
                <w:szCs w:val="20"/>
              </w:rPr>
              <w:t>276,3</w:t>
            </w:r>
          </w:p>
        </w:tc>
        <w:tc>
          <w:tcPr>
            <w:tcW w:w="2977" w:type="dxa"/>
            <w:tcBorders>
              <w:top w:val="single" w:sz="4" w:space="0" w:color="000000"/>
              <w:left w:val="single" w:sz="4" w:space="0" w:color="000000"/>
              <w:bottom w:val="single" w:sz="4" w:space="0" w:color="000000"/>
              <w:right w:val="single" w:sz="4" w:space="0" w:color="000000"/>
            </w:tcBorders>
            <w:hideMark/>
          </w:tcPr>
          <w:p w14:paraId="4BA48738" w14:textId="77777777" w:rsidR="00571E4F" w:rsidRDefault="00571E4F" w:rsidP="00210B61">
            <w:pPr>
              <w:keepNext/>
              <w:keepLines/>
              <w:spacing w:after="0" w:line="240" w:lineRule="auto"/>
              <w:jc w:val="center"/>
              <w:rPr>
                <w:sz w:val="20"/>
                <w:szCs w:val="20"/>
              </w:rPr>
            </w:pPr>
            <w:r>
              <w:rPr>
                <w:sz w:val="20"/>
                <w:szCs w:val="20"/>
              </w:rPr>
              <w:t>22,1</w:t>
            </w:r>
          </w:p>
        </w:tc>
      </w:tr>
      <w:tr w:rsidR="00571E4F" w14:paraId="0217F06F" w14:textId="77777777" w:rsidTr="00571E4F">
        <w:trPr>
          <w:trHeight w:val="170"/>
        </w:trPr>
        <w:tc>
          <w:tcPr>
            <w:tcW w:w="848" w:type="dxa"/>
            <w:tcBorders>
              <w:top w:val="single" w:sz="4" w:space="0" w:color="000000"/>
              <w:left w:val="single" w:sz="4" w:space="0" w:color="000000"/>
              <w:bottom w:val="single" w:sz="4" w:space="0" w:color="000000"/>
              <w:right w:val="nil"/>
            </w:tcBorders>
            <w:vAlign w:val="center"/>
            <w:hideMark/>
          </w:tcPr>
          <w:p w14:paraId="2C96703B" w14:textId="77777777" w:rsidR="00571E4F" w:rsidRDefault="00571E4F" w:rsidP="00210B61">
            <w:pPr>
              <w:keepNext/>
              <w:keepLines/>
              <w:spacing w:after="0" w:line="360" w:lineRule="auto"/>
              <w:jc w:val="center"/>
              <w:rPr>
                <w:sz w:val="20"/>
                <w:szCs w:val="20"/>
              </w:rPr>
            </w:pPr>
            <w:r>
              <w:rPr>
                <w:sz w:val="20"/>
                <w:szCs w:val="20"/>
              </w:rPr>
              <w:t>7</w:t>
            </w:r>
          </w:p>
        </w:tc>
        <w:tc>
          <w:tcPr>
            <w:tcW w:w="2044" w:type="dxa"/>
            <w:tcBorders>
              <w:top w:val="single" w:sz="4" w:space="0" w:color="000000"/>
              <w:left w:val="single" w:sz="4" w:space="0" w:color="000000"/>
              <w:bottom w:val="single" w:sz="4" w:space="0" w:color="000000"/>
              <w:right w:val="nil"/>
            </w:tcBorders>
            <w:vAlign w:val="center"/>
            <w:hideMark/>
          </w:tcPr>
          <w:p w14:paraId="225C6207" w14:textId="77777777" w:rsidR="00571E4F" w:rsidRDefault="00571E4F" w:rsidP="00210B61">
            <w:pPr>
              <w:keepNext/>
              <w:keepLines/>
              <w:spacing w:after="0" w:line="240" w:lineRule="auto"/>
              <w:jc w:val="center"/>
              <w:rPr>
                <w:sz w:val="20"/>
                <w:szCs w:val="20"/>
              </w:rPr>
            </w:pPr>
            <w:r>
              <w:rPr>
                <w:sz w:val="20"/>
                <w:szCs w:val="20"/>
              </w:rPr>
              <w:t>Piechowice</w:t>
            </w:r>
          </w:p>
        </w:tc>
        <w:tc>
          <w:tcPr>
            <w:tcW w:w="2693" w:type="dxa"/>
            <w:tcBorders>
              <w:top w:val="single" w:sz="4" w:space="0" w:color="000000"/>
              <w:left w:val="single" w:sz="4" w:space="0" w:color="000000"/>
              <w:bottom w:val="single" w:sz="4" w:space="0" w:color="000000"/>
              <w:right w:val="single" w:sz="4" w:space="0" w:color="000000"/>
            </w:tcBorders>
            <w:hideMark/>
          </w:tcPr>
          <w:p w14:paraId="4D2961D0" w14:textId="77777777" w:rsidR="00571E4F" w:rsidRDefault="00571E4F" w:rsidP="00210B61">
            <w:pPr>
              <w:keepNext/>
              <w:keepLines/>
              <w:spacing w:after="0" w:line="240" w:lineRule="auto"/>
              <w:jc w:val="center"/>
              <w:rPr>
                <w:sz w:val="20"/>
                <w:szCs w:val="20"/>
              </w:rPr>
            </w:pPr>
            <w:r>
              <w:rPr>
                <w:sz w:val="20"/>
                <w:szCs w:val="20"/>
              </w:rPr>
              <w:t>97,1</w:t>
            </w:r>
          </w:p>
        </w:tc>
        <w:tc>
          <w:tcPr>
            <w:tcW w:w="2977" w:type="dxa"/>
            <w:tcBorders>
              <w:top w:val="single" w:sz="4" w:space="0" w:color="000000"/>
              <w:left w:val="single" w:sz="4" w:space="0" w:color="000000"/>
              <w:bottom w:val="single" w:sz="4" w:space="0" w:color="000000"/>
              <w:right w:val="single" w:sz="4" w:space="0" w:color="000000"/>
            </w:tcBorders>
            <w:hideMark/>
          </w:tcPr>
          <w:p w14:paraId="479A360A" w14:textId="77777777" w:rsidR="00571E4F" w:rsidRDefault="00571E4F" w:rsidP="00210B61">
            <w:pPr>
              <w:keepNext/>
              <w:keepLines/>
              <w:spacing w:after="0" w:line="240" w:lineRule="auto"/>
              <w:jc w:val="center"/>
              <w:rPr>
                <w:sz w:val="20"/>
                <w:szCs w:val="20"/>
              </w:rPr>
            </w:pPr>
            <w:r>
              <w:rPr>
                <w:sz w:val="20"/>
                <w:szCs w:val="20"/>
              </w:rPr>
              <w:t>116,1</w:t>
            </w:r>
          </w:p>
        </w:tc>
      </w:tr>
      <w:tr w:rsidR="00571E4F" w14:paraId="7D6B5740" w14:textId="77777777" w:rsidTr="00571E4F">
        <w:trPr>
          <w:trHeight w:val="170"/>
        </w:trPr>
        <w:tc>
          <w:tcPr>
            <w:tcW w:w="848" w:type="dxa"/>
            <w:tcBorders>
              <w:top w:val="single" w:sz="4" w:space="0" w:color="000000"/>
              <w:left w:val="single" w:sz="4" w:space="0" w:color="000000"/>
              <w:bottom w:val="single" w:sz="4" w:space="0" w:color="000000"/>
              <w:right w:val="nil"/>
            </w:tcBorders>
            <w:vAlign w:val="center"/>
            <w:hideMark/>
          </w:tcPr>
          <w:p w14:paraId="6B6F7AC8" w14:textId="77777777" w:rsidR="00571E4F" w:rsidRDefault="00571E4F" w:rsidP="00210B61">
            <w:pPr>
              <w:keepNext/>
              <w:keepLines/>
              <w:spacing w:after="0" w:line="360" w:lineRule="auto"/>
              <w:jc w:val="center"/>
              <w:rPr>
                <w:sz w:val="20"/>
                <w:szCs w:val="20"/>
              </w:rPr>
            </w:pPr>
            <w:r>
              <w:rPr>
                <w:sz w:val="20"/>
                <w:szCs w:val="20"/>
              </w:rPr>
              <w:t>8</w:t>
            </w:r>
          </w:p>
        </w:tc>
        <w:tc>
          <w:tcPr>
            <w:tcW w:w="2044" w:type="dxa"/>
            <w:tcBorders>
              <w:top w:val="single" w:sz="4" w:space="0" w:color="000000"/>
              <w:left w:val="single" w:sz="4" w:space="0" w:color="000000"/>
              <w:bottom w:val="single" w:sz="4" w:space="0" w:color="000000"/>
              <w:right w:val="nil"/>
            </w:tcBorders>
            <w:vAlign w:val="center"/>
            <w:hideMark/>
          </w:tcPr>
          <w:p w14:paraId="2EC64E29" w14:textId="77777777" w:rsidR="00571E4F" w:rsidRDefault="00571E4F" w:rsidP="00210B61">
            <w:pPr>
              <w:keepNext/>
              <w:keepLines/>
              <w:spacing w:after="0" w:line="240" w:lineRule="auto"/>
              <w:jc w:val="center"/>
              <w:rPr>
                <w:sz w:val="20"/>
                <w:szCs w:val="20"/>
              </w:rPr>
            </w:pPr>
            <w:r>
              <w:rPr>
                <w:sz w:val="20"/>
                <w:szCs w:val="20"/>
              </w:rPr>
              <w:t>Podgórzyn</w:t>
            </w:r>
          </w:p>
        </w:tc>
        <w:tc>
          <w:tcPr>
            <w:tcW w:w="2693" w:type="dxa"/>
            <w:tcBorders>
              <w:top w:val="single" w:sz="4" w:space="0" w:color="000000"/>
              <w:left w:val="single" w:sz="4" w:space="0" w:color="000000"/>
              <w:bottom w:val="single" w:sz="4" w:space="0" w:color="000000"/>
              <w:right w:val="single" w:sz="4" w:space="0" w:color="000000"/>
            </w:tcBorders>
            <w:hideMark/>
          </w:tcPr>
          <w:p w14:paraId="08B13CE9" w14:textId="77777777" w:rsidR="00571E4F" w:rsidRDefault="00571E4F" w:rsidP="00210B61">
            <w:pPr>
              <w:keepNext/>
              <w:keepLines/>
              <w:spacing w:after="0" w:line="240" w:lineRule="auto"/>
              <w:jc w:val="center"/>
              <w:rPr>
                <w:sz w:val="20"/>
                <w:szCs w:val="20"/>
              </w:rPr>
            </w:pPr>
            <w:r>
              <w:rPr>
                <w:sz w:val="20"/>
                <w:szCs w:val="20"/>
              </w:rPr>
              <w:t>733,5</w:t>
            </w:r>
          </w:p>
        </w:tc>
        <w:tc>
          <w:tcPr>
            <w:tcW w:w="2977" w:type="dxa"/>
            <w:tcBorders>
              <w:top w:val="single" w:sz="4" w:space="0" w:color="000000"/>
              <w:left w:val="single" w:sz="4" w:space="0" w:color="000000"/>
              <w:bottom w:val="single" w:sz="4" w:space="0" w:color="000000"/>
              <w:right w:val="single" w:sz="4" w:space="0" w:color="000000"/>
            </w:tcBorders>
            <w:hideMark/>
          </w:tcPr>
          <w:p w14:paraId="127A6B19" w14:textId="77777777" w:rsidR="00571E4F" w:rsidRDefault="00571E4F" w:rsidP="00210B61">
            <w:pPr>
              <w:keepNext/>
              <w:keepLines/>
              <w:spacing w:after="0" w:line="240" w:lineRule="auto"/>
              <w:jc w:val="center"/>
              <w:rPr>
                <w:sz w:val="20"/>
                <w:szCs w:val="20"/>
              </w:rPr>
            </w:pPr>
            <w:r>
              <w:rPr>
                <w:sz w:val="20"/>
                <w:szCs w:val="20"/>
              </w:rPr>
              <w:t>28,3</w:t>
            </w:r>
          </w:p>
        </w:tc>
      </w:tr>
      <w:tr w:rsidR="00571E4F" w14:paraId="0CC7B76E" w14:textId="77777777" w:rsidTr="00571E4F">
        <w:trPr>
          <w:trHeight w:val="170"/>
        </w:trPr>
        <w:tc>
          <w:tcPr>
            <w:tcW w:w="848" w:type="dxa"/>
            <w:tcBorders>
              <w:top w:val="single" w:sz="4" w:space="0" w:color="000000"/>
              <w:left w:val="single" w:sz="4" w:space="0" w:color="000000"/>
              <w:bottom w:val="single" w:sz="4" w:space="0" w:color="000000"/>
              <w:right w:val="nil"/>
            </w:tcBorders>
            <w:vAlign w:val="center"/>
            <w:hideMark/>
          </w:tcPr>
          <w:p w14:paraId="19FF22CC" w14:textId="77777777" w:rsidR="00571E4F" w:rsidRDefault="00571E4F" w:rsidP="00210B61">
            <w:pPr>
              <w:keepNext/>
              <w:keepLines/>
              <w:spacing w:after="0" w:line="360" w:lineRule="auto"/>
              <w:jc w:val="center"/>
              <w:rPr>
                <w:sz w:val="20"/>
                <w:szCs w:val="20"/>
              </w:rPr>
            </w:pPr>
            <w:r>
              <w:rPr>
                <w:sz w:val="20"/>
                <w:szCs w:val="20"/>
              </w:rPr>
              <w:t>9</w:t>
            </w:r>
          </w:p>
        </w:tc>
        <w:tc>
          <w:tcPr>
            <w:tcW w:w="2044" w:type="dxa"/>
            <w:tcBorders>
              <w:top w:val="single" w:sz="4" w:space="0" w:color="000000"/>
              <w:left w:val="single" w:sz="4" w:space="0" w:color="000000"/>
              <w:bottom w:val="single" w:sz="4" w:space="0" w:color="000000"/>
              <w:right w:val="nil"/>
            </w:tcBorders>
            <w:vAlign w:val="center"/>
            <w:hideMark/>
          </w:tcPr>
          <w:p w14:paraId="6BE698FD" w14:textId="77777777" w:rsidR="00571E4F" w:rsidRDefault="00571E4F" w:rsidP="00210B61">
            <w:pPr>
              <w:keepNext/>
              <w:keepLines/>
              <w:spacing w:after="0" w:line="240" w:lineRule="auto"/>
              <w:jc w:val="center"/>
              <w:rPr>
                <w:sz w:val="20"/>
                <w:szCs w:val="20"/>
              </w:rPr>
            </w:pPr>
            <w:r>
              <w:rPr>
                <w:sz w:val="20"/>
                <w:szCs w:val="20"/>
              </w:rPr>
              <w:t>Stara Kamienica</w:t>
            </w:r>
          </w:p>
        </w:tc>
        <w:tc>
          <w:tcPr>
            <w:tcW w:w="2693" w:type="dxa"/>
            <w:tcBorders>
              <w:top w:val="single" w:sz="4" w:space="0" w:color="000000"/>
              <w:left w:val="single" w:sz="4" w:space="0" w:color="000000"/>
              <w:bottom w:val="single" w:sz="4" w:space="0" w:color="000000"/>
              <w:right w:val="single" w:sz="4" w:space="0" w:color="000000"/>
            </w:tcBorders>
            <w:hideMark/>
          </w:tcPr>
          <w:p w14:paraId="08881A8C" w14:textId="77777777" w:rsidR="00571E4F" w:rsidRDefault="00571E4F" w:rsidP="00210B61">
            <w:pPr>
              <w:keepNext/>
              <w:keepLines/>
              <w:spacing w:after="0" w:line="240" w:lineRule="auto"/>
              <w:jc w:val="center"/>
              <w:rPr>
                <w:sz w:val="20"/>
                <w:szCs w:val="20"/>
              </w:rPr>
            </w:pPr>
            <w:r>
              <w:rPr>
                <w:sz w:val="20"/>
                <w:szCs w:val="20"/>
              </w:rPr>
              <w:t>2,7</w:t>
            </w:r>
          </w:p>
        </w:tc>
        <w:tc>
          <w:tcPr>
            <w:tcW w:w="2977" w:type="dxa"/>
            <w:tcBorders>
              <w:top w:val="single" w:sz="4" w:space="0" w:color="000000"/>
              <w:left w:val="single" w:sz="4" w:space="0" w:color="000000"/>
              <w:bottom w:val="single" w:sz="4" w:space="0" w:color="000000"/>
              <w:right w:val="single" w:sz="4" w:space="0" w:color="000000"/>
            </w:tcBorders>
            <w:hideMark/>
          </w:tcPr>
          <w:p w14:paraId="686F316B" w14:textId="77777777" w:rsidR="00571E4F" w:rsidRDefault="00571E4F" w:rsidP="00210B61">
            <w:pPr>
              <w:keepNext/>
              <w:keepLines/>
              <w:spacing w:after="0" w:line="240" w:lineRule="auto"/>
              <w:jc w:val="center"/>
              <w:rPr>
                <w:sz w:val="20"/>
                <w:szCs w:val="20"/>
              </w:rPr>
            </w:pPr>
            <w:r>
              <w:rPr>
                <w:sz w:val="20"/>
                <w:szCs w:val="20"/>
              </w:rPr>
              <w:t>7,5</w:t>
            </w:r>
          </w:p>
        </w:tc>
      </w:tr>
      <w:tr w:rsidR="00571E4F" w14:paraId="1C1C33DD" w14:textId="77777777" w:rsidTr="00571E4F">
        <w:trPr>
          <w:trHeight w:val="170"/>
        </w:trPr>
        <w:tc>
          <w:tcPr>
            <w:tcW w:w="848" w:type="dxa"/>
            <w:tcBorders>
              <w:top w:val="single" w:sz="4" w:space="0" w:color="000000"/>
              <w:left w:val="single" w:sz="4" w:space="0" w:color="000000"/>
              <w:bottom w:val="single" w:sz="4" w:space="0" w:color="000000"/>
              <w:right w:val="nil"/>
            </w:tcBorders>
            <w:vAlign w:val="center"/>
            <w:hideMark/>
          </w:tcPr>
          <w:p w14:paraId="64D4BD77" w14:textId="77777777" w:rsidR="00571E4F" w:rsidRDefault="00571E4F" w:rsidP="00210B61">
            <w:pPr>
              <w:keepNext/>
              <w:keepLines/>
              <w:spacing w:after="0" w:line="360" w:lineRule="auto"/>
              <w:jc w:val="center"/>
              <w:rPr>
                <w:sz w:val="20"/>
                <w:szCs w:val="20"/>
              </w:rPr>
            </w:pPr>
            <w:r>
              <w:rPr>
                <w:sz w:val="20"/>
                <w:szCs w:val="20"/>
              </w:rPr>
              <w:t>10</w:t>
            </w:r>
          </w:p>
        </w:tc>
        <w:tc>
          <w:tcPr>
            <w:tcW w:w="2044" w:type="dxa"/>
            <w:tcBorders>
              <w:top w:val="single" w:sz="4" w:space="0" w:color="000000"/>
              <w:left w:val="single" w:sz="4" w:space="0" w:color="000000"/>
              <w:bottom w:val="single" w:sz="4" w:space="0" w:color="000000"/>
              <w:right w:val="nil"/>
            </w:tcBorders>
            <w:vAlign w:val="center"/>
            <w:hideMark/>
          </w:tcPr>
          <w:p w14:paraId="50757B83" w14:textId="77777777" w:rsidR="00571E4F" w:rsidRDefault="00571E4F" w:rsidP="00210B61">
            <w:pPr>
              <w:keepNext/>
              <w:keepLines/>
              <w:spacing w:after="0" w:line="240" w:lineRule="auto"/>
              <w:jc w:val="center"/>
              <w:rPr>
                <w:sz w:val="20"/>
                <w:szCs w:val="20"/>
              </w:rPr>
            </w:pPr>
            <w:r>
              <w:rPr>
                <w:sz w:val="20"/>
                <w:szCs w:val="20"/>
              </w:rPr>
              <w:t>Szklarska Poręba</w:t>
            </w:r>
          </w:p>
        </w:tc>
        <w:tc>
          <w:tcPr>
            <w:tcW w:w="2693" w:type="dxa"/>
            <w:tcBorders>
              <w:top w:val="single" w:sz="4" w:space="0" w:color="000000"/>
              <w:left w:val="single" w:sz="4" w:space="0" w:color="000000"/>
              <w:bottom w:val="single" w:sz="4" w:space="0" w:color="000000"/>
              <w:right w:val="single" w:sz="4" w:space="0" w:color="000000"/>
            </w:tcBorders>
            <w:hideMark/>
          </w:tcPr>
          <w:p w14:paraId="46101F0A" w14:textId="77777777" w:rsidR="00571E4F" w:rsidRDefault="00571E4F" w:rsidP="00210B61">
            <w:pPr>
              <w:keepNext/>
              <w:keepLines/>
              <w:spacing w:after="0" w:line="240" w:lineRule="auto"/>
              <w:jc w:val="center"/>
              <w:rPr>
                <w:sz w:val="20"/>
                <w:szCs w:val="20"/>
              </w:rPr>
            </w:pPr>
            <w:r>
              <w:rPr>
                <w:sz w:val="20"/>
                <w:szCs w:val="20"/>
              </w:rPr>
              <w:t>48,0</w:t>
            </w:r>
          </w:p>
        </w:tc>
        <w:tc>
          <w:tcPr>
            <w:tcW w:w="2977" w:type="dxa"/>
            <w:tcBorders>
              <w:top w:val="single" w:sz="4" w:space="0" w:color="000000"/>
              <w:left w:val="single" w:sz="4" w:space="0" w:color="000000"/>
              <w:bottom w:val="single" w:sz="4" w:space="0" w:color="000000"/>
              <w:right w:val="single" w:sz="4" w:space="0" w:color="000000"/>
            </w:tcBorders>
            <w:hideMark/>
          </w:tcPr>
          <w:p w14:paraId="7383A34A" w14:textId="77777777" w:rsidR="00571E4F" w:rsidRDefault="00571E4F" w:rsidP="00210B61">
            <w:pPr>
              <w:keepNext/>
              <w:keepLines/>
              <w:spacing w:after="0" w:line="240" w:lineRule="auto"/>
              <w:jc w:val="center"/>
              <w:rPr>
                <w:sz w:val="20"/>
                <w:szCs w:val="20"/>
              </w:rPr>
            </w:pPr>
            <w:r>
              <w:rPr>
                <w:sz w:val="20"/>
                <w:szCs w:val="20"/>
              </w:rPr>
              <w:t>72,0</w:t>
            </w:r>
          </w:p>
        </w:tc>
      </w:tr>
      <w:tr w:rsidR="00571E4F" w14:paraId="626591B3" w14:textId="77777777" w:rsidTr="00571E4F">
        <w:trPr>
          <w:trHeight w:val="170"/>
        </w:trPr>
        <w:tc>
          <w:tcPr>
            <w:tcW w:w="848" w:type="dxa"/>
            <w:tcBorders>
              <w:top w:val="single" w:sz="4" w:space="0" w:color="000000"/>
              <w:left w:val="single" w:sz="4" w:space="0" w:color="000000"/>
              <w:bottom w:val="single" w:sz="4" w:space="0" w:color="000000"/>
              <w:right w:val="nil"/>
            </w:tcBorders>
            <w:vAlign w:val="center"/>
            <w:hideMark/>
          </w:tcPr>
          <w:p w14:paraId="00FE6102" w14:textId="77777777" w:rsidR="00571E4F" w:rsidRDefault="00571E4F" w:rsidP="00210B61">
            <w:pPr>
              <w:keepNext/>
              <w:keepLines/>
              <w:spacing w:after="0" w:line="360" w:lineRule="auto"/>
              <w:jc w:val="center"/>
              <w:rPr>
                <w:sz w:val="20"/>
                <w:szCs w:val="20"/>
              </w:rPr>
            </w:pPr>
            <w:r>
              <w:rPr>
                <w:sz w:val="20"/>
                <w:szCs w:val="20"/>
              </w:rPr>
              <w:t>11</w:t>
            </w:r>
          </w:p>
        </w:tc>
        <w:tc>
          <w:tcPr>
            <w:tcW w:w="2044" w:type="dxa"/>
            <w:tcBorders>
              <w:top w:val="single" w:sz="4" w:space="0" w:color="000000"/>
              <w:left w:val="single" w:sz="4" w:space="0" w:color="000000"/>
              <w:bottom w:val="single" w:sz="4" w:space="0" w:color="000000"/>
              <w:right w:val="nil"/>
            </w:tcBorders>
            <w:vAlign w:val="center"/>
            <w:hideMark/>
          </w:tcPr>
          <w:p w14:paraId="39DC3449" w14:textId="77777777" w:rsidR="00571E4F" w:rsidRDefault="00571E4F" w:rsidP="00210B61">
            <w:pPr>
              <w:keepNext/>
              <w:keepLines/>
              <w:spacing w:after="0" w:line="360" w:lineRule="auto"/>
              <w:jc w:val="center"/>
              <w:rPr>
                <w:sz w:val="20"/>
                <w:szCs w:val="20"/>
              </w:rPr>
            </w:pPr>
            <w:r>
              <w:rPr>
                <w:sz w:val="20"/>
                <w:szCs w:val="20"/>
              </w:rPr>
              <w:t>Gryfów Śląski</w:t>
            </w:r>
          </w:p>
        </w:tc>
        <w:tc>
          <w:tcPr>
            <w:tcW w:w="2693" w:type="dxa"/>
            <w:tcBorders>
              <w:top w:val="single" w:sz="4" w:space="0" w:color="000000"/>
              <w:left w:val="single" w:sz="4" w:space="0" w:color="000000"/>
              <w:bottom w:val="single" w:sz="4" w:space="0" w:color="000000"/>
              <w:right w:val="single" w:sz="4" w:space="0" w:color="000000"/>
            </w:tcBorders>
            <w:hideMark/>
          </w:tcPr>
          <w:p w14:paraId="4FCEB4F4" w14:textId="77777777" w:rsidR="00571E4F" w:rsidRDefault="00571E4F" w:rsidP="00210B61">
            <w:pPr>
              <w:keepNext/>
              <w:keepLines/>
              <w:spacing w:after="0" w:line="360" w:lineRule="auto"/>
              <w:jc w:val="center"/>
              <w:rPr>
                <w:sz w:val="20"/>
                <w:szCs w:val="20"/>
              </w:rPr>
            </w:pPr>
            <w:r>
              <w:rPr>
                <w:sz w:val="20"/>
                <w:szCs w:val="20"/>
              </w:rPr>
              <w:t>203,7</w:t>
            </w:r>
          </w:p>
        </w:tc>
        <w:tc>
          <w:tcPr>
            <w:tcW w:w="2977" w:type="dxa"/>
            <w:tcBorders>
              <w:top w:val="single" w:sz="4" w:space="0" w:color="000000"/>
              <w:left w:val="single" w:sz="4" w:space="0" w:color="000000"/>
              <w:bottom w:val="single" w:sz="4" w:space="0" w:color="000000"/>
              <w:right w:val="single" w:sz="4" w:space="0" w:color="000000"/>
            </w:tcBorders>
            <w:hideMark/>
          </w:tcPr>
          <w:p w14:paraId="4800D12D" w14:textId="77777777" w:rsidR="00571E4F" w:rsidRDefault="00571E4F" w:rsidP="00210B61">
            <w:pPr>
              <w:keepNext/>
              <w:keepLines/>
              <w:spacing w:after="0" w:line="360" w:lineRule="auto"/>
              <w:jc w:val="center"/>
              <w:rPr>
                <w:sz w:val="20"/>
                <w:szCs w:val="20"/>
              </w:rPr>
            </w:pPr>
            <w:r>
              <w:rPr>
                <w:sz w:val="20"/>
                <w:szCs w:val="20"/>
              </w:rPr>
              <w:t>31,5</w:t>
            </w:r>
          </w:p>
        </w:tc>
      </w:tr>
      <w:tr w:rsidR="00571E4F" w14:paraId="747D27D1" w14:textId="77777777" w:rsidTr="00571E4F">
        <w:trPr>
          <w:trHeight w:val="170"/>
        </w:trPr>
        <w:tc>
          <w:tcPr>
            <w:tcW w:w="848" w:type="dxa"/>
            <w:tcBorders>
              <w:top w:val="single" w:sz="4" w:space="0" w:color="000000"/>
              <w:left w:val="single" w:sz="4" w:space="0" w:color="000000"/>
              <w:bottom w:val="single" w:sz="4" w:space="0" w:color="000000"/>
              <w:right w:val="nil"/>
            </w:tcBorders>
            <w:vAlign w:val="center"/>
            <w:hideMark/>
          </w:tcPr>
          <w:p w14:paraId="6D935E82" w14:textId="77777777" w:rsidR="00571E4F" w:rsidRDefault="00571E4F" w:rsidP="00210B61">
            <w:pPr>
              <w:keepNext/>
              <w:keepLines/>
              <w:spacing w:after="0" w:line="360" w:lineRule="auto"/>
              <w:jc w:val="center"/>
              <w:rPr>
                <w:sz w:val="20"/>
                <w:szCs w:val="20"/>
              </w:rPr>
            </w:pPr>
            <w:r>
              <w:rPr>
                <w:sz w:val="20"/>
                <w:szCs w:val="20"/>
              </w:rPr>
              <w:t>12</w:t>
            </w:r>
          </w:p>
        </w:tc>
        <w:tc>
          <w:tcPr>
            <w:tcW w:w="2044" w:type="dxa"/>
            <w:tcBorders>
              <w:top w:val="single" w:sz="4" w:space="0" w:color="000000"/>
              <w:left w:val="single" w:sz="4" w:space="0" w:color="000000"/>
              <w:bottom w:val="single" w:sz="4" w:space="0" w:color="000000"/>
              <w:right w:val="nil"/>
            </w:tcBorders>
            <w:vAlign w:val="center"/>
            <w:hideMark/>
          </w:tcPr>
          <w:p w14:paraId="499DA34D" w14:textId="77777777" w:rsidR="00571E4F" w:rsidRDefault="00571E4F" w:rsidP="00210B61">
            <w:pPr>
              <w:keepNext/>
              <w:keepLines/>
              <w:spacing w:after="0" w:line="360" w:lineRule="auto"/>
              <w:jc w:val="center"/>
              <w:rPr>
                <w:sz w:val="20"/>
                <w:szCs w:val="20"/>
              </w:rPr>
            </w:pPr>
            <w:r>
              <w:rPr>
                <w:sz w:val="20"/>
                <w:szCs w:val="20"/>
              </w:rPr>
              <w:t>Lubomierz</w:t>
            </w:r>
          </w:p>
        </w:tc>
        <w:tc>
          <w:tcPr>
            <w:tcW w:w="2693" w:type="dxa"/>
            <w:tcBorders>
              <w:top w:val="single" w:sz="4" w:space="0" w:color="000000"/>
              <w:left w:val="single" w:sz="4" w:space="0" w:color="000000"/>
              <w:bottom w:val="single" w:sz="4" w:space="0" w:color="000000"/>
              <w:right w:val="single" w:sz="4" w:space="0" w:color="000000"/>
            </w:tcBorders>
            <w:hideMark/>
          </w:tcPr>
          <w:p w14:paraId="3F8EA766" w14:textId="77777777" w:rsidR="00571E4F" w:rsidRDefault="00571E4F" w:rsidP="00210B61">
            <w:pPr>
              <w:keepNext/>
              <w:keepLines/>
              <w:spacing w:after="0" w:line="360" w:lineRule="auto"/>
              <w:jc w:val="center"/>
              <w:rPr>
                <w:sz w:val="20"/>
                <w:szCs w:val="20"/>
              </w:rPr>
            </w:pPr>
            <w:r>
              <w:rPr>
                <w:sz w:val="20"/>
                <w:szCs w:val="20"/>
              </w:rPr>
              <w:t>11,9</w:t>
            </w:r>
          </w:p>
        </w:tc>
        <w:tc>
          <w:tcPr>
            <w:tcW w:w="2977" w:type="dxa"/>
            <w:tcBorders>
              <w:top w:val="single" w:sz="4" w:space="0" w:color="000000"/>
              <w:left w:val="single" w:sz="4" w:space="0" w:color="000000"/>
              <w:bottom w:val="single" w:sz="4" w:space="0" w:color="000000"/>
              <w:right w:val="single" w:sz="4" w:space="0" w:color="000000"/>
            </w:tcBorders>
            <w:hideMark/>
          </w:tcPr>
          <w:p w14:paraId="5EB8D982" w14:textId="77777777" w:rsidR="00571E4F" w:rsidRDefault="00571E4F" w:rsidP="00210B61">
            <w:pPr>
              <w:keepNext/>
              <w:keepLines/>
              <w:spacing w:after="0" w:line="360" w:lineRule="auto"/>
              <w:jc w:val="center"/>
              <w:rPr>
                <w:sz w:val="20"/>
                <w:szCs w:val="20"/>
              </w:rPr>
            </w:pPr>
            <w:r>
              <w:rPr>
                <w:sz w:val="20"/>
                <w:szCs w:val="20"/>
              </w:rPr>
              <w:t>13,0</w:t>
            </w:r>
          </w:p>
        </w:tc>
      </w:tr>
      <w:tr w:rsidR="00571E4F" w14:paraId="0E6D37B6" w14:textId="77777777" w:rsidTr="00571E4F">
        <w:trPr>
          <w:trHeight w:val="170"/>
        </w:trPr>
        <w:tc>
          <w:tcPr>
            <w:tcW w:w="848" w:type="dxa"/>
            <w:tcBorders>
              <w:top w:val="single" w:sz="4" w:space="0" w:color="000000"/>
              <w:left w:val="single" w:sz="4" w:space="0" w:color="000000"/>
              <w:bottom w:val="single" w:sz="4" w:space="0" w:color="000000"/>
              <w:right w:val="nil"/>
            </w:tcBorders>
            <w:vAlign w:val="center"/>
            <w:hideMark/>
          </w:tcPr>
          <w:p w14:paraId="006D63BB" w14:textId="77777777" w:rsidR="00571E4F" w:rsidRDefault="00571E4F" w:rsidP="00210B61">
            <w:pPr>
              <w:keepNext/>
              <w:keepLines/>
              <w:spacing w:after="0" w:line="360" w:lineRule="auto"/>
              <w:jc w:val="center"/>
              <w:rPr>
                <w:sz w:val="20"/>
                <w:szCs w:val="20"/>
              </w:rPr>
            </w:pPr>
            <w:r>
              <w:rPr>
                <w:sz w:val="20"/>
                <w:szCs w:val="20"/>
              </w:rPr>
              <w:t>13</w:t>
            </w:r>
          </w:p>
        </w:tc>
        <w:tc>
          <w:tcPr>
            <w:tcW w:w="2044" w:type="dxa"/>
            <w:tcBorders>
              <w:top w:val="single" w:sz="4" w:space="0" w:color="000000"/>
              <w:left w:val="single" w:sz="4" w:space="0" w:color="000000"/>
              <w:bottom w:val="single" w:sz="4" w:space="0" w:color="000000"/>
              <w:right w:val="nil"/>
            </w:tcBorders>
            <w:vAlign w:val="center"/>
            <w:hideMark/>
          </w:tcPr>
          <w:p w14:paraId="7F97B87F" w14:textId="77777777" w:rsidR="00571E4F" w:rsidRDefault="00571E4F" w:rsidP="00210B61">
            <w:pPr>
              <w:keepNext/>
              <w:keepLines/>
              <w:spacing w:after="0" w:line="360" w:lineRule="auto"/>
              <w:jc w:val="center"/>
              <w:rPr>
                <w:sz w:val="20"/>
                <w:szCs w:val="20"/>
              </w:rPr>
            </w:pPr>
            <w:r>
              <w:rPr>
                <w:sz w:val="20"/>
                <w:szCs w:val="20"/>
              </w:rPr>
              <w:t>Mirsk</w:t>
            </w:r>
          </w:p>
        </w:tc>
        <w:tc>
          <w:tcPr>
            <w:tcW w:w="2693" w:type="dxa"/>
            <w:tcBorders>
              <w:top w:val="single" w:sz="4" w:space="0" w:color="000000"/>
              <w:left w:val="single" w:sz="4" w:space="0" w:color="000000"/>
              <w:bottom w:val="single" w:sz="4" w:space="0" w:color="000000"/>
              <w:right w:val="single" w:sz="4" w:space="0" w:color="000000"/>
            </w:tcBorders>
            <w:hideMark/>
          </w:tcPr>
          <w:p w14:paraId="7A8DEFD9" w14:textId="77777777" w:rsidR="00571E4F" w:rsidRDefault="00571E4F" w:rsidP="00210B61">
            <w:pPr>
              <w:keepNext/>
              <w:keepLines/>
              <w:spacing w:after="0" w:line="360" w:lineRule="auto"/>
              <w:jc w:val="center"/>
              <w:rPr>
                <w:sz w:val="20"/>
                <w:szCs w:val="20"/>
              </w:rPr>
            </w:pPr>
            <w:r>
              <w:rPr>
                <w:sz w:val="20"/>
                <w:szCs w:val="20"/>
              </w:rPr>
              <w:t>124,4</w:t>
            </w:r>
          </w:p>
        </w:tc>
        <w:tc>
          <w:tcPr>
            <w:tcW w:w="2977" w:type="dxa"/>
            <w:tcBorders>
              <w:top w:val="single" w:sz="4" w:space="0" w:color="000000"/>
              <w:left w:val="single" w:sz="4" w:space="0" w:color="000000"/>
              <w:bottom w:val="single" w:sz="4" w:space="0" w:color="000000"/>
              <w:right w:val="single" w:sz="4" w:space="0" w:color="000000"/>
            </w:tcBorders>
            <w:hideMark/>
          </w:tcPr>
          <w:p w14:paraId="32374C0C" w14:textId="77777777" w:rsidR="00571E4F" w:rsidRDefault="00571E4F" w:rsidP="00210B61">
            <w:pPr>
              <w:keepNext/>
              <w:keepLines/>
              <w:spacing w:after="0" w:line="360" w:lineRule="auto"/>
              <w:jc w:val="center"/>
              <w:rPr>
                <w:sz w:val="20"/>
                <w:szCs w:val="20"/>
              </w:rPr>
            </w:pPr>
            <w:r>
              <w:rPr>
                <w:sz w:val="20"/>
                <w:szCs w:val="20"/>
              </w:rPr>
              <w:t>14,1</w:t>
            </w:r>
          </w:p>
        </w:tc>
      </w:tr>
      <w:tr w:rsidR="00571E4F" w14:paraId="4EDD1B51" w14:textId="77777777" w:rsidTr="00571E4F">
        <w:trPr>
          <w:trHeight w:val="170"/>
        </w:trPr>
        <w:tc>
          <w:tcPr>
            <w:tcW w:w="848" w:type="dxa"/>
            <w:tcBorders>
              <w:top w:val="single" w:sz="4" w:space="0" w:color="000000"/>
              <w:left w:val="single" w:sz="4" w:space="0" w:color="000000"/>
              <w:bottom w:val="single" w:sz="4" w:space="0" w:color="000000"/>
              <w:right w:val="nil"/>
            </w:tcBorders>
            <w:vAlign w:val="center"/>
            <w:hideMark/>
          </w:tcPr>
          <w:p w14:paraId="0EFF024F" w14:textId="77777777" w:rsidR="00571E4F" w:rsidRDefault="00571E4F" w:rsidP="00210B61">
            <w:pPr>
              <w:keepNext/>
              <w:keepLines/>
              <w:spacing w:after="0" w:line="360" w:lineRule="auto"/>
              <w:jc w:val="center"/>
              <w:rPr>
                <w:sz w:val="20"/>
                <w:szCs w:val="20"/>
              </w:rPr>
            </w:pPr>
            <w:r>
              <w:rPr>
                <w:sz w:val="20"/>
                <w:szCs w:val="20"/>
              </w:rPr>
              <w:t>14</w:t>
            </w:r>
          </w:p>
        </w:tc>
        <w:tc>
          <w:tcPr>
            <w:tcW w:w="2044" w:type="dxa"/>
            <w:tcBorders>
              <w:top w:val="single" w:sz="4" w:space="0" w:color="000000"/>
              <w:left w:val="single" w:sz="4" w:space="0" w:color="000000"/>
              <w:bottom w:val="single" w:sz="4" w:space="0" w:color="000000"/>
              <w:right w:val="nil"/>
            </w:tcBorders>
            <w:vAlign w:val="center"/>
            <w:hideMark/>
          </w:tcPr>
          <w:p w14:paraId="68084539" w14:textId="77777777" w:rsidR="00571E4F" w:rsidRDefault="00571E4F" w:rsidP="00210B61">
            <w:pPr>
              <w:keepNext/>
              <w:keepLines/>
              <w:spacing w:after="0" w:line="360" w:lineRule="auto"/>
              <w:jc w:val="center"/>
              <w:rPr>
                <w:sz w:val="20"/>
                <w:szCs w:val="20"/>
              </w:rPr>
            </w:pPr>
            <w:r>
              <w:rPr>
                <w:sz w:val="20"/>
                <w:szCs w:val="20"/>
              </w:rPr>
              <w:t>Wleń</w:t>
            </w:r>
          </w:p>
        </w:tc>
        <w:tc>
          <w:tcPr>
            <w:tcW w:w="2693" w:type="dxa"/>
            <w:tcBorders>
              <w:top w:val="single" w:sz="4" w:space="0" w:color="000000"/>
              <w:left w:val="single" w:sz="4" w:space="0" w:color="000000"/>
              <w:bottom w:val="single" w:sz="4" w:space="0" w:color="000000"/>
              <w:right w:val="single" w:sz="4" w:space="0" w:color="000000"/>
            </w:tcBorders>
            <w:hideMark/>
          </w:tcPr>
          <w:p w14:paraId="20548236" w14:textId="77777777" w:rsidR="00571E4F" w:rsidRDefault="00571E4F" w:rsidP="00210B61">
            <w:pPr>
              <w:keepNext/>
              <w:keepLines/>
              <w:spacing w:after="0" w:line="360" w:lineRule="auto"/>
              <w:jc w:val="center"/>
              <w:rPr>
                <w:sz w:val="20"/>
                <w:szCs w:val="20"/>
              </w:rPr>
            </w:pPr>
            <w:r>
              <w:rPr>
                <w:sz w:val="20"/>
                <w:szCs w:val="20"/>
              </w:rPr>
              <w:t>16,1</w:t>
            </w:r>
          </w:p>
        </w:tc>
        <w:tc>
          <w:tcPr>
            <w:tcW w:w="2977" w:type="dxa"/>
            <w:tcBorders>
              <w:top w:val="single" w:sz="4" w:space="0" w:color="000000"/>
              <w:left w:val="single" w:sz="4" w:space="0" w:color="000000"/>
              <w:bottom w:val="single" w:sz="4" w:space="0" w:color="000000"/>
              <w:right w:val="single" w:sz="4" w:space="0" w:color="000000"/>
            </w:tcBorders>
            <w:hideMark/>
          </w:tcPr>
          <w:p w14:paraId="651417AC" w14:textId="77777777" w:rsidR="00571E4F" w:rsidRDefault="00571E4F" w:rsidP="00210B61">
            <w:pPr>
              <w:keepNext/>
              <w:keepLines/>
              <w:spacing w:after="0" w:line="360" w:lineRule="auto"/>
              <w:jc w:val="center"/>
              <w:rPr>
                <w:sz w:val="20"/>
                <w:szCs w:val="20"/>
              </w:rPr>
            </w:pPr>
            <w:r>
              <w:rPr>
                <w:sz w:val="20"/>
                <w:szCs w:val="20"/>
              </w:rPr>
              <w:t>16,0</w:t>
            </w:r>
          </w:p>
        </w:tc>
      </w:tr>
      <w:tr w:rsidR="00571E4F" w14:paraId="50800DC4" w14:textId="77777777" w:rsidTr="00571E4F">
        <w:trPr>
          <w:trHeight w:val="170"/>
        </w:trPr>
        <w:tc>
          <w:tcPr>
            <w:tcW w:w="848" w:type="dxa"/>
            <w:tcBorders>
              <w:top w:val="single" w:sz="4" w:space="0" w:color="000000"/>
              <w:left w:val="single" w:sz="4" w:space="0" w:color="000000"/>
              <w:bottom w:val="single" w:sz="4" w:space="0" w:color="000000"/>
              <w:right w:val="nil"/>
            </w:tcBorders>
            <w:vAlign w:val="center"/>
            <w:hideMark/>
          </w:tcPr>
          <w:p w14:paraId="136DD99B" w14:textId="77777777" w:rsidR="00571E4F" w:rsidRDefault="00571E4F" w:rsidP="00210B61">
            <w:pPr>
              <w:keepNext/>
              <w:keepLines/>
              <w:spacing w:after="0" w:line="360" w:lineRule="auto"/>
              <w:jc w:val="center"/>
              <w:rPr>
                <w:sz w:val="20"/>
                <w:szCs w:val="20"/>
              </w:rPr>
            </w:pPr>
            <w:r>
              <w:rPr>
                <w:sz w:val="20"/>
                <w:szCs w:val="20"/>
              </w:rPr>
              <w:t>15</w:t>
            </w:r>
          </w:p>
        </w:tc>
        <w:tc>
          <w:tcPr>
            <w:tcW w:w="2044" w:type="dxa"/>
            <w:tcBorders>
              <w:top w:val="single" w:sz="4" w:space="0" w:color="000000"/>
              <w:left w:val="single" w:sz="4" w:space="0" w:color="000000"/>
              <w:bottom w:val="single" w:sz="4" w:space="0" w:color="000000"/>
              <w:right w:val="nil"/>
            </w:tcBorders>
            <w:vAlign w:val="center"/>
            <w:hideMark/>
          </w:tcPr>
          <w:p w14:paraId="7841C75A" w14:textId="77777777" w:rsidR="00571E4F" w:rsidRDefault="00571E4F" w:rsidP="00210B61">
            <w:pPr>
              <w:keepNext/>
              <w:keepLines/>
              <w:spacing w:after="0" w:line="360" w:lineRule="auto"/>
              <w:jc w:val="center"/>
              <w:rPr>
                <w:sz w:val="20"/>
                <w:szCs w:val="20"/>
              </w:rPr>
            </w:pPr>
            <w:r>
              <w:rPr>
                <w:sz w:val="20"/>
                <w:szCs w:val="20"/>
              </w:rPr>
              <w:t>Świerzawa</w:t>
            </w:r>
          </w:p>
        </w:tc>
        <w:tc>
          <w:tcPr>
            <w:tcW w:w="2693" w:type="dxa"/>
            <w:tcBorders>
              <w:top w:val="single" w:sz="4" w:space="0" w:color="000000"/>
              <w:left w:val="single" w:sz="4" w:space="0" w:color="000000"/>
              <w:bottom w:val="single" w:sz="4" w:space="0" w:color="000000"/>
              <w:right w:val="single" w:sz="4" w:space="0" w:color="000000"/>
            </w:tcBorders>
            <w:hideMark/>
          </w:tcPr>
          <w:p w14:paraId="0E89C2CE" w14:textId="77777777" w:rsidR="00571E4F" w:rsidRDefault="00571E4F" w:rsidP="00210B61">
            <w:pPr>
              <w:keepNext/>
              <w:keepLines/>
              <w:spacing w:after="0" w:line="360" w:lineRule="auto"/>
              <w:jc w:val="center"/>
              <w:rPr>
                <w:sz w:val="20"/>
                <w:szCs w:val="20"/>
              </w:rPr>
            </w:pPr>
            <w:r>
              <w:rPr>
                <w:sz w:val="20"/>
                <w:szCs w:val="20"/>
              </w:rPr>
              <w:t>13,6</w:t>
            </w:r>
          </w:p>
        </w:tc>
        <w:tc>
          <w:tcPr>
            <w:tcW w:w="2977" w:type="dxa"/>
            <w:tcBorders>
              <w:top w:val="single" w:sz="4" w:space="0" w:color="000000"/>
              <w:left w:val="single" w:sz="4" w:space="0" w:color="000000"/>
              <w:bottom w:val="single" w:sz="4" w:space="0" w:color="000000"/>
              <w:right w:val="single" w:sz="4" w:space="0" w:color="000000"/>
            </w:tcBorders>
            <w:hideMark/>
          </w:tcPr>
          <w:p w14:paraId="56031D18" w14:textId="77777777" w:rsidR="00571E4F" w:rsidRDefault="00571E4F" w:rsidP="00210B61">
            <w:pPr>
              <w:keepNext/>
              <w:keepLines/>
              <w:spacing w:after="0" w:line="360" w:lineRule="auto"/>
              <w:jc w:val="center"/>
              <w:rPr>
                <w:sz w:val="20"/>
                <w:szCs w:val="20"/>
              </w:rPr>
            </w:pPr>
            <w:r>
              <w:rPr>
                <w:sz w:val="20"/>
                <w:szCs w:val="20"/>
              </w:rPr>
              <w:t>16,0</w:t>
            </w:r>
          </w:p>
        </w:tc>
      </w:tr>
      <w:tr w:rsidR="00571E4F" w14:paraId="63D85EA8" w14:textId="77777777" w:rsidTr="00571E4F">
        <w:trPr>
          <w:trHeight w:val="170"/>
        </w:trPr>
        <w:tc>
          <w:tcPr>
            <w:tcW w:w="848" w:type="dxa"/>
            <w:tcBorders>
              <w:top w:val="single" w:sz="4" w:space="0" w:color="000000"/>
              <w:left w:val="single" w:sz="4" w:space="0" w:color="000000"/>
              <w:bottom w:val="single" w:sz="4" w:space="0" w:color="000000"/>
              <w:right w:val="nil"/>
            </w:tcBorders>
            <w:vAlign w:val="center"/>
            <w:hideMark/>
          </w:tcPr>
          <w:p w14:paraId="5B9CEF32" w14:textId="77777777" w:rsidR="00571E4F" w:rsidRDefault="00571E4F" w:rsidP="00210B61">
            <w:pPr>
              <w:keepNext/>
              <w:keepLines/>
              <w:spacing w:after="0" w:line="360" w:lineRule="auto"/>
              <w:jc w:val="center"/>
              <w:rPr>
                <w:sz w:val="20"/>
                <w:szCs w:val="20"/>
              </w:rPr>
            </w:pPr>
            <w:r>
              <w:rPr>
                <w:sz w:val="20"/>
                <w:szCs w:val="20"/>
              </w:rPr>
              <w:t>16</w:t>
            </w:r>
          </w:p>
        </w:tc>
        <w:tc>
          <w:tcPr>
            <w:tcW w:w="2044" w:type="dxa"/>
            <w:tcBorders>
              <w:top w:val="single" w:sz="4" w:space="0" w:color="000000"/>
              <w:left w:val="single" w:sz="4" w:space="0" w:color="000000"/>
              <w:bottom w:val="single" w:sz="4" w:space="0" w:color="000000"/>
              <w:right w:val="nil"/>
            </w:tcBorders>
            <w:vAlign w:val="center"/>
            <w:hideMark/>
          </w:tcPr>
          <w:p w14:paraId="2E912695" w14:textId="77777777" w:rsidR="00571E4F" w:rsidRDefault="00571E4F" w:rsidP="00210B61">
            <w:pPr>
              <w:keepNext/>
              <w:keepLines/>
              <w:spacing w:after="0" w:line="360" w:lineRule="auto"/>
              <w:jc w:val="center"/>
              <w:rPr>
                <w:sz w:val="20"/>
                <w:szCs w:val="20"/>
              </w:rPr>
            </w:pPr>
            <w:r>
              <w:rPr>
                <w:sz w:val="20"/>
                <w:szCs w:val="20"/>
              </w:rPr>
              <w:t>Wojcieszów</w:t>
            </w:r>
          </w:p>
        </w:tc>
        <w:tc>
          <w:tcPr>
            <w:tcW w:w="2693" w:type="dxa"/>
            <w:tcBorders>
              <w:top w:val="single" w:sz="4" w:space="0" w:color="000000"/>
              <w:left w:val="single" w:sz="4" w:space="0" w:color="000000"/>
              <w:bottom w:val="single" w:sz="4" w:space="0" w:color="000000"/>
              <w:right w:val="single" w:sz="4" w:space="0" w:color="000000"/>
            </w:tcBorders>
            <w:hideMark/>
          </w:tcPr>
          <w:p w14:paraId="1181FEAB" w14:textId="77777777" w:rsidR="00571E4F" w:rsidRDefault="00571E4F" w:rsidP="00210B61">
            <w:pPr>
              <w:keepNext/>
              <w:keepLines/>
              <w:spacing w:after="0" w:line="360" w:lineRule="auto"/>
              <w:jc w:val="center"/>
              <w:rPr>
                <w:sz w:val="20"/>
                <w:szCs w:val="20"/>
              </w:rPr>
            </w:pPr>
            <w:r>
              <w:rPr>
                <w:sz w:val="20"/>
                <w:szCs w:val="20"/>
              </w:rPr>
              <w:t>27,7</w:t>
            </w:r>
          </w:p>
        </w:tc>
        <w:tc>
          <w:tcPr>
            <w:tcW w:w="2977" w:type="dxa"/>
            <w:tcBorders>
              <w:top w:val="single" w:sz="4" w:space="0" w:color="000000"/>
              <w:left w:val="single" w:sz="4" w:space="0" w:color="000000"/>
              <w:bottom w:val="single" w:sz="4" w:space="0" w:color="000000"/>
              <w:right w:val="single" w:sz="4" w:space="0" w:color="000000"/>
            </w:tcBorders>
            <w:hideMark/>
          </w:tcPr>
          <w:p w14:paraId="4313A61C" w14:textId="77777777" w:rsidR="00571E4F" w:rsidRDefault="00571E4F" w:rsidP="00210B61">
            <w:pPr>
              <w:keepNext/>
              <w:keepLines/>
              <w:spacing w:after="0" w:line="360" w:lineRule="auto"/>
              <w:jc w:val="center"/>
              <w:rPr>
                <w:sz w:val="20"/>
                <w:szCs w:val="20"/>
              </w:rPr>
            </w:pPr>
            <w:r>
              <w:rPr>
                <w:sz w:val="20"/>
                <w:szCs w:val="20"/>
              </w:rPr>
              <w:t>27,9</w:t>
            </w:r>
          </w:p>
        </w:tc>
      </w:tr>
      <w:tr w:rsidR="00571E4F" w14:paraId="16D61C06" w14:textId="77777777" w:rsidTr="00571E4F">
        <w:trPr>
          <w:trHeight w:val="170"/>
        </w:trPr>
        <w:tc>
          <w:tcPr>
            <w:tcW w:w="848" w:type="dxa"/>
            <w:tcBorders>
              <w:top w:val="single" w:sz="4" w:space="0" w:color="000000"/>
              <w:left w:val="single" w:sz="4" w:space="0" w:color="000000"/>
              <w:bottom w:val="single" w:sz="4" w:space="0" w:color="000000"/>
              <w:right w:val="nil"/>
            </w:tcBorders>
            <w:vAlign w:val="center"/>
            <w:hideMark/>
          </w:tcPr>
          <w:p w14:paraId="7EB42EBD" w14:textId="77777777" w:rsidR="00571E4F" w:rsidRDefault="00571E4F" w:rsidP="00210B61">
            <w:pPr>
              <w:keepNext/>
              <w:keepLines/>
              <w:spacing w:after="0" w:line="360" w:lineRule="auto"/>
              <w:jc w:val="center"/>
              <w:rPr>
                <w:sz w:val="20"/>
                <w:szCs w:val="20"/>
              </w:rPr>
            </w:pPr>
            <w:r>
              <w:rPr>
                <w:sz w:val="20"/>
                <w:szCs w:val="20"/>
              </w:rPr>
              <w:t>17</w:t>
            </w:r>
          </w:p>
        </w:tc>
        <w:tc>
          <w:tcPr>
            <w:tcW w:w="2044" w:type="dxa"/>
            <w:tcBorders>
              <w:top w:val="single" w:sz="4" w:space="0" w:color="000000"/>
              <w:left w:val="single" w:sz="4" w:space="0" w:color="000000"/>
              <w:bottom w:val="single" w:sz="4" w:space="0" w:color="000000"/>
              <w:right w:val="nil"/>
            </w:tcBorders>
            <w:vAlign w:val="center"/>
            <w:hideMark/>
          </w:tcPr>
          <w:p w14:paraId="61721573" w14:textId="77777777" w:rsidR="00571E4F" w:rsidRDefault="00571E4F" w:rsidP="00210B61">
            <w:pPr>
              <w:keepNext/>
              <w:keepLines/>
              <w:spacing w:after="0" w:line="360" w:lineRule="auto"/>
              <w:jc w:val="center"/>
              <w:rPr>
                <w:sz w:val="20"/>
                <w:szCs w:val="20"/>
              </w:rPr>
            </w:pPr>
            <w:r>
              <w:rPr>
                <w:sz w:val="20"/>
                <w:szCs w:val="20"/>
              </w:rPr>
              <w:t>Złotoryja</w:t>
            </w:r>
          </w:p>
        </w:tc>
        <w:tc>
          <w:tcPr>
            <w:tcW w:w="2693" w:type="dxa"/>
            <w:tcBorders>
              <w:top w:val="single" w:sz="4" w:space="0" w:color="000000"/>
              <w:left w:val="single" w:sz="4" w:space="0" w:color="000000"/>
              <w:bottom w:val="single" w:sz="4" w:space="0" w:color="000000"/>
              <w:right w:val="single" w:sz="4" w:space="0" w:color="000000"/>
            </w:tcBorders>
            <w:hideMark/>
          </w:tcPr>
          <w:p w14:paraId="70ADC24D" w14:textId="77777777" w:rsidR="00571E4F" w:rsidRDefault="00571E4F" w:rsidP="00210B61">
            <w:pPr>
              <w:keepNext/>
              <w:keepLines/>
              <w:spacing w:after="0" w:line="360" w:lineRule="auto"/>
              <w:jc w:val="center"/>
              <w:rPr>
                <w:sz w:val="20"/>
                <w:szCs w:val="20"/>
              </w:rPr>
            </w:pPr>
            <w:r>
              <w:rPr>
                <w:sz w:val="20"/>
                <w:szCs w:val="20"/>
              </w:rPr>
              <w:t>34,5</w:t>
            </w:r>
          </w:p>
        </w:tc>
        <w:tc>
          <w:tcPr>
            <w:tcW w:w="2977" w:type="dxa"/>
            <w:tcBorders>
              <w:top w:val="single" w:sz="4" w:space="0" w:color="000000"/>
              <w:left w:val="single" w:sz="4" w:space="0" w:color="000000"/>
              <w:bottom w:val="single" w:sz="4" w:space="0" w:color="000000"/>
              <w:right w:val="single" w:sz="4" w:space="0" w:color="000000"/>
            </w:tcBorders>
            <w:hideMark/>
          </w:tcPr>
          <w:p w14:paraId="550408E5" w14:textId="77777777" w:rsidR="00571E4F" w:rsidRDefault="00571E4F" w:rsidP="00210B61">
            <w:pPr>
              <w:keepNext/>
              <w:keepLines/>
              <w:spacing w:after="0" w:line="360" w:lineRule="auto"/>
              <w:jc w:val="center"/>
              <w:rPr>
                <w:sz w:val="20"/>
                <w:szCs w:val="20"/>
              </w:rPr>
            </w:pPr>
            <w:r>
              <w:rPr>
                <w:sz w:val="20"/>
                <w:szCs w:val="20"/>
              </w:rPr>
              <w:t>33,6</w:t>
            </w:r>
          </w:p>
        </w:tc>
      </w:tr>
      <w:tr w:rsidR="00571E4F" w14:paraId="1EE4D030" w14:textId="77777777" w:rsidTr="00571E4F">
        <w:trPr>
          <w:trHeight w:val="170"/>
        </w:trPr>
        <w:tc>
          <w:tcPr>
            <w:tcW w:w="848" w:type="dxa"/>
            <w:tcBorders>
              <w:top w:val="single" w:sz="4" w:space="0" w:color="000000"/>
              <w:left w:val="single" w:sz="4" w:space="0" w:color="000000"/>
              <w:bottom w:val="single" w:sz="4" w:space="0" w:color="000000"/>
              <w:right w:val="nil"/>
            </w:tcBorders>
            <w:vAlign w:val="center"/>
            <w:hideMark/>
          </w:tcPr>
          <w:p w14:paraId="2EFDDC0F" w14:textId="77777777" w:rsidR="00571E4F" w:rsidRDefault="00571E4F" w:rsidP="00210B61">
            <w:pPr>
              <w:keepNext/>
              <w:keepLines/>
              <w:spacing w:after="0" w:line="360" w:lineRule="auto"/>
              <w:jc w:val="center"/>
              <w:rPr>
                <w:sz w:val="20"/>
                <w:szCs w:val="20"/>
              </w:rPr>
            </w:pPr>
            <w:r>
              <w:rPr>
                <w:sz w:val="20"/>
                <w:szCs w:val="20"/>
              </w:rPr>
              <w:t>18</w:t>
            </w:r>
          </w:p>
        </w:tc>
        <w:tc>
          <w:tcPr>
            <w:tcW w:w="2044" w:type="dxa"/>
            <w:tcBorders>
              <w:top w:val="single" w:sz="4" w:space="0" w:color="000000"/>
              <w:left w:val="single" w:sz="4" w:space="0" w:color="000000"/>
              <w:bottom w:val="single" w:sz="4" w:space="0" w:color="000000"/>
              <w:right w:val="nil"/>
            </w:tcBorders>
            <w:vAlign w:val="center"/>
            <w:hideMark/>
          </w:tcPr>
          <w:p w14:paraId="5BF00909" w14:textId="77777777" w:rsidR="00571E4F" w:rsidRDefault="00571E4F" w:rsidP="00210B61">
            <w:pPr>
              <w:keepNext/>
              <w:keepLines/>
              <w:spacing w:after="0" w:line="360" w:lineRule="auto"/>
              <w:jc w:val="center"/>
              <w:rPr>
                <w:sz w:val="20"/>
                <w:szCs w:val="20"/>
              </w:rPr>
            </w:pPr>
            <w:r>
              <w:rPr>
                <w:sz w:val="20"/>
                <w:szCs w:val="20"/>
              </w:rPr>
              <w:t>Pielgrzymka</w:t>
            </w:r>
          </w:p>
        </w:tc>
        <w:tc>
          <w:tcPr>
            <w:tcW w:w="2693" w:type="dxa"/>
            <w:tcBorders>
              <w:top w:val="single" w:sz="4" w:space="0" w:color="000000"/>
              <w:left w:val="single" w:sz="4" w:space="0" w:color="000000"/>
              <w:bottom w:val="single" w:sz="4" w:space="0" w:color="000000"/>
              <w:right w:val="single" w:sz="4" w:space="0" w:color="000000"/>
            </w:tcBorders>
            <w:hideMark/>
          </w:tcPr>
          <w:p w14:paraId="22977317" w14:textId="77777777" w:rsidR="00571E4F" w:rsidRDefault="00571E4F" w:rsidP="00210B61">
            <w:pPr>
              <w:keepNext/>
              <w:keepLines/>
              <w:spacing w:after="0" w:line="360" w:lineRule="auto"/>
              <w:jc w:val="center"/>
              <w:rPr>
                <w:sz w:val="20"/>
                <w:szCs w:val="20"/>
              </w:rPr>
            </w:pPr>
            <w:r>
              <w:rPr>
                <w:sz w:val="20"/>
                <w:szCs w:val="20"/>
              </w:rPr>
              <w:t>31,4</w:t>
            </w:r>
          </w:p>
        </w:tc>
        <w:tc>
          <w:tcPr>
            <w:tcW w:w="2977" w:type="dxa"/>
            <w:tcBorders>
              <w:top w:val="single" w:sz="4" w:space="0" w:color="000000"/>
              <w:left w:val="single" w:sz="4" w:space="0" w:color="000000"/>
              <w:bottom w:val="single" w:sz="4" w:space="0" w:color="000000"/>
              <w:right w:val="single" w:sz="4" w:space="0" w:color="000000"/>
            </w:tcBorders>
            <w:hideMark/>
          </w:tcPr>
          <w:p w14:paraId="27270483" w14:textId="77777777" w:rsidR="00571E4F" w:rsidRDefault="00571E4F" w:rsidP="00210B61">
            <w:pPr>
              <w:keepNext/>
              <w:keepLines/>
              <w:spacing w:after="0" w:line="360" w:lineRule="auto"/>
              <w:jc w:val="center"/>
              <w:rPr>
                <w:sz w:val="20"/>
                <w:szCs w:val="20"/>
              </w:rPr>
            </w:pPr>
            <w:r>
              <w:rPr>
                <w:sz w:val="20"/>
                <w:szCs w:val="20"/>
              </w:rPr>
              <w:t>45,7</w:t>
            </w:r>
          </w:p>
        </w:tc>
      </w:tr>
      <w:tr w:rsidR="00571E4F" w14:paraId="53536A01" w14:textId="77777777" w:rsidTr="00571E4F">
        <w:trPr>
          <w:trHeight w:val="170"/>
        </w:trPr>
        <w:tc>
          <w:tcPr>
            <w:tcW w:w="848" w:type="dxa"/>
            <w:tcBorders>
              <w:top w:val="single" w:sz="4" w:space="0" w:color="000000"/>
              <w:left w:val="single" w:sz="4" w:space="0" w:color="000000"/>
              <w:bottom w:val="single" w:sz="4" w:space="0" w:color="000000"/>
              <w:right w:val="nil"/>
            </w:tcBorders>
            <w:vAlign w:val="center"/>
            <w:hideMark/>
          </w:tcPr>
          <w:p w14:paraId="4B137690" w14:textId="77777777" w:rsidR="00571E4F" w:rsidRDefault="00571E4F" w:rsidP="00210B61">
            <w:pPr>
              <w:keepNext/>
              <w:keepLines/>
              <w:spacing w:after="0" w:line="360" w:lineRule="auto"/>
              <w:jc w:val="center"/>
              <w:rPr>
                <w:sz w:val="20"/>
                <w:szCs w:val="20"/>
              </w:rPr>
            </w:pPr>
            <w:r>
              <w:rPr>
                <w:sz w:val="20"/>
                <w:szCs w:val="20"/>
              </w:rPr>
              <w:t>19</w:t>
            </w:r>
          </w:p>
        </w:tc>
        <w:tc>
          <w:tcPr>
            <w:tcW w:w="2044" w:type="dxa"/>
            <w:tcBorders>
              <w:top w:val="single" w:sz="4" w:space="0" w:color="000000"/>
              <w:left w:val="single" w:sz="4" w:space="0" w:color="000000"/>
              <w:bottom w:val="single" w:sz="4" w:space="0" w:color="000000"/>
              <w:right w:val="nil"/>
            </w:tcBorders>
            <w:vAlign w:val="center"/>
            <w:hideMark/>
          </w:tcPr>
          <w:p w14:paraId="44B843D6" w14:textId="77777777" w:rsidR="00571E4F" w:rsidRDefault="00571E4F" w:rsidP="00210B61">
            <w:pPr>
              <w:keepNext/>
              <w:keepLines/>
              <w:spacing w:after="0" w:line="360" w:lineRule="auto"/>
              <w:jc w:val="center"/>
              <w:rPr>
                <w:sz w:val="20"/>
                <w:szCs w:val="20"/>
              </w:rPr>
            </w:pPr>
            <w:r>
              <w:rPr>
                <w:sz w:val="20"/>
                <w:szCs w:val="20"/>
              </w:rPr>
              <w:t>Olszyna</w:t>
            </w:r>
          </w:p>
        </w:tc>
        <w:tc>
          <w:tcPr>
            <w:tcW w:w="2693" w:type="dxa"/>
            <w:tcBorders>
              <w:top w:val="single" w:sz="4" w:space="0" w:color="000000"/>
              <w:left w:val="single" w:sz="4" w:space="0" w:color="000000"/>
              <w:bottom w:val="single" w:sz="4" w:space="0" w:color="000000"/>
              <w:right w:val="single" w:sz="4" w:space="0" w:color="000000"/>
            </w:tcBorders>
            <w:hideMark/>
          </w:tcPr>
          <w:p w14:paraId="6C0F3431" w14:textId="77777777" w:rsidR="00571E4F" w:rsidRDefault="00571E4F" w:rsidP="00210B61">
            <w:pPr>
              <w:keepNext/>
              <w:keepLines/>
              <w:spacing w:after="0" w:line="360" w:lineRule="auto"/>
              <w:jc w:val="center"/>
              <w:rPr>
                <w:sz w:val="20"/>
                <w:szCs w:val="20"/>
              </w:rPr>
            </w:pPr>
            <w:r>
              <w:rPr>
                <w:sz w:val="20"/>
                <w:szCs w:val="20"/>
              </w:rPr>
              <w:t>22,4</w:t>
            </w:r>
          </w:p>
        </w:tc>
        <w:tc>
          <w:tcPr>
            <w:tcW w:w="2977" w:type="dxa"/>
            <w:tcBorders>
              <w:top w:val="single" w:sz="4" w:space="0" w:color="000000"/>
              <w:left w:val="single" w:sz="4" w:space="0" w:color="000000"/>
              <w:bottom w:val="single" w:sz="4" w:space="0" w:color="000000"/>
              <w:right w:val="single" w:sz="4" w:space="0" w:color="000000"/>
            </w:tcBorders>
            <w:hideMark/>
          </w:tcPr>
          <w:p w14:paraId="1E5238A2" w14:textId="77777777" w:rsidR="00571E4F" w:rsidRDefault="00571E4F" w:rsidP="00210B61">
            <w:pPr>
              <w:keepNext/>
              <w:keepLines/>
              <w:spacing w:after="0" w:line="360" w:lineRule="auto"/>
              <w:jc w:val="center"/>
              <w:rPr>
                <w:sz w:val="20"/>
                <w:szCs w:val="20"/>
              </w:rPr>
            </w:pPr>
            <w:r>
              <w:rPr>
                <w:sz w:val="20"/>
                <w:szCs w:val="20"/>
              </w:rPr>
              <w:t>27,4</w:t>
            </w:r>
          </w:p>
        </w:tc>
      </w:tr>
      <w:tr w:rsidR="00571E4F" w14:paraId="59477347" w14:textId="77777777" w:rsidTr="00571E4F">
        <w:trPr>
          <w:trHeight w:val="170"/>
        </w:trPr>
        <w:tc>
          <w:tcPr>
            <w:tcW w:w="848" w:type="dxa"/>
            <w:tcBorders>
              <w:top w:val="single" w:sz="4" w:space="0" w:color="000000"/>
              <w:left w:val="single" w:sz="4" w:space="0" w:color="000000"/>
              <w:bottom w:val="single" w:sz="4" w:space="0" w:color="000000"/>
              <w:right w:val="nil"/>
            </w:tcBorders>
            <w:vAlign w:val="center"/>
            <w:hideMark/>
          </w:tcPr>
          <w:p w14:paraId="42168952" w14:textId="77777777" w:rsidR="00571E4F" w:rsidRDefault="00571E4F" w:rsidP="00210B61">
            <w:pPr>
              <w:keepNext/>
              <w:keepLines/>
              <w:spacing w:after="0" w:line="360" w:lineRule="auto"/>
              <w:jc w:val="center"/>
              <w:rPr>
                <w:sz w:val="20"/>
                <w:szCs w:val="20"/>
              </w:rPr>
            </w:pPr>
            <w:r>
              <w:rPr>
                <w:sz w:val="20"/>
                <w:szCs w:val="20"/>
              </w:rPr>
              <w:t>20</w:t>
            </w:r>
          </w:p>
        </w:tc>
        <w:tc>
          <w:tcPr>
            <w:tcW w:w="2044" w:type="dxa"/>
            <w:tcBorders>
              <w:top w:val="single" w:sz="4" w:space="0" w:color="000000"/>
              <w:left w:val="single" w:sz="4" w:space="0" w:color="000000"/>
              <w:bottom w:val="single" w:sz="4" w:space="0" w:color="000000"/>
              <w:right w:val="nil"/>
            </w:tcBorders>
            <w:vAlign w:val="center"/>
            <w:hideMark/>
          </w:tcPr>
          <w:p w14:paraId="759EEA46" w14:textId="77777777" w:rsidR="00571E4F" w:rsidRDefault="00571E4F" w:rsidP="00210B61">
            <w:pPr>
              <w:keepNext/>
              <w:keepLines/>
              <w:spacing w:after="0" w:line="360" w:lineRule="auto"/>
              <w:jc w:val="center"/>
              <w:rPr>
                <w:sz w:val="20"/>
                <w:szCs w:val="20"/>
              </w:rPr>
            </w:pPr>
            <w:r>
              <w:rPr>
                <w:sz w:val="20"/>
                <w:szCs w:val="20"/>
              </w:rPr>
              <w:t>Leśna</w:t>
            </w:r>
          </w:p>
        </w:tc>
        <w:tc>
          <w:tcPr>
            <w:tcW w:w="2693" w:type="dxa"/>
            <w:tcBorders>
              <w:top w:val="single" w:sz="4" w:space="0" w:color="000000"/>
              <w:left w:val="single" w:sz="4" w:space="0" w:color="000000"/>
              <w:bottom w:val="single" w:sz="4" w:space="0" w:color="000000"/>
              <w:right w:val="single" w:sz="4" w:space="0" w:color="000000"/>
            </w:tcBorders>
            <w:hideMark/>
          </w:tcPr>
          <w:p w14:paraId="6C8E7750" w14:textId="77777777" w:rsidR="00571E4F" w:rsidRDefault="00571E4F" w:rsidP="00210B61">
            <w:pPr>
              <w:keepNext/>
              <w:keepLines/>
              <w:spacing w:after="0" w:line="360" w:lineRule="auto"/>
              <w:jc w:val="center"/>
              <w:rPr>
                <w:sz w:val="20"/>
                <w:szCs w:val="20"/>
              </w:rPr>
            </w:pPr>
            <w:r>
              <w:rPr>
                <w:sz w:val="20"/>
                <w:szCs w:val="20"/>
              </w:rPr>
              <w:t>16,4</w:t>
            </w:r>
          </w:p>
        </w:tc>
        <w:tc>
          <w:tcPr>
            <w:tcW w:w="2977" w:type="dxa"/>
            <w:tcBorders>
              <w:top w:val="single" w:sz="4" w:space="0" w:color="000000"/>
              <w:left w:val="single" w:sz="4" w:space="0" w:color="000000"/>
              <w:bottom w:val="single" w:sz="4" w:space="0" w:color="000000"/>
              <w:right w:val="single" w:sz="4" w:space="0" w:color="000000"/>
            </w:tcBorders>
            <w:hideMark/>
          </w:tcPr>
          <w:p w14:paraId="308429E1" w14:textId="77777777" w:rsidR="00571E4F" w:rsidRDefault="00571E4F" w:rsidP="00210B61">
            <w:pPr>
              <w:keepNext/>
              <w:keepLines/>
              <w:spacing w:after="0" w:line="360" w:lineRule="auto"/>
              <w:jc w:val="center"/>
              <w:rPr>
                <w:sz w:val="20"/>
                <w:szCs w:val="20"/>
              </w:rPr>
            </w:pPr>
            <w:r>
              <w:rPr>
                <w:sz w:val="20"/>
                <w:szCs w:val="20"/>
              </w:rPr>
              <w:t>15,6</w:t>
            </w:r>
          </w:p>
        </w:tc>
      </w:tr>
      <w:tr w:rsidR="00571E4F" w14:paraId="3A9DEC23" w14:textId="77777777" w:rsidTr="00571E4F">
        <w:trPr>
          <w:trHeight w:val="170"/>
        </w:trPr>
        <w:tc>
          <w:tcPr>
            <w:tcW w:w="848" w:type="dxa"/>
            <w:tcBorders>
              <w:top w:val="single" w:sz="4" w:space="0" w:color="000000"/>
              <w:left w:val="single" w:sz="4" w:space="0" w:color="000000"/>
              <w:bottom w:val="single" w:sz="4" w:space="0" w:color="000000"/>
              <w:right w:val="nil"/>
            </w:tcBorders>
            <w:vAlign w:val="center"/>
            <w:hideMark/>
          </w:tcPr>
          <w:p w14:paraId="251E6321" w14:textId="77777777" w:rsidR="00571E4F" w:rsidRDefault="00571E4F" w:rsidP="00210B61">
            <w:pPr>
              <w:keepNext/>
              <w:keepLines/>
              <w:spacing w:after="0" w:line="360" w:lineRule="auto"/>
              <w:jc w:val="center"/>
              <w:rPr>
                <w:sz w:val="20"/>
                <w:szCs w:val="20"/>
              </w:rPr>
            </w:pPr>
            <w:r>
              <w:rPr>
                <w:sz w:val="20"/>
                <w:szCs w:val="20"/>
              </w:rPr>
              <w:t>21</w:t>
            </w:r>
          </w:p>
        </w:tc>
        <w:tc>
          <w:tcPr>
            <w:tcW w:w="2044" w:type="dxa"/>
            <w:tcBorders>
              <w:top w:val="single" w:sz="4" w:space="0" w:color="000000"/>
              <w:left w:val="single" w:sz="4" w:space="0" w:color="000000"/>
              <w:bottom w:val="single" w:sz="4" w:space="0" w:color="000000"/>
              <w:right w:val="nil"/>
            </w:tcBorders>
            <w:vAlign w:val="center"/>
            <w:hideMark/>
          </w:tcPr>
          <w:p w14:paraId="19CDB7E4" w14:textId="77777777" w:rsidR="00571E4F" w:rsidRDefault="00571E4F" w:rsidP="00210B61">
            <w:pPr>
              <w:keepNext/>
              <w:keepLines/>
              <w:spacing w:after="0" w:line="360" w:lineRule="auto"/>
              <w:jc w:val="center"/>
              <w:rPr>
                <w:sz w:val="20"/>
                <w:szCs w:val="20"/>
              </w:rPr>
            </w:pPr>
            <w:r>
              <w:rPr>
                <w:sz w:val="20"/>
                <w:szCs w:val="20"/>
              </w:rPr>
              <w:t>Marciszów</w:t>
            </w:r>
          </w:p>
        </w:tc>
        <w:tc>
          <w:tcPr>
            <w:tcW w:w="2693" w:type="dxa"/>
            <w:tcBorders>
              <w:top w:val="single" w:sz="4" w:space="0" w:color="000000"/>
              <w:left w:val="single" w:sz="4" w:space="0" w:color="000000"/>
              <w:bottom w:val="single" w:sz="4" w:space="0" w:color="000000"/>
              <w:right w:val="single" w:sz="4" w:space="0" w:color="000000"/>
            </w:tcBorders>
            <w:hideMark/>
          </w:tcPr>
          <w:p w14:paraId="04146393" w14:textId="77777777" w:rsidR="00571E4F" w:rsidRDefault="00571E4F" w:rsidP="00210B61">
            <w:pPr>
              <w:keepNext/>
              <w:keepLines/>
              <w:spacing w:after="0" w:line="360" w:lineRule="auto"/>
              <w:jc w:val="center"/>
              <w:rPr>
                <w:sz w:val="20"/>
                <w:szCs w:val="20"/>
              </w:rPr>
            </w:pPr>
            <w:r>
              <w:rPr>
                <w:sz w:val="20"/>
                <w:szCs w:val="20"/>
              </w:rPr>
              <w:t>20,1</w:t>
            </w:r>
          </w:p>
        </w:tc>
        <w:tc>
          <w:tcPr>
            <w:tcW w:w="2977" w:type="dxa"/>
            <w:tcBorders>
              <w:top w:val="single" w:sz="4" w:space="0" w:color="000000"/>
              <w:left w:val="single" w:sz="4" w:space="0" w:color="000000"/>
              <w:bottom w:val="single" w:sz="4" w:space="0" w:color="000000"/>
              <w:right w:val="single" w:sz="4" w:space="0" w:color="000000"/>
            </w:tcBorders>
            <w:hideMark/>
          </w:tcPr>
          <w:p w14:paraId="1D3CA54B" w14:textId="77777777" w:rsidR="00571E4F" w:rsidRDefault="00571E4F" w:rsidP="00210B61">
            <w:pPr>
              <w:keepNext/>
              <w:keepLines/>
              <w:spacing w:after="0" w:line="360" w:lineRule="auto"/>
              <w:jc w:val="center"/>
              <w:rPr>
                <w:sz w:val="20"/>
                <w:szCs w:val="20"/>
              </w:rPr>
            </w:pPr>
            <w:r>
              <w:rPr>
                <w:sz w:val="20"/>
                <w:szCs w:val="20"/>
              </w:rPr>
              <w:t>29,7</w:t>
            </w:r>
          </w:p>
        </w:tc>
      </w:tr>
      <w:tr w:rsidR="00571E4F" w14:paraId="478E1D45" w14:textId="77777777" w:rsidTr="00571E4F">
        <w:trPr>
          <w:trHeight w:val="170"/>
        </w:trPr>
        <w:tc>
          <w:tcPr>
            <w:tcW w:w="848" w:type="dxa"/>
            <w:tcBorders>
              <w:top w:val="single" w:sz="4" w:space="0" w:color="000000"/>
              <w:left w:val="single" w:sz="4" w:space="0" w:color="000000"/>
              <w:bottom w:val="single" w:sz="4" w:space="0" w:color="000000"/>
              <w:right w:val="nil"/>
            </w:tcBorders>
            <w:vAlign w:val="center"/>
            <w:hideMark/>
          </w:tcPr>
          <w:p w14:paraId="5778D5E7" w14:textId="77777777" w:rsidR="00571E4F" w:rsidRDefault="00571E4F" w:rsidP="00210B61">
            <w:pPr>
              <w:keepNext/>
              <w:keepLines/>
              <w:spacing w:after="0" w:line="360" w:lineRule="auto"/>
              <w:jc w:val="center"/>
              <w:rPr>
                <w:sz w:val="20"/>
                <w:szCs w:val="20"/>
              </w:rPr>
            </w:pPr>
            <w:r>
              <w:rPr>
                <w:sz w:val="20"/>
                <w:szCs w:val="20"/>
              </w:rPr>
              <w:t>22</w:t>
            </w:r>
          </w:p>
        </w:tc>
        <w:tc>
          <w:tcPr>
            <w:tcW w:w="2044" w:type="dxa"/>
            <w:tcBorders>
              <w:top w:val="single" w:sz="4" w:space="0" w:color="000000"/>
              <w:left w:val="single" w:sz="4" w:space="0" w:color="000000"/>
              <w:bottom w:val="single" w:sz="4" w:space="0" w:color="000000"/>
              <w:right w:val="nil"/>
            </w:tcBorders>
            <w:vAlign w:val="center"/>
            <w:hideMark/>
          </w:tcPr>
          <w:p w14:paraId="51B2DAEE" w14:textId="77777777" w:rsidR="00571E4F" w:rsidRDefault="00571E4F" w:rsidP="00210B61">
            <w:pPr>
              <w:keepNext/>
              <w:keepLines/>
              <w:spacing w:after="0" w:line="360" w:lineRule="auto"/>
              <w:jc w:val="center"/>
              <w:rPr>
                <w:sz w:val="20"/>
                <w:szCs w:val="20"/>
              </w:rPr>
            </w:pPr>
            <w:r>
              <w:rPr>
                <w:sz w:val="20"/>
                <w:szCs w:val="20"/>
              </w:rPr>
              <w:t>Bolków</w:t>
            </w:r>
          </w:p>
        </w:tc>
        <w:tc>
          <w:tcPr>
            <w:tcW w:w="2693" w:type="dxa"/>
            <w:tcBorders>
              <w:top w:val="single" w:sz="4" w:space="0" w:color="000000"/>
              <w:left w:val="single" w:sz="4" w:space="0" w:color="000000"/>
              <w:bottom w:val="single" w:sz="4" w:space="0" w:color="000000"/>
              <w:right w:val="single" w:sz="4" w:space="0" w:color="000000"/>
            </w:tcBorders>
            <w:hideMark/>
          </w:tcPr>
          <w:p w14:paraId="5585B866" w14:textId="77777777" w:rsidR="00571E4F" w:rsidRDefault="00571E4F" w:rsidP="00210B61">
            <w:pPr>
              <w:keepNext/>
              <w:keepLines/>
              <w:spacing w:after="0" w:line="360" w:lineRule="auto"/>
              <w:jc w:val="center"/>
              <w:rPr>
                <w:sz w:val="20"/>
                <w:szCs w:val="20"/>
              </w:rPr>
            </w:pPr>
            <w:r>
              <w:rPr>
                <w:sz w:val="20"/>
                <w:szCs w:val="20"/>
              </w:rPr>
              <w:t>18,7</w:t>
            </w:r>
          </w:p>
        </w:tc>
        <w:tc>
          <w:tcPr>
            <w:tcW w:w="2977" w:type="dxa"/>
            <w:tcBorders>
              <w:top w:val="single" w:sz="4" w:space="0" w:color="000000"/>
              <w:left w:val="single" w:sz="4" w:space="0" w:color="000000"/>
              <w:bottom w:val="single" w:sz="4" w:space="0" w:color="000000"/>
              <w:right w:val="single" w:sz="4" w:space="0" w:color="000000"/>
            </w:tcBorders>
            <w:hideMark/>
          </w:tcPr>
          <w:p w14:paraId="05FFF607" w14:textId="77777777" w:rsidR="00571E4F" w:rsidRDefault="00571E4F" w:rsidP="00210B61">
            <w:pPr>
              <w:keepNext/>
              <w:keepLines/>
              <w:spacing w:after="0" w:line="360" w:lineRule="auto"/>
              <w:jc w:val="center"/>
              <w:rPr>
                <w:sz w:val="20"/>
                <w:szCs w:val="20"/>
              </w:rPr>
            </w:pPr>
            <w:r>
              <w:rPr>
                <w:sz w:val="20"/>
                <w:szCs w:val="20"/>
              </w:rPr>
              <w:t>20,4</w:t>
            </w:r>
          </w:p>
        </w:tc>
      </w:tr>
      <w:tr w:rsidR="00571E4F" w14:paraId="5260CE91" w14:textId="77777777" w:rsidTr="00571E4F">
        <w:trPr>
          <w:trHeight w:val="170"/>
        </w:trPr>
        <w:tc>
          <w:tcPr>
            <w:tcW w:w="848" w:type="dxa"/>
            <w:tcBorders>
              <w:top w:val="single" w:sz="4" w:space="0" w:color="000000"/>
              <w:left w:val="single" w:sz="4" w:space="0" w:color="000000"/>
              <w:bottom w:val="single" w:sz="4" w:space="0" w:color="000000"/>
              <w:right w:val="nil"/>
            </w:tcBorders>
            <w:vAlign w:val="center"/>
            <w:hideMark/>
          </w:tcPr>
          <w:p w14:paraId="3205B8C8" w14:textId="77777777" w:rsidR="00571E4F" w:rsidRDefault="00571E4F" w:rsidP="00210B61">
            <w:pPr>
              <w:keepNext/>
              <w:keepLines/>
              <w:spacing w:after="0" w:line="360" w:lineRule="auto"/>
              <w:jc w:val="center"/>
              <w:rPr>
                <w:sz w:val="20"/>
                <w:szCs w:val="20"/>
              </w:rPr>
            </w:pPr>
            <w:r>
              <w:rPr>
                <w:sz w:val="20"/>
                <w:szCs w:val="20"/>
              </w:rPr>
              <w:t>23</w:t>
            </w:r>
          </w:p>
        </w:tc>
        <w:tc>
          <w:tcPr>
            <w:tcW w:w="2044" w:type="dxa"/>
            <w:tcBorders>
              <w:top w:val="single" w:sz="4" w:space="0" w:color="000000"/>
              <w:left w:val="single" w:sz="4" w:space="0" w:color="000000"/>
              <w:bottom w:val="single" w:sz="4" w:space="0" w:color="000000"/>
              <w:right w:val="nil"/>
            </w:tcBorders>
            <w:vAlign w:val="center"/>
            <w:hideMark/>
          </w:tcPr>
          <w:p w14:paraId="208EACE5" w14:textId="77777777" w:rsidR="00571E4F" w:rsidRDefault="00571E4F" w:rsidP="00210B61">
            <w:pPr>
              <w:keepNext/>
              <w:keepLines/>
              <w:spacing w:after="0" w:line="360" w:lineRule="auto"/>
              <w:jc w:val="center"/>
              <w:rPr>
                <w:sz w:val="20"/>
                <w:szCs w:val="20"/>
              </w:rPr>
            </w:pPr>
            <w:r>
              <w:rPr>
                <w:sz w:val="20"/>
                <w:szCs w:val="20"/>
              </w:rPr>
              <w:t>Zagrodno</w:t>
            </w:r>
          </w:p>
        </w:tc>
        <w:tc>
          <w:tcPr>
            <w:tcW w:w="2693" w:type="dxa"/>
            <w:tcBorders>
              <w:top w:val="single" w:sz="4" w:space="0" w:color="000000"/>
              <w:left w:val="single" w:sz="4" w:space="0" w:color="000000"/>
              <w:bottom w:val="single" w:sz="4" w:space="0" w:color="000000"/>
              <w:right w:val="single" w:sz="4" w:space="0" w:color="000000"/>
            </w:tcBorders>
            <w:hideMark/>
          </w:tcPr>
          <w:p w14:paraId="1C8B97AC" w14:textId="77777777" w:rsidR="00571E4F" w:rsidRDefault="00571E4F" w:rsidP="00210B61">
            <w:pPr>
              <w:keepNext/>
              <w:keepLines/>
              <w:spacing w:after="0" w:line="360" w:lineRule="auto"/>
              <w:jc w:val="center"/>
              <w:rPr>
                <w:sz w:val="20"/>
                <w:szCs w:val="20"/>
              </w:rPr>
            </w:pPr>
            <w:r>
              <w:rPr>
                <w:sz w:val="20"/>
                <w:szCs w:val="20"/>
              </w:rPr>
              <w:t>31,1</w:t>
            </w:r>
          </w:p>
        </w:tc>
        <w:tc>
          <w:tcPr>
            <w:tcW w:w="2977" w:type="dxa"/>
            <w:tcBorders>
              <w:top w:val="single" w:sz="4" w:space="0" w:color="000000"/>
              <w:left w:val="single" w:sz="4" w:space="0" w:color="000000"/>
              <w:bottom w:val="single" w:sz="4" w:space="0" w:color="000000"/>
              <w:right w:val="single" w:sz="4" w:space="0" w:color="000000"/>
            </w:tcBorders>
            <w:hideMark/>
          </w:tcPr>
          <w:p w14:paraId="32466A17" w14:textId="77777777" w:rsidR="00571E4F" w:rsidRDefault="00571E4F" w:rsidP="00210B61">
            <w:pPr>
              <w:keepNext/>
              <w:keepLines/>
              <w:spacing w:after="0" w:line="360" w:lineRule="auto"/>
              <w:jc w:val="center"/>
              <w:rPr>
                <w:sz w:val="20"/>
                <w:szCs w:val="20"/>
              </w:rPr>
            </w:pPr>
            <w:r>
              <w:rPr>
                <w:sz w:val="20"/>
                <w:szCs w:val="20"/>
              </w:rPr>
              <w:t>38,0</w:t>
            </w:r>
          </w:p>
        </w:tc>
      </w:tr>
      <w:tr w:rsidR="00571E4F" w14:paraId="7A65BFC5" w14:textId="77777777" w:rsidTr="00571E4F">
        <w:trPr>
          <w:trHeight w:val="170"/>
        </w:trPr>
        <w:tc>
          <w:tcPr>
            <w:tcW w:w="848" w:type="dxa"/>
            <w:tcBorders>
              <w:top w:val="single" w:sz="4" w:space="0" w:color="000000"/>
              <w:left w:val="single" w:sz="4" w:space="0" w:color="000000"/>
              <w:bottom w:val="single" w:sz="4" w:space="0" w:color="000000"/>
              <w:right w:val="nil"/>
            </w:tcBorders>
            <w:vAlign w:val="center"/>
            <w:hideMark/>
          </w:tcPr>
          <w:p w14:paraId="66E18530" w14:textId="77777777" w:rsidR="00571E4F" w:rsidRDefault="00571E4F" w:rsidP="00210B61">
            <w:pPr>
              <w:keepNext/>
              <w:keepLines/>
              <w:spacing w:after="0" w:line="360" w:lineRule="auto"/>
              <w:jc w:val="center"/>
              <w:rPr>
                <w:sz w:val="20"/>
                <w:szCs w:val="20"/>
              </w:rPr>
            </w:pPr>
            <w:r>
              <w:rPr>
                <w:sz w:val="20"/>
                <w:szCs w:val="20"/>
              </w:rPr>
              <w:t>24</w:t>
            </w:r>
          </w:p>
        </w:tc>
        <w:tc>
          <w:tcPr>
            <w:tcW w:w="2044" w:type="dxa"/>
            <w:tcBorders>
              <w:top w:val="single" w:sz="4" w:space="0" w:color="000000"/>
              <w:left w:val="single" w:sz="4" w:space="0" w:color="000000"/>
              <w:bottom w:val="single" w:sz="4" w:space="0" w:color="000000"/>
              <w:right w:val="nil"/>
            </w:tcBorders>
            <w:vAlign w:val="center"/>
            <w:hideMark/>
          </w:tcPr>
          <w:p w14:paraId="74BF6D95" w14:textId="70C3D3D3" w:rsidR="00571E4F" w:rsidRDefault="00571E4F" w:rsidP="00E855B3">
            <w:pPr>
              <w:keepNext/>
              <w:keepLines/>
              <w:spacing w:after="0" w:line="240" w:lineRule="auto"/>
              <w:jc w:val="center"/>
              <w:rPr>
                <w:sz w:val="20"/>
                <w:szCs w:val="20"/>
              </w:rPr>
            </w:pPr>
            <w:r>
              <w:rPr>
                <w:sz w:val="20"/>
                <w:szCs w:val="20"/>
              </w:rPr>
              <w:t xml:space="preserve">Złotoryja </w:t>
            </w:r>
            <w:r w:rsidR="00E855B3">
              <w:rPr>
                <w:sz w:val="20"/>
                <w:szCs w:val="20"/>
              </w:rPr>
              <w:t xml:space="preserve">- </w:t>
            </w:r>
            <w:r w:rsidR="00E855B3">
              <w:rPr>
                <w:sz w:val="20"/>
                <w:szCs w:val="20"/>
              </w:rPr>
              <w:br/>
            </w:r>
            <w:r>
              <w:rPr>
                <w:sz w:val="20"/>
                <w:szCs w:val="20"/>
              </w:rPr>
              <w:t>g</w:t>
            </w:r>
            <w:r w:rsidR="00E855B3">
              <w:rPr>
                <w:sz w:val="20"/>
                <w:szCs w:val="20"/>
              </w:rPr>
              <w:t>mina</w:t>
            </w:r>
            <w:r>
              <w:rPr>
                <w:sz w:val="20"/>
                <w:szCs w:val="20"/>
              </w:rPr>
              <w:t xml:space="preserve"> wiejska</w:t>
            </w:r>
          </w:p>
        </w:tc>
        <w:tc>
          <w:tcPr>
            <w:tcW w:w="2693" w:type="dxa"/>
            <w:tcBorders>
              <w:top w:val="single" w:sz="4" w:space="0" w:color="000000"/>
              <w:left w:val="single" w:sz="4" w:space="0" w:color="000000"/>
              <w:bottom w:val="single" w:sz="4" w:space="0" w:color="000000"/>
              <w:right w:val="single" w:sz="4" w:space="0" w:color="000000"/>
            </w:tcBorders>
            <w:hideMark/>
          </w:tcPr>
          <w:p w14:paraId="6EDBE397" w14:textId="77777777" w:rsidR="00571E4F" w:rsidRDefault="00571E4F" w:rsidP="00210B61">
            <w:pPr>
              <w:keepNext/>
              <w:keepLines/>
              <w:spacing w:after="0" w:line="360" w:lineRule="auto"/>
              <w:jc w:val="center"/>
              <w:rPr>
                <w:sz w:val="20"/>
                <w:szCs w:val="20"/>
              </w:rPr>
            </w:pPr>
            <w:r>
              <w:rPr>
                <w:sz w:val="20"/>
                <w:szCs w:val="20"/>
              </w:rPr>
              <w:t>29,0</w:t>
            </w:r>
          </w:p>
        </w:tc>
        <w:tc>
          <w:tcPr>
            <w:tcW w:w="2977" w:type="dxa"/>
            <w:tcBorders>
              <w:top w:val="single" w:sz="4" w:space="0" w:color="000000"/>
              <w:left w:val="single" w:sz="4" w:space="0" w:color="000000"/>
              <w:bottom w:val="single" w:sz="4" w:space="0" w:color="000000"/>
              <w:right w:val="single" w:sz="4" w:space="0" w:color="000000"/>
            </w:tcBorders>
            <w:hideMark/>
          </w:tcPr>
          <w:p w14:paraId="04B6F871" w14:textId="77777777" w:rsidR="00571E4F" w:rsidRDefault="00571E4F" w:rsidP="00210B61">
            <w:pPr>
              <w:keepNext/>
              <w:keepLines/>
              <w:spacing w:after="0" w:line="360" w:lineRule="auto"/>
              <w:jc w:val="center"/>
              <w:rPr>
                <w:sz w:val="20"/>
                <w:szCs w:val="20"/>
              </w:rPr>
            </w:pPr>
            <w:r>
              <w:rPr>
                <w:sz w:val="20"/>
                <w:szCs w:val="20"/>
              </w:rPr>
              <w:t>33,6</w:t>
            </w:r>
          </w:p>
        </w:tc>
      </w:tr>
      <w:tr w:rsidR="00571E4F" w14:paraId="3D42D32E" w14:textId="77777777" w:rsidTr="00571E4F">
        <w:trPr>
          <w:trHeight w:val="170"/>
        </w:trPr>
        <w:tc>
          <w:tcPr>
            <w:tcW w:w="848" w:type="dxa"/>
            <w:tcBorders>
              <w:top w:val="single" w:sz="4" w:space="0" w:color="000000"/>
              <w:left w:val="single" w:sz="4" w:space="0" w:color="000000"/>
              <w:bottom w:val="single" w:sz="4" w:space="0" w:color="000000"/>
              <w:right w:val="nil"/>
            </w:tcBorders>
            <w:vAlign w:val="center"/>
            <w:hideMark/>
          </w:tcPr>
          <w:p w14:paraId="2C7AD5AA" w14:textId="77777777" w:rsidR="00571E4F" w:rsidRDefault="00571E4F" w:rsidP="00210B61">
            <w:pPr>
              <w:keepNext/>
              <w:keepLines/>
              <w:spacing w:after="0" w:line="360" w:lineRule="auto"/>
              <w:jc w:val="center"/>
              <w:rPr>
                <w:sz w:val="20"/>
                <w:szCs w:val="20"/>
              </w:rPr>
            </w:pPr>
            <w:r>
              <w:rPr>
                <w:sz w:val="20"/>
                <w:szCs w:val="20"/>
              </w:rPr>
              <w:t>25</w:t>
            </w:r>
          </w:p>
        </w:tc>
        <w:tc>
          <w:tcPr>
            <w:tcW w:w="2044" w:type="dxa"/>
            <w:tcBorders>
              <w:top w:val="single" w:sz="4" w:space="0" w:color="000000"/>
              <w:left w:val="single" w:sz="4" w:space="0" w:color="000000"/>
              <w:bottom w:val="single" w:sz="4" w:space="0" w:color="000000"/>
              <w:right w:val="nil"/>
            </w:tcBorders>
            <w:vAlign w:val="center"/>
            <w:hideMark/>
          </w:tcPr>
          <w:p w14:paraId="7F63A036" w14:textId="77777777" w:rsidR="00571E4F" w:rsidRDefault="00571E4F" w:rsidP="00210B61">
            <w:pPr>
              <w:keepNext/>
              <w:keepLines/>
              <w:spacing w:after="0" w:line="360" w:lineRule="auto"/>
              <w:jc w:val="center"/>
              <w:rPr>
                <w:sz w:val="20"/>
                <w:szCs w:val="20"/>
              </w:rPr>
            </w:pPr>
            <w:r>
              <w:rPr>
                <w:sz w:val="20"/>
                <w:szCs w:val="20"/>
              </w:rPr>
              <w:t>Lwówek Śląski</w:t>
            </w:r>
          </w:p>
        </w:tc>
        <w:tc>
          <w:tcPr>
            <w:tcW w:w="2693" w:type="dxa"/>
            <w:tcBorders>
              <w:top w:val="single" w:sz="4" w:space="0" w:color="000000"/>
              <w:left w:val="single" w:sz="4" w:space="0" w:color="000000"/>
              <w:bottom w:val="single" w:sz="4" w:space="0" w:color="000000"/>
              <w:right w:val="single" w:sz="4" w:space="0" w:color="000000"/>
            </w:tcBorders>
            <w:hideMark/>
          </w:tcPr>
          <w:p w14:paraId="2C06466F" w14:textId="77777777" w:rsidR="00571E4F" w:rsidRDefault="00571E4F" w:rsidP="00210B61">
            <w:pPr>
              <w:keepNext/>
              <w:keepLines/>
              <w:spacing w:after="0" w:line="360" w:lineRule="auto"/>
              <w:jc w:val="center"/>
              <w:rPr>
                <w:sz w:val="20"/>
                <w:szCs w:val="20"/>
              </w:rPr>
            </w:pPr>
            <w:r>
              <w:rPr>
                <w:sz w:val="20"/>
                <w:szCs w:val="20"/>
              </w:rPr>
              <w:t>85,1</w:t>
            </w:r>
          </w:p>
        </w:tc>
        <w:tc>
          <w:tcPr>
            <w:tcW w:w="2977" w:type="dxa"/>
            <w:tcBorders>
              <w:top w:val="single" w:sz="4" w:space="0" w:color="000000"/>
              <w:left w:val="single" w:sz="4" w:space="0" w:color="000000"/>
              <w:bottom w:val="single" w:sz="4" w:space="0" w:color="000000"/>
              <w:right w:val="single" w:sz="4" w:space="0" w:color="000000"/>
            </w:tcBorders>
            <w:hideMark/>
          </w:tcPr>
          <w:p w14:paraId="07C8CBE5" w14:textId="77777777" w:rsidR="00571E4F" w:rsidRDefault="00571E4F" w:rsidP="00210B61">
            <w:pPr>
              <w:keepNext/>
              <w:keepLines/>
              <w:spacing w:after="0" w:line="360" w:lineRule="auto"/>
              <w:jc w:val="center"/>
              <w:rPr>
                <w:sz w:val="20"/>
                <w:szCs w:val="20"/>
              </w:rPr>
            </w:pPr>
            <w:r>
              <w:rPr>
                <w:sz w:val="20"/>
                <w:szCs w:val="20"/>
              </w:rPr>
              <w:t>70,3</w:t>
            </w:r>
          </w:p>
        </w:tc>
      </w:tr>
      <w:tr w:rsidR="00571E4F" w14:paraId="0FC6C7F3" w14:textId="77777777" w:rsidTr="00571E4F">
        <w:trPr>
          <w:trHeight w:val="170"/>
        </w:trPr>
        <w:tc>
          <w:tcPr>
            <w:tcW w:w="848" w:type="dxa"/>
            <w:tcBorders>
              <w:top w:val="single" w:sz="4" w:space="0" w:color="000000"/>
              <w:left w:val="single" w:sz="4" w:space="0" w:color="000000"/>
              <w:bottom w:val="single" w:sz="4" w:space="0" w:color="000000"/>
              <w:right w:val="nil"/>
            </w:tcBorders>
            <w:vAlign w:val="center"/>
            <w:hideMark/>
          </w:tcPr>
          <w:p w14:paraId="47AC4E06" w14:textId="77777777" w:rsidR="00571E4F" w:rsidRDefault="00571E4F" w:rsidP="00210B61">
            <w:pPr>
              <w:keepNext/>
              <w:keepLines/>
              <w:spacing w:after="0" w:line="360" w:lineRule="auto"/>
              <w:jc w:val="center"/>
              <w:rPr>
                <w:sz w:val="20"/>
                <w:szCs w:val="20"/>
              </w:rPr>
            </w:pPr>
            <w:r>
              <w:rPr>
                <w:sz w:val="20"/>
                <w:szCs w:val="20"/>
              </w:rPr>
              <w:t>26</w:t>
            </w:r>
          </w:p>
        </w:tc>
        <w:tc>
          <w:tcPr>
            <w:tcW w:w="2044" w:type="dxa"/>
            <w:tcBorders>
              <w:top w:val="single" w:sz="4" w:space="0" w:color="000000"/>
              <w:left w:val="single" w:sz="4" w:space="0" w:color="000000"/>
              <w:bottom w:val="single" w:sz="4" w:space="0" w:color="000000"/>
              <w:right w:val="nil"/>
            </w:tcBorders>
            <w:vAlign w:val="center"/>
            <w:hideMark/>
          </w:tcPr>
          <w:p w14:paraId="383A0C81" w14:textId="77777777" w:rsidR="00571E4F" w:rsidRDefault="00571E4F" w:rsidP="00210B61">
            <w:pPr>
              <w:keepNext/>
              <w:keepLines/>
              <w:spacing w:after="0" w:line="360" w:lineRule="auto"/>
              <w:jc w:val="center"/>
              <w:rPr>
                <w:sz w:val="20"/>
                <w:szCs w:val="20"/>
              </w:rPr>
            </w:pPr>
            <w:r>
              <w:rPr>
                <w:sz w:val="20"/>
                <w:szCs w:val="20"/>
              </w:rPr>
              <w:t>Świeradów-Zdrój</w:t>
            </w:r>
          </w:p>
        </w:tc>
        <w:tc>
          <w:tcPr>
            <w:tcW w:w="2693" w:type="dxa"/>
            <w:tcBorders>
              <w:top w:val="single" w:sz="4" w:space="0" w:color="000000"/>
              <w:left w:val="single" w:sz="4" w:space="0" w:color="000000"/>
              <w:bottom w:val="single" w:sz="4" w:space="0" w:color="000000"/>
              <w:right w:val="single" w:sz="4" w:space="0" w:color="000000"/>
            </w:tcBorders>
            <w:hideMark/>
          </w:tcPr>
          <w:p w14:paraId="25FE7FEA" w14:textId="77777777" w:rsidR="00571E4F" w:rsidRDefault="00571E4F" w:rsidP="00210B61">
            <w:pPr>
              <w:keepNext/>
              <w:keepLines/>
              <w:spacing w:after="0" w:line="360" w:lineRule="auto"/>
              <w:jc w:val="center"/>
              <w:rPr>
                <w:sz w:val="20"/>
                <w:szCs w:val="20"/>
              </w:rPr>
            </w:pPr>
            <w:r>
              <w:rPr>
                <w:sz w:val="20"/>
                <w:szCs w:val="20"/>
              </w:rPr>
              <w:t>91,3</w:t>
            </w:r>
          </w:p>
        </w:tc>
        <w:tc>
          <w:tcPr>
            <w:tcW w:w="2977" w:type="dxa"/>
            <w:tcBorders>
              <w:top w:val="single" w:sz="4" w:space="0" w:color="000000"/>
              <w:left w:val="single" w:sz="4" w:space="0" w:color="000000"/>
              <w:bottom w:val="single" w:sz="4" w:space="0" w:color="000000"/>
              <w:right w:val="single" w:sz="4" w:space="0" w:color="000000"/>
            </w:tcBorders>
            <w:hideMark/>
          </w:tcPr>
          <w:p w14:paraId="2F7DFFB0" w14:textId="77777777" w:rsidR="00571E4F" w:rsidRDefault="00571E4F" w:rsidP="00210B61">
            <w:pPr>
              <w:keepNext/>
              <w:keepLines/>
              <w:spacing w:after="0" w:line="360" w:lineRule="auto"/>
              <w:jc w:val="center"/>
              <w:rPr>
                <w:sz w:val="20"/>
                <w:szCs w:val="20"/>
              </w:rPr>
            </w:pPr>
            <w:r>
              <w:rPr>
                <w:sz w:val="20"/>
                <w:szCs w:val="20"/>
              </w:rPr>
              <w:t>70,5</w:t>
            </w:r>
          </w:p>
        </w:tc>
      </w:tr>
      <w:tr w:rsidR="00115DA7" w14:paraId="7FF5A669" w14:textId="77777777" w:rsidTr="00571E4F">
        <w:trPr>
          <w:trHeight w:val="170"/>
        </w:trPr>
        <w:tc>
          <w:tcPr>
            <w:tcW w:w="848" w:type="dxa"/>
            <w:tcBorders>
              <w:top w:val="single" w:sz="4" w:space="0" w:color="000000"/>
              <w:left w:val="single" w:sz="4" w:space="0" w:color="000000"/>
              <w:bottom w:val="single" w:sz="4" w:space="0" w:color="000000"/>
              <w:right w:val="nil"/>
            </w:tcBorders>
            <w:vAlign w:val="center"/>
          </w:tcPr>
          <w:p w14:paraId="27B5BFDE" w14:textId="63CEE1DF" w:rsidR="00115DA7" w:rsidRDefault="00115DA7" w:rsidP="00210B61">
            <w:pPr>
              <w:keepNext/>
              <w:keepLines/>
              <w:spacing w:after="0" w:line="360" w:lineRule="auto"/>
              <w:jc w:val="center"/>
              <w:rPr>
                <w:sz w:val="20"/>
                <w:szCs w:val="20"/>
              </w:rPr>
            </w:pPr>
            <w:r>
              <w:rPr>
                <w:sz w:val="20"/>
                <w:szCs w:val="20"/>
              </w:rPr>
              <w:t>27</w:t>
            </w:r>
          </w:p>
        </w:tc>
        <w:tc>
          <w:tcPr>
            <w:tcW w:w="2044" w:type="dxa"/>
            <w:tcBorders>
              <w:top w:val="single" w:sz="4" w:space="0" w:color="000000"/>
              <w:left w:val="single" w:sz="4" w:space="0" w:color="000000"/>
              <w:bottom w:val="single" w:sz="4" w:space="0" w:color="000000"/>
              <w:right w:val="nil"/>
            </w:tcBorders>
            <w:vAlign w:val="center"/>
          </w:tcPr>
          <w:p w14:paraId="028E658B" w14:textId="7FC3A5FB" w:rsidR="00115DA7" w:rsidRDefault="00115DA7" w:rsidP="00210B61">
            <w:pPr>
              <w:keepNext/>
              <w:keepLines/>
              <w:spacing w:after="0" w:line="360" w:lineRule="auto"/>
              <w:jc w:val="center"/>
              <w:rPr>
                <w:sz w:val="20"/>
                <w:szCs w:val="20"/>
              </w:rPr>
            </w:pPr>
            <w:r>
              <w:rPr>
                <w:sz w:val="20"/>
                <w:szCs w:val="20"/>
              </w:rPr>
              <w:t>WDLN</w:t>
            </w:r>
          </w:p>
        </w:tc>
        <w:tc>
          <w:tcPr>
            <w:tcW w:w="2693" w:type="dxa"/>
            <w:tcBorders>
              <w:top w:val="single" w:sz="4" w:space="0" w:color="000000"/>
              <w:left w:val="single" w:sz="4" w:space="0" w:color="000000"/>
              <w:bottom w:val="single" w:sz="4" w:space="0" w:color="000000"/>
              <w:right w:val="single" w:sz="4" w:space="0" w:color="000000"/>
            </w:tcBorders>
          </w:tcPr>
          <w:p w14:paraId="2BDA3A52" w14:textId="40E4492E" w:rsidR="00115DA7" w:rsidRDefault="00702A2D" w:rsidP="00210B61">
            <w:pPr>
              <w:keepNext/>
              <w:keepLines/>
              <w:spacing w:after="0" w:line="360" w:lineRule="auto"/>
              <w:jc w:val="center"/>
              <w:rPr>
                <w:sz w:val="20"/>
                <w:szCs w:val="20"/>
              </w:rPr>
            </w:pPr>
            <w:r>
              <w:rPr>
                <w:sz w:val="20"/>
                <w:szCs w:val="20"/>
              </w:rPr>
              <w:t>136,1</w:t>
            </w:r>
          </w:p>
        </w:tc>
        <w:tc>
          <w:tcPr>
            <w:tcW w:w="2977" w:type="dxa"/>
            <w:tcBorders>
              <w:top w:val="single" w:sz="4" w:space="0" w:color="000000"/>
              <w:left w:val="single" w:sz="4" w:space="0" w:color="000000"/>
              <w:bottom w:val="single" w:sz="4" w:space="0" w:color="000000"/>
              <w:right w:val="single" w:sz="4" w:space="0" w:color="000000"/>
            </w:tcBorders>
          </w:tcPr>
          <w:p w14:paraId="6DFC37CD" w14:textId="03E9759A" w:rsidR="00115DA7" w:rsidRDefault="00702A2D" w:rsidP="00210B61">
            <w:pPr>
              <w:keepNext/>
              <w:keepLines/>
              <w:spacing w:after="0" w:line="360" w:lineRule="auto"/>
              <w:jc w:val="center"/>
              <w:rPr>
                <w:sz w:val="20"/>
                <w:szCs w:val="20"/>
              </w:rPr>
            </w:pPr>
            <w:r>
              <w:rPr>
                <w:sz w:val="20"/>
                <w:szCs w:val="20"/>
              </w:rPr>
              <w:t>114,0</w:t>
            </w:r>
          </w:p>
        </w:tc>
      </w:tr>
    </w:tbl>
    <w:p w14:paraId="77484562" w14:textId="77777777" w:rsidR="00BD7518" w:rsidRPr="00BD7518" w:rsidRDefault="00BD7518" w:rsidP="00571E4F">
      <w:pPr>
        <w:spacing w:line="360" w:lineRule="auto"/>
        <w:ind w:firstLine="567"/>
        <w:jc w:val="both"/>
        <w:rPr>
          <w:rFonts w:ascii="Calibri" w:eastAsia="Calibri" w:hAnsi="Calibri"/>
          <w:color w:val="92D050"/>
          <w:sz w:val="12"/>
          <w:szCs w:val="12"/>
          <w:lang w:eastAsia="zh-CN"/>
        </w:rPr>
      </w:pPr>
    </w:p>
    <w:p w14:paraId="64F8D283" w14:textId="11A76491" w:rsidR="00571E4F" w:rsidRDefault="00571E4F" w:rsidP="00BD7518">
      <w:pPr>
        <w:spacing w:after="0" w:line="360" w:lineRule="auto"/>
        <w:ind w:firstLine="567"/>
        <w:jc w:val="both"/>
      </w:pPr>
      <w:r w:rsidRPr="0020286F">
        <w:rPr>
          <w:rFonts w:cstheme="minorHAnsi"/>
        </w:rPr>
        <w:t xml:space="preserve">Z powyższych danych wynika, iż na terenie AJ w 2020 r. ilość zużytej wody przez jednego mieszkańca AJ w stosunku do roku 2013 spadła z 81,97m³ do 37,75 m³. Wynik ten jest jednak konsekwencją dużego spadku zużycia wody w gminie Podgórzyn, Mysłakowice, Gryfów Śląski oraz Mirsk, wynikający z braku lub mniejszego zużycia wody na napełnianie i uzupełnianie stawów rybnych. Jednakże </w:t>
      </w:r>
      <w:r w:rsidRPr="0020286F">
        <w:rPr>
          <w:rFonts w:cstheme="minorHAnsi"/>
        </w:rPr>
        <w:br/>
      </w:r>
      <w:r w:rsidRPr="0020286F">
        <w:rPr>
          <w:rFonts w:cstheme="minorHAnsi"/>
        </w:rPr>
        <w:lastRenderedPageBreak/>
        <w:t>w przypadku 17 z 26 gmin AJ od 2013 roku notowany jest stopniowy wzrost zapotrzebowania na wodę</w:t>
      </w:r>
      <w:r w:rsidR="00092EED">
        <w:rPr>
          <w:rFonts w:cstheme="minorHAnsi"/>
        </w:rPr>
        <w:t xml:space="preserve">, w  przeciwieństwie do trendu na obszarze województwa, gdzie odnotowuje się systematyczny spadek zużycia </w:t>
      </w:r>
      <w:r w:rsidR="009430F4">
        <w:rPr>
          <w:rFonts w:cstheme="minorHAnsi"/>
        </w:rPr>
        <w:t>wody. Na obszarze AJ p</w:t>
      </w:r>
      <w:r w:rsidRPr="0020286F">
        <w:rPr>
          <w:rFonts w:cstheme="minorHAnsi"/>
        </w:rPr>
        <w:t xml:space="preserve">roces </w:t>
      </w:r>
      <w:r w:rsidR="009430F4">
        <w:rPr>
          <w:rFonts w:cstheme="minorHAnsi"/>
        </w:rPr>
        <w:t xml:space="preserve">wzrostu zużycia wody </w:t>
      </w:r>
      <w:r w:rsidRPr="0020286F">
        <w:rPr>
          <w:rFonts w:cstheme="minorHAnsi"/>
        </w:rPr>
        <w:t xml:space="preserve"> jest szczególnie widoczny w miejscowościach typowo turystycznych, takich jak Karpacz czy Szklarska Poręba. Zwiększony ruch turystyczny, rozwój infrastruktury hotelarsko – gastronomicznej wpływa na wzrost popytu na wodę oraz przyrost produkcji ścieków. Wzrost zapotrzebowania na wodę pitną, jak i wodę potrzebną do celów produkcyjnych wymaga podjęcia kroków związanych z zoptymalizowaniem procesów gospodarowania zasobami wodnymi, ochroną wód, minimalizowaniem zagrożeń związanych z występowaniem ekstremalnych</w:t>
      </w:r>
      <w:r>
        <w:t xml:space="preserve"> zjawisk hydrologicznych. Powyższe działania mają niebagatelny wpływ na jakość i bezpieczeństwo życia mieszkańców.</w:t>
      </w:r>
    </w:p>
    <w:p w14:paraId="63B91559" w14:textId="38BD40B9" w:rsidR="00715418" w:rsidRDefault="00715418" w:rsidP="00BD7518">
      <w:pPr>
        <w:spacing w:after="0" w:line="360" w:lineRule="auto"/>
        <w:ind w:firstLine="567"/>
        <w:jc w:val="both"/>
      </w:pPr>
      <w:r>
        <w:t xml:space="preserve">Na obszarze AJ znajdują się ujęcia wód powierzchniowych o zróżnicowanym charakterze. Są to duże ujęcia rzeczne </w:t>
      </w:r>
      <w:r w:rsidR="00702A2D">
        <w:t xml:space="preserve">m.in. na rzece </w:t>
      </w:r>
      <w:r>
        <w:t xml:space="preserve">Bóbr, Kamienna, Wrzosówka, Łomnica, Jedlica, Kwisa. Ponadto źródłem zaopatrzenia w wodę na terenie AJ są ujęcia na zbiornikach zaporowych czy też ujęcia na rzekach i potokach górskich, z których woda niejednokrotnie mieszana jest później z wodą pochodzącą z ujęć infiltracyjnych oraz zbiorniki retencyjne, takie jak: Sosnówka, Pilchowice, Złotniki, Leśna. </w:t>
      </w:r>
    </w:p>
    <w:p w14:paraId="7638BD94" w14:textId="77C61044" w:rsidR="00571E4F" w:rsidRDefault="00571E4F" w:rsidP="00BD7518">
      <w:pPr>
        <w:spacing w:after="0" w:line="360" w:lineRule="auto"/>
        <w:ind w:firstLine="425"/>
        <w:jc w:val="both"/>
      </w:pPr>
      <w:r>
        <w:t xml:space="preserve">Jednym ze sposobów badania stanu wód powierzchniowych jest monitoring operacyjny (MO). Instrument polityki wodnej mający na celu śledzenie bieżących zmian w zakresie tych parametrów, które charakteryzują czynniki powodujące zagrożenie oraz będącym elementem kontroli realizacji planów gospodarowania wodami w dorzeczu. Zakres badań obejmuje element biologiczny i wybrane elementy fizykochemiczne. Na terenie AJ przeważająca liczba ujęć wody charakteryzuje się  umiarkowanym potencjałem ekologicznym, o stanie chemicznym poniżej dobrego. </w:t>
      </w:r>
    </w:p>
    <w:p w14:paraId="79CDD53E" w14:textId="5F95EFAF" w:rsidR="00571E4F" w:rsidRDefault="00571E4F" w:rsidP="00571E4F">
      <w:pPr>
        <w:spacing w:line="360" w:lineRule="auto"/>
        <w:ind w:firstLine="567"/>
        <w:jc w:val="both"/>
      </w:pPr>
      <w:r w:rsidRPr="00BD7518">
        <w:t xml:space="preserve">W tabeli </w:t>
      </w:r>
      <w:r w:rsidR="00CF049F">
        <w:t>35</w:t>
      </w:r>
      <w:r w:rsidRPr="00BD7518">
        <w:t xml:space="preserve"> przedstawiono </w:t>
      </w:r>
      <w:r>
        <w:t>ocenę stanu ekologicznego w poszczególnych punktach pomiarowych monitoringu operacyjnego na terenie AJ.</w:t>
      </w:r>
    </w:p>
    <w:p w14:paraId="687A9CBD" w14:textId="3E0B0B98" w:rsidR="00571E4F" w:rsidRDefault="00571E4F" w:rsidP="00BD7518">
      <w:pPr>
        <w:spacing w:after="0"/>
        <w:jc w:val="both"/>
        <w:rPr>
          <w:b/>
          <w:sz w:val="20"/>
          <w:szCs w:val="20"/>
        </w:rPr>
      </w:pPr>
      <w:r>
        <w:rPr>
          <w:b/>
          <w:sz w:val="20"/>
          <w:szCs w:val="20"/>
        </w:rPr>
        <w:t xml:space="preserve">Tabela </w:t>
      </w:r>
      <w:r w:rsidR="00CF049F">
        <w:rPr>
          <w:b/>
          <w:sz w:val="20"/>
          <w:szCs w:val="20"/>
        </w:rPr>
        <w:t>35</w:t>
      </w:r>
      <w:r>
        <w:rPr>
          <w:b/>
          <w:sz w:val="20"/>
          <w:szCs w:val="20"/>
        </w:rPr>
        <w:t>. Ocena stanu wód powierzchniowych na terenie AJ w 2019 r. na podstawie wyników monitoringu operacyjnego</w:t>
      </w:r>
    </w:p>
    <w:tbl>
      <w:tblPr>
        <w:tblW w:w="9240" w:type="dxa"/>
        <w:tblInd w:w="-5" w:type="dxa"/>
        <w:tblLayout w:type="fixed"/>
        <w:tblCellMar>
          <w:left w:w="80" w:type="dxa"/>
          <w:right w:w="80" w:type="dxa"/>
        </w:tblCellMar>
        <w:tblLook w:val="04A0" w:firstRow="1" w:lastRow="0" w:firstColumn="1" w:lastColumn="0" w:noHBand="0" w:noVBand="1"/>
      </w:tblPr>
      <w:tblGrid>
        <w:gridCol w:w="646"/>
        <w:gridCol w:w="1420"/>
        <w:gridCol w:w="1238"/>
        <w:gridCol w:w="1437"/>
        <w:gridCol w:w="1873"/>
        <w:gridCol w:w="1487"/>
        <w:gridCol w:w="1139"/>
      </w:tblGrid>
      <w:tr w:rsidR="00571E4F" w14:paraId="331DC537" w14:textId="77777777" w:rsidTr="00571E4F">
        <w:trPr>
          <w:trHeight w:val="170"/>
        </w:trPr>
        <w:tc>
          <w:tcPr>
            <w:tcW w:w="645" w:type="dxa"/>
            <w:tcBorders>
              <w:top w:val="single" w:sz="4" w:space="0" w:color="000000"/>
              <w:left w:val="single" w:sz="4" w:space="0" w:color="000000"/>
              <w:bottom w:val="single" w:sz="4" w:space="0" w:color="000000"/>
              <w:right w:val="nil"/>
            </w:tcBorders>
            <w:shd w:val="clear" w:color="auto" w:fill="BDD6EE" w:themeFill="accent1" w:themeFillTint="66"/>
            <w:vAlign w:val="center"/>
            <w:hideMark/>
          </w:tcPr>
          <w:p w14:paraId="42DBEA2F" w14:textId="77777777" w:rsidR="00571E4F" w:rsidRDefault="00571E4F" w:rsidP="00753ECC">
            <w:pPr>
              <w:spacing w:after="0" w:line="240" w:lineRule="auto"/>
              <w:jc w:val="center"/>
              <w:rPr>
                <w:b/>
                <w:sz w:val="20"/>
                <w:szCs w:val="20"/>
              </w:rPr>
            </w:pPr>
            <w:r>
              <w:rPr>
                <w:b/>
                <w:sz w:val="20"/>
                <w:szCs w:val="20"/>
              </w:rPr>
              <w:t>L.p.</w:t>
            </w:r>
          </w:p>
        </w:tc>
        <w:tc>
          <w:tcPr>
            <w:tcW w:w="1421" w:type="dxa"/>
            <w:tcBorders>
              <w:top w:val="single" w:sz="4" w:space="0" w:color="000000"/>
              <w:left w:val="single" w:sz="4" w:space="0" w:color="000000"/>
              <w:bottom w:val="single" w:sz="4" w:space="0" w:color="000000"/>
              <w:right w:val="nil"/>
            </w:tcBorders>
            <w:shd w:val="clear" w:color="auto" w:fill="BDD6EE" w:themeFill="accent1" w:themeFillTint="66"/>
            <w:vAlign w:val="center"/>
            <w:hideMark/>
          </w:tcPr>
          <w:p w14:paraId="09B3D9A8" w14:textId="77777777" w:rsidR="00571E4F" w:rsidRDefault="00571E4F" w:rsidP="00753ECC">
            <w:pPr>
              <w:spacing w:after="0" w:line="240" w:lineRule="auto"/>
              <w:jc w:val="center"/>
              <w:rPr>
                <w:b/>
                <w:sz w:val="20"/>
                <w:szCs w:val="20"/>
              </w:rPr>
            </w:pPr>
            <w:r>
              <w:rPr>
                <w:b/>
                <w:sz w:val="20"/>
                <w:szCs w:val="20"/>
              </w:rPr>
              <w:t>Ujęcie</w:t>
            </w:r>
          </w:p>
        </w:tc>
        <w:tc>
          <w:tcPr>
            <w:tcW w:w="1239" w:type="dxa"/>
            <w:tcBorders>
              <w:top w:val="single" w:sz="4" w:space="0" w:color="000000"/>
              <w:left w:val="single" w:sz="4" w:space="0" w:color="000000"/>
              <w:bottom w:val="single" w:sz="4" w:space="0" w:color="000000"/>
              <w:right w:val="nil"/>
            </w:tcBorders>
            <w:shd w:val="clear" w:color="auto" w:fill="BDD6EE" w:themeFill="accent1" w:themeFillTint="66"/>
            <w:vAlign w:val="center"/>
            <w:hideMark/>
          </w:tcPr>
          <w:p w14:paraId="53B1A792" w14:textId="77777777" w:rsidR="00571E4F" w:rsidRDefault="00571E4F" w:rsidP="00753ECC">
            <w:pPr>
              <w:spacing w:after="0" w:line="240" w:lineRule="auto"/>
              <w:jc w:val="center"/>
              <w:rPr>
                <w:b/>
                <w:sz w:val="20"/>
                <w:szCs w:val="20"/>
              </w:rPr>
            </w:pPr>
            <w:r>
              <w:rPr>
                <w:b/>
                <w:sz w:val="20"/>
                <w:szCs w:val="20"/>
              </w:rPr>
              <w:t>Nazwa punktu</w:t>
            </w:r>
          </w:p>
        </w:tc>
        <w:tc>
          <w:tcPr>
            <w:tcW w:w="1438" w:type="dxa"/>
            <w:tcBorders>
              <w:top w:val="single" w:sz="4" w:space="0" w:color="000000"/>
              <w:left w:val="single" w:sz="4" w:space="0" w:color="000000"/>
              <w:bottom w:val="single" w:sz="4" w:space="0" w:color="000000"/>
              <w:right w:val="nil"/>
            </w:tcBorders>
            <w:shd w:val="clear" w:color="auto" w:fill="BDD6EE" w:themeFill="accent1" w:themeFillTint="66"/>
            <w:vAlign w:val="center"/>
            <w:hideMark/>
          </w:tcPr>
          <w:p w14:paraId="617665F4" w14:textId="77777777" w:rsidR="00571E4F" w:rsidRDefault="00571E4F" w:rsidP="00753ECC">
            <w:pPr>
              <w:spacing w:after="0" w:line="240" w:lineRule="auto"/>
              <w:jc w:val="center"/>
              <w:rPr>
                <w:b/>
                <w:sz w:val="20"/>
                <w:szCs w:val="20"/>
              </w:rPr>
            </w:pPr>
            <w:r>
              <w:rPr>
                <w:b/>
                <w:sz w:val="20"/>
                <w:szCs w:val="20"/>
              </w:rPr>
              <w:t>Klasa elementów biologicznych</w:t>
            </w:r>
          </w:p>
        </w:tc>
        <w:tc>
          <w:tcPr>
            <w:tcW w:w="1874" w:type="dxa"/>
            <w:tcBorders>
              <w:top w:val="single" w:sz="4" w:space="0" w:color="000000"/>
              <w:left w:val="single" w:sz="4" w:space="0" w:color="000000"/>
              <w:bottom w:val="single" w:sz="4" w:space="0" w:color="000000"/>
              <w:right w:val="nil"/>
            </w:tcBorders>
            <w:shd w:val="clear" w:color="auto" w:fill="BDD6EE" w:themeFill="accent1" w:themeFillTint="66"/>
            <w:vAlign w:val="center"/>
            <w:hideMark/>
          </w:tcPr>
          <w:p w14:paraId="16321A49" w14:textId="77777777" w:rsidR="00571E4F" w:rsidRDefault="00571E4F" w:rsidP="00753ECC">
            <w:pPr>
              <w:spacing w:after="0" w:line="240" w:lineRule="auto"/>
              <w:jc w:val="center"/>
              <w:rPr>
                <w:b/>
                <w:sz w:val="20"/>
                <w:szCs w:val="20"/>
              </w:rPr>
            </w:pPr>
            <w:r>
              <w:rPr>
                <w:b/>
                <w:sz w:val="20"/>
                <w:szCs w:val="20"/>
              </w:rPr>
              <w:t>Klasa</w:t>
            </w:r>
          </w:p>
          <w:p w14:paraId="1B27116D" w14:textId="77777777" w:rsidR="00571E4F" w:rsidRDefault="00571E4F" w:rsidP="00753ECC">
            <w:pPr>
              <w:spacing w:after="0" w:line="240" w:lineRule="auto"/>
              <w:jc w:val="center"/>
              <w:rPr>
                <w:b/>
                <w:sz w:val="20"/>
                <w:szCs w:val="20"/>
              </w:rPr>
            </w:pPr>
            <w:r>
              <w:rPr>
                <w:b/>
                <w:sz w:val="20"/>
                <w:szCs w:val="20"/>
              </w:rPr>
              <w:t>elementów fizykochemicznych</w:t>
            </w:r>
          </w:p>
        </w:tc>
        <w:tc>
          <w:tcPr>
            <w:tcW w:w="1488" w:type="dxa"/>
            <w:tcBorders>
              <w:top w:val="single" w:sz="4" w:space="0" w:color="000000"/>
              <w:left w:val="single" w:sz="4" w:space="0" w:color="000000"/>
              <w:bottom w:val="single" w:sz="4" w:space="0" w:color="000000"/>
              <w:right w:val="nil"/>
            </w:tcBorders>
            <w:shd w:val="clear" w:color="auto" w:fill="BDD6EE" w:themeFill="accent1" w:themeFillTint="66"/>
            <w:vAlign w:val="center"/>
            <w:hideMark/>
          </w:tcPr>
          <w:p w14:paraId="44D45133" w14:textId="77777777" w:rsidR="00571E4F" w:rsidRDefault="00571E4F" w:rsidP="00753ECC">
            <w:pPr>
              <w:spacing w:after="0" w:line="240" w:lineRule="auto"/>
              <w:jc w:val="center"/>
              <w:rPr>
                <w:b/>
                <w:sz w:val="20"/>
                <w:szCs w:val="20"/>
              </w:rPr>
            </w:pPr>
            <w:r>
              <w:rPr>
                <w:b/>
                <w:sz w:val="20"/>
                <w:szCs w:val="20"/>
              </w:rPr>
              <w:t>Stan/potencjał ekologiczny</w:t>
            </w:r>
          </w:p>
        </w:tc>
        <w:tc>
          <w:tcPr>
            <w:tcW w:w="11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203BD9C3" w14:textId="77777777" w:rsidR="00571E4F" w:rsidRDefault="00571E4F" w:rsidP="00753ECC">
            <w:pPr>
              <w:spacing w:after="0" w:line="240" w:lineRule="auto"/>
              <w:jc w:val="center"/>
              <w:rPr>
                <w:sz w:val="20"/>
                <w:szCs w:val="20"/>
              </w:rPr>
            </w:pPr>
            <w:r>
              <w:rPr>
                <w:b/>
                <w:sz w:val="20"/>
                <w:szCs w:val="20"/>
              </w:rPr>
              <w:t>Stan chemiczny</w:t>
            </w:r>
          </w:p>
        </w:tc>
      </w:tr>
      <w:tr w:rsidR="00571E4F" w14:paraId="25E55DDB" w14:textId="77777777" w:rsidTr="00571E4F">
        <w:trPr>
          <w:trHeight w:val="170"/>
        </w:trPr>
        <w:tc>
          <w:tcPr>
            <w:tcW w:w="645" w:type="dxa"/>
            <w:tcBorders>
              <w:top w:val="single" w:sz="4" w:space="0" w:color="000000"/>
              <w:left w:val="single" w:sz="4" w:space="0" w:color="000000"/>
              <w:bottom w:val="single" w:sz="4" w:space="0" w:color="000000"/>
              <w:right w:val="nil"/>
            </w:tcBorders>
            <w:vAlign w:val="center"/>
            <w:hideMark/>
          </w:tcPr>
          <w:p w14:paraId="18238B60" w14:textId="77777777" w:rsidR="00571E4F" w:rsidRDefault="00571E4F" w:rsidP="00753ECC">
            <w:pPr>
              <w:spacing w:after="0" w:line="240" w:lineRule="auto"/>
              <w:jc w:val="center"/>
              <w:rPr>
                <w:sz w:val="20"/>
                <w:szCs w:val="20"/>
              </w:rPr>
            </w:pPr>
            <w:r>
              <w:rPr>
                <w:sz w:val="20"/>
                <w:szCs w:val="20"/>
              </w:rPr>
              <w:t>1.</w:t>
            </w:r>
          </w:p>
        </w:tc>
        <w:tc>
          <w:tcPr>
            <w:tcW w:w="1421" w:type="dxa"/>
            <w:tcBorders>
              <w:top w:val="single" w:sz="4" w:space="0" w:color="000000"/>
              <w:left w:val="single" w:sz="4" w:space="0" w:color="000000"/>
              <w:bottom w:val="single" w:sz="4" w:space="0" w:color="000000"/>
              <w:right w:val="nil"/>
            </w:tcBorders>
            <w:vAlign w:val="center"/>
            <w:hideMark/>
          </w:tcPr>
          <w:p w14:paraId="26A6A4CA" w14:textId="77777777" w:rsidR="00571E4F" w:rsidRDefault="00571E4F" w:rsidP="00753ECC">
            <w:pPr>
              <w:spacing w:after="0" w:line="240" w:lineRule="auto"/>
              <w:jc w:val="center"/>
              <w:rPr>
                <w:sz w:val="20"/>
                <w:szCs w:val="20"/>
              </w:rPr>
            </w:pPr>
            <w:r>
              <w:rPr>
                <w:sz w:val="20"/>
                <w:szCs w:val="20"/>
              </w:rPr>
              <w:t xml:space="preserve">Bóbr od </w:t>
            </w:r>
            <w:proofErr w:type="spellStart"/>
            <w:r>
              <w:rPr>
                <w:sz w:val="20"/>
                <w:szCs w:val="20"/>
              </w:rPr>
              <w:t>Zadrnej</w:t>
            </w:r>
            <w:proofErr w:type="spellEnd"/>
            <w:r>
              <w:rPr>
                <w:sz w:val="20"/>
                <w:szCs w:val="20"/>
              </w:rPr>
              <w:t xml:space="preserve"> do </w:t>
            </w:r>
            <w:proofErr w:type="spellStart"/>
            <w:r>
              <w:rPr>
                <w:sz w:val="20"/>
                <w:szCs w:val="20"/>
              </w:rPr>
              <w:t>zb.</w:t>
            </w:r>
            <w:proofErr w:type="spellEnd"/>
            <w:r>
              <w:rPr>
                <w:sz w:val="20"/>
                <w:szCs w:val="20"/>
              </w:rPr>
              <w:t xml:space="preserve"> Pilchowice</w:t>
            </w:r>
          </w:p>
        </w:tc>
        <w:tc>
          <w:tcPr>
            <w:tcW w:w="1239" w:type="dxa"/>
            <w:tcBorders>
              <w:top w:val="single" w:sz="4" w:space="0" w:color="000000"/>
              <w:left w:val="single" w:sz="4" w:space="0" w:color="000000"/>
              <w:bottom w:val="single" w:sz="4" w:space="0" w:color="000000"/>
              <w:right w:val="nil"/>
            </w:tcBorders>
            <w:vAlign w:val="center"/>
            <w:hideMark/>
          </w:tcPr>
          <w:p w14:paraId="620C94B9" w14:textId="77777777" w:rsidR="00571E4F" w:rsidRDefault="00571E4F" w:rsidP="00753ECC">
            <w:pPr>
              <w:spacing w:after="0" w:line="240" w:lineRule="auto"/>
              <w:jc w:val="center"/>
              <w:rPr>
                <w:sz w:val="20"/>
                <w:szCs w:val="20"/>
              </w:rPr>
            </w:pPr>
            <w:r>
              <w:rPr>
                <w:sz w:val="20"/>
                <w:szCs w:val="20"/>
              </w:rPr>
              <w:t>Bóbr – powyżej ujęcia w Wojanowie</w:t>
            </w:r>
          </w:p>
        </w:tc>
        <w:tc>
          <w:tcPr>
            <w:tcW w:w="1438" w:type="dxa"/>
            <w:tcBorders>
              <w:top w:val="single" w:sz="4" w:space="0" w:color="000000"/>
              <w:left w:val="single" w:sz="4" w:space="0" w:color="000000"/>
              <w:bottom w:val="single" w:sz="4" w:space="0" w:color="000000"/>
              <w:right w:val="nil"/>
            </w:tcBorders>
            <w:vAlign w:val="center"/>
            <w:hideMark/>
          </w:tcPr>
          <w:p w14:paraId="17B27804" w14:textId="77777777" w:rsidR="00571E4F" w:rsidRDefault="00571E4F" w:rsidP="00753ECC">
            <w:pPr>
              <w:spacing w:after="0" w:line="240" w:lineRule="auto"/>
              <w:jc w:val="center"/>
              <w:rPr>
                <w:sz w:val="20"/>
                <w:szCs w:val="20"/>
              </w:rPr>
            </w:pPr>
            <w:r>
              <w:rPr>
                <w:sz w:val="20"/>
                <w:szCs w:val="20"/>
              </w:rPr>
              <w:t>III</w:t>
            </w:r>
          </w:p>
        </w:tc>
        <w:tc>
          <w:tcPr>
            <w:tcW w:w="1874" w:type="dxa"/>
            <w:tcBorders>
              <w:top w:val="single" w:sz="4" w:space="0" w:color="000000"/>
              <w:left w:val="single" w:sz="4" w:space="0" w:color="000000"/>
              <w:bottom w:val="single" w:sz="4" w:space="0" w:color="000000"/>
              <w:right w:val="nil"/>
            </w:tcBorders>
            <w:vAlign w:val="center"/>
            <w:hideMark/>
          </w:tcPr>
          <w:p w14:paraId="34B30021" w14:textId="77777777" w:rsidR="00571E4F" w:rsidRDefault="00571E4F" w:rsidP="00753ECC">
            <w:pPr>
              <w:spacing w:after="0" w:line="240" w:lineRule="auto"/>
              <w:jc w:val="center"/>
              <w:rPr>
                <w:sz w:val="20"/>
                <w:szCs w:val="20"/>
              </w:rPr>
            </w:pPr>
            <w:r>
              <w:rPr>
                <w:sz w:val="20"/>
                <w:szCs w:val="20"/>
              </w:rPr>
              <w:t>II</w:t>
            </w:r>
          </w:p>
        </w:tc>
        <w:tc>
          <w:tcPr>
            <w:tcW w:w="1488" w:type="dxa"/>
            <w:tcBorders>
              <w:top w:val="single" w:sz="4" w:space="0" w:color="000000"/>
              <w:left w:val="single" w:sz="4" w:space="0" w:color="000000"/>
              <w:bottom w:val="single" w:sz="4" w:space="0" w:color="000000"/>
              <w:right w:val="nil"/>
            </w:tcBorders>
            <w:vAlign w:val="center"/>
            <w:hideMark/>
          </w:tcPr>
          <w:p w14:paraId="5218C130" w14:textId="77777777" w:rsidR="00571E4F" w:rsidRDefault="00571E4F" w:rsidP="00753ECC">
            <w:pPr>
              <w:spacing w:after="0" w:line="240" w:lineRule="auto"/>
              <w:jc w:val="center"/>
              <w:rPr>
                <w:color w:val="FF0000"/>
                <w:sz w:val="20"/>
                <w:szCs w:val="20"/>
              </w:rPr>
            </w:pPr>
            <w:r>
              <w:rPr>
                <w:sz w:val="20"/>
                <w:szCs w:val="20"/>
              </w:rPr>
              <w:t>Umiarkowany stan ekologiczny</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1AB8280E" w14:textId="77777777" w:rsidR="00571E4F" w:rsidRDefault="00571E4F" w:rsidP="00753ECC">
            <w:pPr>
              <w:spacing w:after="0" w:line="240" w:lineRule="auto"/>
              <w:jc w:val="center"/>
              <w:rPr>
                <w:color w:val="FF0000"/>
                <w:sz w:val="20"/>
                <w:szCs w:val="20"/>
              </w:rPr>
            </w:pPr>
            <w:r>
              <w:rPr>
                <w:sz w:val="20"/>
                <w:szCs w:val="20"/>
              </w:rPr>
              <w:t>Stan chemiczny poniżej dobrego</w:t>
            </w:r>
          </w:p>
        </w:tc>
      </w:tr>
      <w:tr w:rsidR="00571E4F" w14:paraId="2E1404D3" w14:textId="77777777" w:rsidTr="00571E4F">
        <w:trPr>
          <w:trHeight w:val="170"/>
        </w:trPr>
        <w:tc>
          <w:tcPr>
            <w:tcW w:w="645" w:type="dxa"/>
            <w:tcBorders>
              <w:top w:val="single" w:sz="4" w:space="0" w:color="000000"/>
              <w:left w:val="single" w:sz="4" w:space="0" w:color="000000"/>
              <w:bottom w:val="single" w:sz="4" w:space="0" w:color="000000"/>
              <w:right w:val="nil"/>
            </w:tcBorders>
            <w:vAlign w:val="center"/>
            <w:hideMark/>
          </w:tcPr>
          <w:p w14:paraId="6B4E59F2" w14:textId="77777777" w:rsidR="00571E4F" w:rsidRDefault="00571E4F" w:rsidP="00753ECC">
            <w:pPr>
              <w:spacing w:after="0" w:line="240" w:lineRule="auto"/>
              <w:jc w:val="center"/>
              <w:rPr>
                <w:sz w:val="20"/>
                <w:szCs w:val="20"/>
              </w:rPr>
            </w:pPr>
            <w:r>
              <w:rPr>
                <w:sz w:val="20"/>
                <w:szCs w:val="20"/>
              </w:rPr>
              <w:t>2.</w:t>
            </w:r>
          </w:p>
        </w:tc>
        <w:tc>
          <w:tcPr>
            <w:tcW w:w="1421" w:type="dxa"/>
            <w:tcBorders>
              <w:top w:val="single" w:sz="4" w:space="0" w:color="000000"/>
              <w:left w:val="single" w:sz="4" w:space="0" w:color="000000"/>
              <w:bottom w:val="single" w:sz="4" w:space="0" w:color="000000"/>
              <w:right w:val="nil"/>
            </w:tcBorders>
            <w:vAlign w:val="center"/>
            <w:hideMark/>
          </w:tcPr>
          <w:p w14:paraId="37DD8C61" w14:textId="77777777" w:rsidR="00571E4F" w:rsidRDefault="00571E4F" w:rsidP="00753ECC">
            <w:pPr>
              <w:spacing w:after="0" w:line="240" w:lineRule="auto"/>
              <w:jc w:val="center"/>
              <w:rPr>
                <w:sz w:val="20"/>
                <w:szCs w:val="20"/>
              </w:rPr>
            </w:pPr>
            <w:r>
              <w:rPr>
                <w:sz w:val="20"/>
                <w:szCs w:val="20"/>
              </w:rPr>
              <w:t xml:space="preserve">Łomnica od źródła do </w:t>
            </w:r>
            <w:proofErr w:type="spellStart"/>
            <w:r>
              <w:rPr>
                <w:sz w:val="20"/>
                <w:szCs w:val="20"/>
              </w:rPr>
              <w:t>Łomniczki</w:t>
            </w:r>
            <w:proofErr w:type="spellEnd"/>
          </w:p>
        </w:tc>
        <w:tc>
          <w:tcPr>
            <w:tcW w:w="1239" w:type="dxa"/>
            <w:tcBorders>
              <w:top w:val="single" w:sz="4" w:space="0" w:color="000000"/>
              <w:left w:val="single" w:sz="4" w:space="0" w:color="000000"/>
              <w:bottom w:val="single" w:sz="4" w:space="0" w:color="000000"/>
              <w:right w:val="nil"/>
            </w:tcBorders>
            <w:vAlign w:val="center"/>
            <w:hideMark/>
          </w:tcPr>
          <w:p w14:paraId="495F3BA1" w14:textId="77777777" w:rsidR="00571E4F" w:rsidRDefault="00571E4F" w:rsidP="00753ECC">
            <w:pPr>
              <w:spacing w:after="0" w:line="240" w:lineRule="auto"/>
              <w:jc w:val="center"/>
              <w:rPr>
                <w:sz w:val="20"/>
                <w:szCs w:val="20"/>
              </w:rPr>
            </w:pPr>
            <w:r>
              <w:rPr>
                <w:sz w:val="20"/>
                <w:szCs w:val="20"/>
              </w:rPr>
              <w:t>Łomnica – poniżej Karpacza Górnego</w:t>
            </w:r>
          </w:p>
        </w:tc>
        <w:tc>
          <w:tcPr>
            <w:tcW w:w="1438" w:type="dxa"/>
            <w:tcBorders>
              <w:top w:val="single" w:sz="4" w:space="0" w:color="000000"/>
              <w:left w:val="single" w:sz="4" w:space="0" w:color="000000"/>
              <w:bottom w:val="single" w:sz="4" w:space="0" w:color="000000"/>
              <w:right w:val="nil"/>
            </w:tcBorders>
            <w:vAlign w:val="center"/>
            <w:hideMark/>
          </w:tcPr>
          <w:p w14:paraId="657F79E2" w14:textId="77777777" w:rsidR="00571E4F" w:rsidRDefault="00571E4F" w:rsidP="00753ECC">
            <w:pPr>
              <w:spacing w:after="0" w:line="240" w:lineRule="auto"/>
              <w:jc w:val="center"/>
              <w:rPr>
                <w:sz w:val="20"/>
                <w:szCs w:val="20"/>
              </w:rPr>
            </w:pPr>
            <w:r>
              <w:rPr>
                <w:sz w:val="20"/>
                <w:szCs w:val="20"/>
              </w:rPr>
              <w:t>II</w:t>
            </w:r>
          </w:p>
        </w:tc>
        <w:tc>
          <w:tcPr>
            <w:tcW w:w="1874" w:type="dxa"/>
            <w:tcBorders>
              <w:top w:val="single" w:sz="4" w:space="0" w:color="000000"/>
              <w:left w:val="single" w:sz="4" w:space="0" w:color="000000"/>
              <w:bottom w:val="single" w:sz="4" w:space="0" w:color="000000"/>
              <w:right w:val="nil"/>
            </w:tcBorders>
            <w:vAlign w:val="center"/>
            <w:hideMark/>
          </w:tcPr>
          <w:p w14:paraId="6673D09B" w14:textId="77777777" w:rsidR="00571E4F" w:rsidRDefault="00571E4F" w:rsidP="00753ECC">
            <w:pPr>
              <w:spacing w:after="0" w:line="240" w:lineRule="auto"/>
              <w:jc w:val="center"/>
              <w:rPr>
                <w:sz w:val="20"/>
                <w:szCs w:val="20"/>
              </w:rPr>
            </w:pPr>
            <w:r>
              <w:rPr>
                <w:sz w:val="20"/>
                <w:szCs w:val="20"/>
              </w:rPr>
              <w:t>II</w:t>
            </w:r>
          </w:p>
        </w:tc>
        <w:tc>
          <w:tcPr>
            <w:tcW w:w="1488" w:type="dxa"/>
            <w:tcBorders>
              <w:top w:val="single" w:sz="4" w:space="0" w:color="000000"/>
              <w:left w:val="single" w:sz="4" w:space="0" w:color="000000"/>
              <w:bottom w:val="single" w:sz="4" w:space="0" w:color="000000"/>
              <w:right w:val="nil"/>
            </w:tcBorders>
            <w:vAlign w:val="center"/>
            <w:hideMark/>
          </w:tcPr>
          <w:p w14:paraId="0416ADAB" w14:textId="77777777" w:rsidR="00571E4F" w:rsidRDefault="00571E4F" w:rsidP="00753ECC">
            <w:pPr>
              <w:spacing w:after="0" w:line="240" w:lineRule="auto"/>
              <w:jc w:val="center"/>
              <w:rPr>
                <w:color w:val="FF0000"/>
                <w:sz w:val="20"/>
                <w:szCs w:val="20"/>
              </w:rPr>
            </w:pPr>
            <w:r>
              <w:rPr>
                <w:sz w:val="20"/>
                <w:szCs w:val="20"/>
              </w:rPr>
              <w:t>Dobry potencjał ekologiczny</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7511270D" w14:textId="77777777" w:rsidR="00571E4F" w:rsidRDefault="00571E4F" w:rsidP="00753ECC">
            <w:pPr>
              <w:spacing w:after="0" w:line="240" w:lineRule="auto"/>
              <w:jc w:val="center"/>
              <w:rPr>
                <w:color w:val="FF0000"/>
                <w:sz w:val="20"/>
                <w:szCs w:val="20"/>
              </w:rPr>
            </w:pPr>
            <w:r>
              <w:rPr>
                <w:sz w:val="20"/>
                <w:szCs w:val="20"/>
              </w:rPr>
              <w:t>Stan chemiczny poniżej dobrego</w:t>
            </w:r>
          </w:p>
        </w:tc>
      </w:tr>
      <w:tr w:rsidR="00571E4F" w14:paraId="1AC5D834" w14:textId="77777777" w:rsidTr="00571E4F">
        <w:trPr>
          <w:trHeight w:val="170"/>
        </w:trPr>
        <w:tc>
          <w:tcPr>
            <w:tcW w:w="645" w:type="dxa"/>
            <w:tcBorders>
              <w:top w:val="single" w:sz="4" w:space="0" w:color="000000"/>
              <w:left w:val="single" w:sz="4" w:space="0" w:color="000000"/>
              <w:bottom w:val="single" w:sz="4" w:space="0" w:color="000000"/>
              <w:right w:val="nil"/>
            </w:tcBorders>
            <w:vAlign w:val="center"/>
            <w:hideMark/>
          </w:tcPr>
          <w:p w14:paraId="5109EA18" w14:textId="77777777" w:rsidR="00571E4F" w:rsidRDefault="00571E4F" w:rsidP="00753ECC">
            <w:pPr>
              <w:spacing w:after="0" w:line="240" w:lineRule="auto"/>
              <w:jc w:val="center"/>
              <w:rPr>
                <w:sz w:val="20"/>
                <w:szCs w:val="20"/>
              </w:rPr>
            </w:pPr>
            <w:r>
              <w:rPr>
                <w:sz w:val="20"/>
                <w:szCs w:val="20"/>
              </w:rPr>
              <w:t>3.</w:t>
            </w:r>
          </w:p>
        </w:tc>
        <w:tc>
          <w:tcPr>
            <w:tcW w:w="1421" w:type="dxa"/>
            <w:tcBorders>
              <w:top w:val="single" w:sz="4" w:space="0" w:color="000000"/>
              <w:left w:val="single" w:sz="4" w:space="0" w:color="000000"/>
              <w:bottom w:val="single" w:sz="4" w:space="0" w:color="000000"/>
              <w:right w:val="nil"/>
            </w:tcBorders>
            <w:vAlign w:val="center"/>
            <w:hideMark/>
          </w:tcPr>
          <w:p w14:paraId="04667396" w14:textId="77777777" w:rsidR="00571E4F" w:rsidRDefault="00571E4F" w:rsidP="00753ECC">
            <w:pPr>
              <w:spacing w:after="0" w:line="240" w:lineRule="auto"/>
              <w:jc w:val="center"/>
              <w:rPr>
                <w:sz w:val="20"/>
                <w:szCs w:val="20"/>
              </w:rPr>
            </w:pPr>
            <w:r>
              <w:rPr>
                <w:sz w:val="20"/>
                <w:szCs w:val="20"/>
              </w:rPr>
              <w:t>Jedlica od źródła do Maliny</w:t>
            </w:r>
          </w:p>
        </w:tc>
        <w:tc>
          <w:tcPr>
            <w:tcW w:w="1239" w:type="dxa"/>
            <w:tcBorders>
              <w:top w:val="single" w:sz="4" w:space="0" w:color="000000"/>
              <w:left w:val="single" w:sz="4" w:space="0" w:color="000000"/>
              <w:bottom w:val="single" w:sz="4" w:space="0" w:color="000000"/>
              <w:right w:val="nil"/>
            </w:tcBorders>
            <w:vAlign w:val="center"/>
            <w:hideMark/>
          </w:tcPr>
          <w:p w14:paraId="696D054D" w14:textId="77777777" w:rsidR="00571E4F" w:rsidRDefault="00571E4F" w:rsidP="00753ECC">
            <w:pPr>
              <w:spacing w:after="0" w:line="240" w:lineRule="auto"/>
              <w:jc w:val="center"/>
              <w:rPr>
                <w:sz w:val="20"/>
                <w:szCs w:val="20"/>
              </w:rPr>
            </w:pPr>
            <w:r>
              <w:rPr>
                <w:sz w:val="20"/>
                <w:szCs w:val="20"/>
              </w:rPr>
              <w:t>Jedlica – Kowary Średnie</w:t>
            </w:r>
          </w:p>
        </w:tc>
        <w:tc>
          <w:tcPr>
            <w:tcW w:w="1438" w:type="dxa"/>
            <w:tcBorders>
              <w:top w:val="single" w:sz="4" w:space="0" w:color="000000"/>
              <w:left w:val="single" w:sz="4" w:space="0" w:color="000000"/>
              <w:bottom w:val="single" w:sz="4" w:space="0" w:color="000000"/>
              <w:right w:val="nil"/>
            </w:tcBorders>
            <w:vAlign w:val="center"/>
            <w:hideMark/>
          </w:tcPr>
          <w:p w14:paraId="16714393" w14:textId="77777777" w:rsidR="00571E4F" w:rsidRDefault="00571E4F" w:rsidP="00753ECC">
            <w:pPr>
              <w:spacing w:after="0" w:line="240" w:lineRule="auto"/>
              <w:jc w:val="center"/>
              <w:rPr>
                <w:sz w:val="20"/>
                <w:szCs w:val="20"/>
              </w:rPr>
            </w:pPr>
            <w:r>
              <w:rPr>
                <w:sz w:val="20"/>
                <w:szCs w:val="20"/>
              </w:rPr>
              <w:t>III</w:t>
            </w:r>
          </w:p>
        </w:tc>
        <w:tc>
          <w:tcPr>
            <w:tcW w:w="1874" w:type="dxa"/>
            <w:tcBorders>
              <w:top w:val="single" w:sz="4" w:space="0" w:color="000000"/>
              <w:left w:val="single" w:sz="4" w:space="0" w:color="000000"/>
              <w:bottom w:val="single" w:sz="4" w:space="0" w:color="000000"/>
              <w:right w:val="nil"/>
            </w:tcBorders>
            <w:vAlign w:val="center"/>
            <w:hideMark/>
          </w:tcPr>
          <w:p w14:paraId="123A27C3" w14:textId="77777777" w:rsidR="00571E4F" w:rsidRDefault="00571E4F" w:rsidP="00753ECC">
            <w:pPr>
              <w:spacing w:after="0" w:line="240" w:lineRule="auto"/>
              <w:jc w:val="center"/>
              <w:rPr>
                <w:sz w:val="20"/>
                <w:szCs w:val="20"/>
              </w:rPr>
            </w:pPr>
            <w:r>
              <w:rPr>
                <w:sz w:val="20"/>
                <w:szCs w:val="20"/>
              </w:rPr>
              <w:t>II</w:t>
            </w:r>
          </w:p>
        </w:tc>
        <w:tc>
          <w:tcPr>
            <w:tcW w:w="1488" w:type="dxa"/>
            <w:tcBorders>
              <w:top w:val="single" w:sz="4" w:space="0" w:color="000000"/>
              <w:left w:val="single" w:sz="4" w:space="0" w:color="000000"/>
              <w:bottom w:val="single" w:sz="4" w:space="0" w:color="000000"/>
              <w:right w:val="nil"/>
            </w:tcBorders>
            <w:vAlign w:val="center"/>
            <w:hideMark/>
          </w:tcPr>
          <w:p w14:paraId="5C1410A5" w14:textId="77777777" w:rsidR="00571E4F" w:rsidRDefault="00571E4F" w:rsidP="00753ECC">
            <w:pPr>
              <w:spacing w:after="0" w:line="240" w:lineRule="auto"/>
              <w:jc w:val="center"/>
              <w:rPr>
                <w:sz w:val="20"/>
                <w:szCs w:val="20"/>
              </w:rPr>
            </w:pPr>
            <w:r>
              <w:rPr>
                <w:sz w:val="20"/>
                <w:szCs w:val="20"/>
              </w:rPr>
              <w:t>Umiarkowany potencjał ekologiczny</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08CF7B9C" w14:textId="77777777" w:rsidR="00571E4F" w:rsidRDefault="00571E4F" w:rsidP="00753ECC">
            <w:pPr>
              <w:spacing w:after="0" w:line="240" w:lineRule="auto"/>
              <w:jc w:val="center"/>
              <w:rPr>
                <w:color w:val="FF0000"/>
                <w:sz w:val="20"/>
                <w:szCs w:val="20"/>
              </w:rPr>
            </w:pPr>
            <w:r>
              <w:rPr>
                <w:sz w:val="20"/>
                <w:szCs w:val="20"/>
              </w:rPr>
              <w:t>Stan chemiczny poniżej dobrego</w:t>
            </w:r>
          </w:p>
        </w:tc>
      </w:tr>
      <w:tr w:rsidR="00571E4F" w14:paraId="5140CC83" w14:textId="77777777" w:rsidTr="00571E4F">
        <w:trPr>
          <w:trHeight w:val="170"/>
        </w:trPr>
        <w:tc>
          <w:tcPr>
            <w:tcW w:w="645" w:type="dxa"/>
            <w:tcBorders>
              <w:top w:val="single" w:sz="4" w:space="0" w:color="000000"/>
              <w:left w:val="single" w:sz="4" w:space="0" w:color="000000"/>
              <w:bottom w:val="single" w:sz="4" w:space="0" w:color="000000"/>
              <w:right w:val="nil"/>
            </w:tcBorders>
            <w:vAlign w:val="center"/>
            <w:hideMark/>
          </w:tcPr>
          <w:p w14:paraId="33041623" w14:textId="77777777" w:rsidR="00571E4F" w:rsidRDefault="00571E4F" w:rsidP="00753ECC">
            <w:pPr>
              <w:spacing w:after="0" w:line="240" w:lineRule="auto"/>
              <w:jc w:val="center"/>
              <w:rPr>
                <w:sz w:val="20"/>
                <w:szCs w:val="20"/>
              </w:rPr>
            </w:pPr>
            <w:r>
              <w:rPr>
                <w:sz w:val="20"/>
                <w:szCs w:val="20"/>
              </w:rPr>
              <w:lastRenderedPageBreak/>
              <w:t>4.</w:t>
            </w:r>
          </w:p>
        </w:tc>
        <w:tc>
          <w:tcPr>
            <w:tcW w:w="1421" w:type="dxa"/>
            <w:tcBorders>
              <w:top w:val="single" w:sz="4" w:space="0" w:color="000000"/>
              <w:left w:val="single" w:sz="4" w:space="0" w:color="000000"/>
              <w:bottom w:val="single" w:sz="4" w:space="0" w:color="000000"/>
              <w:right w:val="nil"/>
            </w:tcBorders>
            <w:vAlign w:val="center"/>
            <w:hideMark/>
          </w:tcPr>
          <w:p w14:paraId="3ED20EFD" w14:textId="77777777" w:rsidR="00571E4F" w:rsidRDefault="00571E4F" w:rsidP="00753ECC">
            <w:pPr>
              <w:spacing w:after="0" w:line="240" w:lineRule="auto"/>
              <w:jc w:val="center"/>
              <w:rPr>
                <w:sz w:val="20"/>
                <w:szCs w:val="20"/>
              </w:rPr>
            </w:pPr>
            <w:r>
              <w:rPr>
                <w:sz w:val="20"/>
                <w:szCs w:val="20"/>
              </w:rPr>
              <w:t>Kamienna od źródła do Kamieńczyka</w:t>
            </w:r>
          </w:p>
        </w:tc>
        <w:tc>
          <w:tcPr>
            <w:tcW w:w="1239" w:type="dxa"/>
            <w:tcBorders>
              <w:top w:val="single" w:sz="4" w:space="0" w:color="000000"/>
              <w:left w:val="single" w:sz="4" w:space="0" w:color="000000"/>
              <w:bottom w:val="single" w:sz="4" w:space="0" w:color="000000"/>
              <w:right w:val="nil"/>
            </w:tcBorders>
            <w:vAlign w:val="center"/>
            <w:hideMark/>
          </w:tcPr>
          <w:p w14:paraId="1B95C452" w14:textId="77777777" w:rsidR="00571E4F" w:rsidRDefault="00571E4F" w:rsidP="00753ECC">
            <w:pPr>
              <w:spacing w:after="0" w:line="240" w:lineRule="auto"/>
              <w:jc w:val="center"/>
              <w:rPr>
                <w:sz w:val="20"/>
                <w:szCs w:val="20"/>
              </w:rPr>
            </w:pPr>
            <w:r>
              <w:rPr>
                <w:sz w:val="20"/>
                <w:szCs w:val="20"/>
              </w:rPr>
              <w:t>Kamienna – m. Szklarska Poręba Górna</w:t>
            </w:r>
          </w:p>
        </w:tc>
        <w:tc>
          <w:tcPr>
            <w:tcW w:w="1438" w:type="dxa"/>
            <w:tcBorders>
              <w:top w:val="single" w:sz="4" w:space="0" w:color="000000"/>
              <w:left w:val="single" w:sz="4" w:space="0" w:color="000000"/>
              <w:bottom w:val="single" w:sz="4" w:space="0" w:color="000000"/>
              <w:right w:val="nil"/>
            </w:tcBorders>
            <w:vAlign w:val="center"/>
            <w:hideMark/>
          </w:tcPr>
          <w:p w14:paraId="5B995168" w14:textId="77777777" w:rsidR="00571E4F" w:rsidRDefault="00571E4F" w:rsidP="00753ECC">
            <w:pPr>
              <w:spacing w:after="0" w:line="240" w:lineRule="auto"/>
              <w:jc w:val="center"/>
              <w:rPr>
                <w:sz w:val="20"/>
                <w:szCs w:val="20"/>
              </w:rPr>
            </w:pPr>
            <w:r>
              <w:rPr>
                <w:sz w:val="20"/>
                <w:szCs w:val="20"/>
              </w:rPr>
              <w:t>III</w:t>
            </w:r>
          </w:p>
        </w:tc>
        <w:tc>
          <w:tcPr>
            <w:tcW w:w="1874" w:type="dxa"/>
            <w:tcBorders>
              <w:top w:val="single" w:sz="4" w:space="0" w:color="000000"/>
              <w:left w:val="single" w:sz="4" w:space="0" w:color="000000"/>
              <w:bottom w:val="single" w:sz="4" w:space="0" w:color="000000"/>
              <w:right w:val="nil"/>
            </w:tcBorders>
            <w:vAlign w:val="center"/>
            <w:hideMark/>
          </w:tcPr>
          <w:p w14:paraId="23D4F7E5" w14:textId="77777777" w:rsidR="00571E4F" w:rsidRDefault="00571E4F" w:rsidP="00753ECC">
            <w:pPr>
              <w:spacing w:after="0" w:line="240" w:lineRule="auto"/>
              <w:jc w:val="center"/>
              <w:rPr>
                <w:sz w:val="20"/>
                <w:szCs w:val="20"/>
              </w:rPr>
            </w:pPr>
            <w:r>
              <w:rPr>
                <w:sz w:val="20"/>
                <w:szCs w:val="20"/>
              </w:rPr>
              <w:t>II</w:t>
            </w:r>
          </w:p>
        </w:tc>
        <w:tc>
          <w:tcPr>
            <w:tcW w:w="1488" w:type="dxa"/>
            <w:tcBorders>
              <w:top w:val="single" w:sz="4" w:space="0" w:color="000000"/>
              <w:left w:val="single" w:sz="4" w:space="0" w:color="000000"/>
              <w:bottom w:val="single" w:sz="4" w:space="0" w:color="000000"/>
              <w:right w:val="nil"/>
            </w:tcBorders>
            <w:vAlign w:val="center"/>
            <w:hideMark/>
          </w:tcPr>
          <w:p w14:paraId="3C36E25C" w14:textId="77777777" w:rsidR="00571E4F" w:rsidRDefault="00571E4F" w:rsidP="00753ECC">
            <w:pPr>
              <w:spacing w:after="0" w:line="240" w:lineRule="auto"/>
              <w:jc w:val="center"/>
              <w:rPr>
                <w:sz w:val="20"/>
                <w:szCs w:val="20"/>
              </w:rPr>
            </w:pPr>
            <w:r>
              <w:rPr>
                <w:sz w:val="20"/>
                <w:szCs w:val="20"/>
              </w:rPr>
              <w:t>Umiarkowany stan ekologiczny</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2096B8EB" w14:textId="77777777" w:rsidR="00571E4F" w:rsidRDefault="00571E4F" w:rsidP="00753ECC">
            <w:pPr>
              <w:spacing w:after="0" w:line="240" w:lineRule="auto"/>
              <w:jc w:val="center"/>
              <w:rPr>
                <w:sz w:val="20"/>
                <w:szCs w:val="20"/>
              </w:rPr>
            </w:pPr>
            <w:r>
              <w:rPr>
                <w:sz w:val="20"/>
                <w:szCs w:val="20"/>
              </w:rPr>
              <w:t>Stan chemiczny poniżej dobrego</w:t>
            </w:r>
          </w:p>
        </w:tc>
      </w:tr>
      <w:tr w:rsidR="00571E4F" w14:paraId="65B39CB5" w14:textId="77777777" w:rsidTr="00571E4F">
        <w:trPr>
          <w:trHeight w:val="170"/>
        </w:trPr>
        <w:tc>
          <w:tcPr>
            <w:tcW w:w="645" w:type="dxa"/>
            <w:tcBorders>
              <w:top w:val="single" w:sz="4" w:space="0" w:color="000000"/>
              <w:left w:val="single" w:sz="4" w:space="0" w:color="000000"/>
              <w:bottom w:val="single" w:sz="4" w:space="0" w:color="000000"/>
              <w:right w:val="nil"/>
            </w:tcBorders>
            <w:vAlign w:val="center"/>
            <w:hideMark/>
          </w:tcPr>
          <w:p w14:paraId="3DF29FD2" w14:textId="77777777" w:rsidR="00571E4F" w:rsidRDefault="00571E4F" w:rsidP="00753ECC">
            <w:pPr>
              <w:spacing w:after="0" w:line="240" w:lineRule="auto"/>
              <w:jc w:val="center"/>
              <w:rPr>
                <w:sz w:val="20"/>
                <w:szCs w:val="20"/>
              </w:rPr>
            </w:pPr>
            <w:r>
              <w:rPr>
                <w:sz w:val="20"/>
                <w:szCs w:val="20"/>
              </w:rPr>
              <w:t>5.</w:t>
            </w:r>
          </w:p>
        </w:tc>
        <w:tc>
          <w:tcPr>
            <w:tcW w:w="1421" w:type="dxa"/>
            <w:tcBorders>
              <w:top w:val="single" w:sz="4" w:space="0" w:color="000000"/>
              <w:left w:val="single" w:sz="4" w:space="0" w:color="000000"/>
              <w:bottom w:val="single" w:sz="4" w:space="0" w:color="000000"/>
              <w:right w:val="nil"/>
            </w:tcBorders>
            <w:vAlign w:val="center"/>
            <w:hideMark/>
          </w:tcPr>
          <w:p w14:paraId="1FEA1A27" w14:textId="77777777" w:rsidR="00571E4F" w:rsidRDefault="00571E4F" w:rsidP="00753ECC">
            <w:pPr>
              <w:spacing w:after="0" w:line="240" w:lineRule="auto"/>
              <w:jc w:val="center"/>
              <w:rPr>
                <w:sz w:val="20"/>
                <w:szCs w:val="20"/>
              </w:rPr>
            </w:pPr>
            <w:r>
              <w:rPr>
                <w:sz w:val="20"/>
                <w:szCs w:val="20"/>
              </w:rPr>
              <w:t>Kamienna od Kamieńczyka do Małej Kamiennej</w:t>
            </w:r>
          </w:p>
        </w:tc>
        <w:tc>
          <w:tcPr>
            <w:tcW w:w="1239" w:type="dxa"/>
            <w:tcBorders>
              <w:top w:val="single" w:sz="4" w:space="0" w:color="000000"/>
              <w:left w:val="single" w:sz="4" w:space="0" w:color="000000"/>
              <w:bottom w:val="single" w:sz="4" w:space="0" w:color="000000"/>
              <w:right w:val="nil"/>
            </w:tcBorders>
            <w:vAlign w:val="center"/>
            <w:hideMark/>
          </w:tcPr>
          <w:p w14:paraId="72F9FBFE" w14:textId="77777777" w:rsidR="00571E4F" w:rsidRDefault="00571E4F" w:rsidP="00753ECC">
            <w:pPr>
              <w:spacing w:after="0" w:line="240" w:lineRule="auto"/>
              <w:jc w:val="center"/>
              <w:rPr>
                <w:sz w:val="20"/>
                <w:szCs w:val="20"/>
              </w:rPr>
            </w:pPr>
            <w:r>
              <w:rPr>
                <w:sz w:val="20"/>
                <w:szCs w:val="20"/>
              </w:rPr>
              <w:t>Kamienna powyżej m. Piechowice</w:t>
            </w:r>
          </w:p>
        </w:tc>
        <w:tc>
          <w:tcPr>
            <w:tcW w:w="1438" w:type="dxa"/>
            <w:tcBorders>
              <w:top w:val="single" w:sz="4" w:space="0" w:color="000000"/>
              <w:left w:val="single" w:sz="4" w:space="0" w:color="000000"/>
              <w:bottom w:val="single" w:sz="4" w:space="0" w:color="000000"/>
              <w:right w:val="nil"/>
            </w:tcBorders>
            <w:vAlign w:val="center"/>
            <w:hideMark/>
          </w:tcPr>
          <w:p w14:paraId="7B453775" w14:textId="77777777" w:rsidR="00571E4F" w:rsidRDefault="00571E4F" w:rsidP="00753ECC">
            <w:pPr>
              <w:spacing w:after="0" w:line="240" w:lineRule="auto"/>
              <w:jc w:val="center"/>
              <w:rPr>
                <w:sz w:val="20"/>
                <w:szCs w:val="20"/>
              </w:rPr>
            </w:pPr>
            <w:r>
              <w:rPr>
                <w:sz w:val="20"/>
                <w:szCs w:val="20"/>
              </w:rPr>
              <w:t>III</w:t>
            </w:r>
          </w:p>
        </w:tc>
        <w:tc>
          <w:tcPr>
            <w:tcW w:w="1874" w:type="dxa"/>
            <w:tcBorders>
              <w:top w:val="single" w:sz="4" w:space="0" w:color="000000"/>
              <w:left w:val="single" w:sz="4" w:space="0" w:color="000000"/>
              <w:bottom w:val="single" w:sz="4" w:space="0" w:color="000000"/>
              <w:right w:val="nil"/>
            </w:tcBorders>
            <w:vAlign w:val="center"/>
            <w:hideMark/>
          </w:tcPr>
          <w:p w14:paraId="296D6AD5" w14:textId="77777777" w:rsidR="00571E4F" w:rsidRDefault="00571E4F" w:rsidP="00753ECC">
            <w:pPr>
              <w:spacing w:after="0" w:line="240" w:lineRule="auto"/>
              <w:jc w:val="center"/>
              <w:rPr>
                <w:sz w:val="20"/>
                <w:szCs w:val="20"/>
              </w:rPr>
            </w:pPr>
            <w:r>
              <w:rPr>
                <w:sz w:val="20"/>
                <w:szCs w:val="20"/>
              </w:rPr>
              <w:t>II</w:t>
            </w:r>
          </w:p>
        </w:tc>
        <w:tc>
          <w:tcPr>
            <w:tcW w:w="1488" w:type="dxa"/>
            <w:tcBorders>
              <w:top w:val="single" w:sz="4" w:space="0" w:color="000000"/>
              <w:left w:val="single" w:sz="4" w:space="0" w:color="000000"/>
              <w:bottom w:val="single" w:sz="4" w:space="0" w:color="000000"/>
              <w:right w:val="nil"/>
            </w:tcBorders>
            <w:vAlign w:val="center"/>
            <w:hideMark/>
          </w:tcPr>
          <w:p w14:paraId="65A8336F" w14:textId="77777777" w:rsidR="00571E4F" w:rsidRDefault="00571E4F" w:rsidP="00753ECC">
            <w:pPr>
              <w:spacing w:after="0" w:line="240" w:lineRule="auto"/>
              <w:jc w:val="center"/>
              <w:rPr>
                <w:sz w:val="20"/>
                <w:szCs w:val="20"/>
              </w:rPr>
            </w:pPr>
            <w:r>
              <w:rPr>
                <w:sz w:val="20"/>
                <w:szCs w:val="20"/>
              </w:rPr>
              <w:t>Umiarkowany stan ekologiczny</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00CA2329" w14:textId="77777777" w:rsidR="00571E4F" w:rsidRDefault="00571E4F" w:rsidP="00753ECC">
            <w:pPr>
              <w:spacing w:after="0" w:line="240" w:lineRule="auto"/>
              <w:jc w:val="center"/>
              <w:rPr>
                <w:sz w:val="20"/>
                <w:szCs w:val="20"/>
              </w:rPr>
            </w:pPr>
            <w:r>
              <w:rPr>
                <w:sz w:val="20"/>
                <w:szCs w:val="20"/>
              </w:rPr>
              <w:t>Stan chemiczny poniżej dobrego</w:t>
            </w:r>
          </w:p>
        </w:tc>
      </w:tr>
      <w:tr w:rsidR="00571E4F" w14:paraId="2C3C20B5" w14:textId="77777777" w:rsidTr="00571E4F">
        <w:trPr>
          <w:trHeight w:val="170"/>
        </w:trPr>
        <w:tc>
          <w:tcPr>
            <w:tcW w:w="645" w:type="dxa"/>
            <w:tcBorders>
              <w:top w:val="single" w:sz="4" w:space="0" w:color="000000"/>
              <w:left w:val="single" w:sz="4" w:space="0" w:color="000000"/>
              <w:bottom w:val="single" w:sz="4" w:space="0" w:color="000000"/>
              <w:right w:val="nil"/>
            </w:tcBorders>
            <w:vAlign w:val="center"/>
            <w:hideMark/>
          </w:tcPr>
          <w:p w14:paraId="368FAA2A" w14:textId="77777777" w:rsidR="00571E4F" w:rsidRDefault="00571E4F" w:rsidP="00753ECC">
            <w:pPr>
              <w:spacing w:after="0" w:line="240" w:lineRule="auto"/>
              <w:jc w:val="center"/>
              <w:rPr>
                <w:sz w:val="20"/>
                <w:szCs w:val="20"/>
              </w:rPr>
            </w:pPr>
            <w:r>
              <w:rPr>
                <w:sz w:val="20"/>
                <w:szCs w:val="20"/>
              </w:rPr>
              <w:t>6.</w:t>
            </w:r>
          </w:p>
        </w:tc>
        <w:tc>
          <w:tcPr>
            <w:tcW w:w="1421" w:type="dxa"/>
            <w:tcBorders>
              <w:top w:val="single" w:sz="4" w:space="0" w:color="000000"/>
              <w:left w:val="single" w:sz="4" w:space="0" w:color="000000"/>
              <w:bottom w:val="single" w:sz="4" w:space="0" w:color="000000"/>
              <w:right w:val="nil"/>
            </w:tcBorders>
            <w:vAlign w:val="center"/>
            <w:hideMark/>
          </w:tcPr>
          <w:p w14:paraId="407FED77" w14:textId="77777777" w:rsidR="00571E4F" w:rsidRDefault="00571E4F" w:rsidP="00753ECC">
            <w:pPr>
              <w:spacing w:after="0" w:line="240" w:lineRule="auto"/>
              <w:jc w:val="center"/>
              <w:rPr>
                <w:sz w:val="20"/>
                <w:szCs w:val="20"/>
              </w:rPr>
            </w:pPr>
            <w:r>
              <w:t xml:space="preserve"> </w:t>
            </w:r>
            <w:r>
              <w:rPr>
                <w:sz w:val="20"/>
                <w:szCs w:val="20"/>
              </w:rPr>
              <w:t>Wrzosówka - powyżej Cieplic</w:t>
            </w:r>
          </w:p>
        </w:tc>
        <w:tc>
          <w:tcPr>
            <w:tcW w:w="1239" w:type="dxa"/>
            <w:tcBorders>
              <w:top w:val="single" w:sz="4" w:space="0" w:color="000000"/>
              <w:left w:val="single" w:sz="4" w:space="0" w:color="000000"/>
              <w:bottom w:val="single" w:sz="4" w:space="0" w:color="000000"/>
              <w:right w:val="nil"/>
            </w:tcBorders>
            <w:vAlign w:val="center"/>
            <w:hideMark/>
          </w:tcPr>
          <w:p w14:paraId="06C5D0C4" w14:textId="77777777" w:rsidR="00571E4F" w:rsidRDefault="00571E4F" w:rsidP="00753ECC">
            <w:pPr>
              <w:spacing w:after="0" w:line="240" w:lineRule="auto"/>
              <w:jc w:val="center"/>
              <w:rPr>
                <w:sz w:val="20"/>
                <w:szCs w:val="20"/>
              </w:rPr>
            </w:pPr>
            <w:r>
              <w:rPr>
                <w:sz w:val="20"/>
                <w:szCs w:val="20"/>
              </w:rPr>
              <w:t>Podgórna - powyżej Ujęcia Podgórzyn</w:t>
            </w:r>
          </w:p>
        </w:tc>
        <w:tc>
          <w:tcPr>
            <w:tcW w:w="1438" w:type="dxa"/>
            <w:tcBorders>
              <w:top w:val="single" w:sz="4" w:space="0" w:color="000000"/>
              <w:left w:val="single" w:sz="4" w:space="0" w:color="000000"/>
              <w:bottom w:val="single" w:sz="4" w:space="0" w:color="000000"/>
              <w:right w:val="nil"/>
            </w:tcBorders>
            <w:vAlign w:val="center"/>
            <w:hideMark/>
          </w:tcPr>
          <w:p w14:paraId="6DE69D35" w14:textId="77777777" w:rsidR="00571E4F" w:rsidRDefault="00571E4F" w:rsidP="00753ECC">
            <w:pPr>
              <w:spacing w:after="0" w:line="240" w:lineRule="auto"/>
              <w:jc w:val="center"/>
              <w:rPr>
                <w:sz w:val="20"/>
                <w:szCs w:val="20"/>
              </w:rPr>
            </w:pPr>
            <w:r>
              <w:rPr>
                <w:sz w:val="20"/>
                <w:szCs w:val="20"/>
              </w:rPr>
              <w:t>II</w:t>
            </w:r>
          </w:p>
        </w:tc>
        <w:tc>
          <w:tcPr>
            <w:tcW w:w="1874" w:type="dxa"/>
            <w:tcBorders>
              <w:top w:val="single" w:sz="4" w:space="0" w:color="000000"/>
              <w:left w:val="single" w:sz="4" w:space="0" w:color="000000"/>
              <w:bottom w:val="single" w:sz="4" w:space="0" w:color="000000"/>
              <w:right w:val="nil"/>
            </w:tcBorders>
            <w:vAlign w:val="center"/>
            <w:hideMark/>
          </w:tcPr>
          <w:p w14:paraId="4329E853" w14:textId="77777777" w:rsidR="00571E4F" w:rsidRDefault="00571E4F" w:rsidP="00753ECC">
            <w:pPr>
              <w:spacing w:after="0" w:line="240" w:lineRule="auto"/>
              <w:jc w:val="center"/>
              <w:rPr>
                <w:sz w:val="20"/>
                <w:szCs w:val="20"/>
              </w:rPr>
            </w:pPr>
            <w:r>
              <w:rPr>
                <w:sz w:val="20"/>
                <w:szCs w:val="20"/>
              </w:rPr>
              <w:t>II</w:t>
            </w:r>
          </w:p>
        </w:tc>
        <w:tc>
          <w:tcPr>
            <w:tcW w:w="1488" w:type="dxa"/>
            <w:tcBorders>
              <w:top w:val="single" w:sz="4" w:space="0" w:color="000000"/>
              <w:left w:val="single" w:sz="4" w:space="0" w:color="000000"/>
              <w:bottom w:val="single" w:sz="4" w:space="0" w:color="000000"/>
              <w:right w:val="nil"/>
            </w:tcBorders>
            <w:vAlign w:val="center"/>
            <w:hideMark/>
          </w:tcPr>
          <w:p w14:paraId="39C28B8C" w14:textId="77777777" w:rsidR="00571E4F" w:rsidRDefault="00571E4F" w:rsidP="00753ECC">
            <w:pPr>
              <w:spacing w:after="0" w:line="240" w:lineRule="auto"/>
              <w:jc w:val="center"/>
              <w:rPr>
                <w:sz w:val="20"/>
                <w:szCs w:val="20"/>
              </w:rPr>
            </w:pPr>
            <w:r>
              <w:rPr>
                <w:sz w:val="20"/>
                <w:szCs w:val="20"/>
              </w:rPr>
              <w:t>Umiarkowany potencjał ekologiczny</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77705A10" w14:textId="77777777" w:rsidR="00571E4F" w:rsidRDefault="00571E4F" w:rsidP="00753ECC">
            <w:pPr>
              <w:spacing w:after="0" w:line="240" w:lineRule="auto"/>
              <w:jc w:val="center"/>
              <w:rPr>
                <w:sz w:val="20"/>
                <w:szCs w:val="20"/>
              </w:rPr>
            </w:pPr>
            <w:r>
              <w:rPr>
                <w:sz w:val="20"/>
                <w:szCs w:val="20"/>
              </w:rPr>
              <w:t>Stan chemiczny poniżej dobrego</w:t>
            </w:r>
          </w:p>
        </w:tc>
      </w:tr>
      <w:tr w:rsidR="00571E4F" w14:paraId="1EA50C6A" w14:textId="77777777" w:rsidTr="00571E4F">
        <w:trPr>
          <w:trHeight w:val="170"/>
        </w:trPr>
        <w:tc>
          <w:tcPr>
            <w:tcW w:w="645" w:type="dxa"/>
            <w:tcBorders>
              <w:top w:val="single" w:sz="4" w:space="0" w:color="000000"/>
              <w:left w:val="single" w:sz="4" w:space="0" w:color="000000"/>
              <w:bottom w:val="single" w:sz="4" w:space="0" w:color="000000"/>
              <w:right w:val="nil"/>
            </w:tcBorders>
            <w:vAlign w:val="center"/>
            <w:hideMark/>
          </w:tcPr>
          <w:p w14:paraId="19BF9433" w14:textId="77777777" w:rsidR="00571E4F" w:rsidRDefault="00571E4F" w:rsidP="00753ECC">
            <w:pPr>
              <w:spacing w:after="0" w:line="240" w:lineRule="auto"/>
              <w:jc w:val="center"/>
              <w:rPr>
                <w:sz w:val="20"/>
                <w:szCs w:val="20"/>
              </w:rPr>
            </w:pPr>
            <w:r>
              <w:rPr>
                <w:sz w:val="20"/>
                <w:szCs w:val="20"/>
              </w:rPr>
              <w:t>7.</w:t>
            </w:r>
          </w:p>
        </w:tc>
        <w:tc>
          <w:tcPr>
            <w:tcW w:w="1421" w:type="dxa"/>
            <w:tcBorders>
              <w:top w:val="single" w:sz="4" w:space="0" w:color="000000"/>
              <w:left w:val="single" w:sz="4" w:space="0" w:color="000000"/>
              <w:bottom w:val="single" w:sz="4" w:space="0" w:color="000000"/>
              <w:right w:val="nil"/>
            </w:tcBorders>
            <w:vAlign w:val="center"/>
            <w:hideMark/>
          </w:tcPr>
          <w:p w14:paraId="65A53733" w14:textId="77777777" w:rsidR="00571E4F" w:rsidRDefault="00571E4F" w:rsidP="00753ECC">
            <w:pPr>
              <w:spacing w:after="0" w:line="240" w:lineRule="auto"/>
              <w:jc w:val="center"/>
              <w:rPr>
                <w:sz w:val="20"/>
                <w:szCs w:val="20"/>
              </w:rPr>
            </w:pPr>
            <w:r>
              <w:rPr>
                <w:sz w:val="20"/>
                <w:szCs w:val="20"/>
              </w:rPr>
              <w:t xml:space="preserve">Kwisa od Długiego Potoku do </w:t>
            </w:r>
            <w:proofErr w:type="spellStart"/>
            <w:r>
              <w:rPr>
                <w:sz w:val="20"/>
                <w:szCs w:val="20"/>
              </w:rPr>
              <w:t>zb.</w:t>
            </w:r>
            <w:proofErr w:type="spellEnd"/>
            <w:r>
              <w:rPr>
                <w:sz w:val="20"/>
                <w:szCs w:val="20"/>
              </w:rPr>
              <w:t xml:space="preserve"> Złotniki</w:t>
            </w:r>
          </w:p>
        </w:tc>
        <w:tc>
          <w:tcPr>
            <w:tcW w:w="1239" w:type="dxa"/>
            <w:tcBorders>
              <w:top w:val="single" w:sz="4" w:space="0" w:color="000000"/>
              <w:left w:val="single" w:sz="4" w:space="0" w:color="000000"/>
              <w:bottom w:val="single" w:sz="4" w:space="0" w:color="000000"/>
              <w:right w:val="nil"/>
            </w:tcBorders>
            <w:vAlign w:val="center"/>
            <w:hideMark/>
          </w:tcPr>
          <w:p w14:paraId="0E439518" w14:textId="77777777" w:rsidR="00571E4F" w:rsidRDefault="00571E4F" w:rsidP="00753ECC">
            <w:pPr>
              <w:spacing w:after="0" w:line="240" w:lineRule="auto"/>
              <w:jc w:val="center"/>
              <w:rPr>
                <w:color w:val="FF0000"/>
                <w:sz w:val="20"/>
                <w:szCs w:val="20"/>
              </w:rPr>
            </w:pPr>
            <w:r>
              <w:rPr>
                <w:sz w:val="20"/>
                <w:szCs w:val="20"/>
              </w:rPr>
              <w:t xml:space="preserve">Kwisa poniżej ujścia </w:t>
            </w:r>
            <w:proofErr w:type="spellStart"/>
            <w:r>
              <w:rPr>
                <w:sz w:val="20"/>
                <w:szCs w:val="20"/>
              </w:rPr>
              <w:t>Oldzy</w:t>
            </w:r>
            <w:proofErr w:type="spellEnd"/>
          </w:p>
        </w:tc>
        <w:tc>
          <w:tcPr>
            <w:tcW w:w="1438" w:type="dxa"/>
            <w:tcBorders>
              <w:top w:val="single" w:sz="4" w:space="0" w:color="000000"/>
              <w:left w:val="single" w:sz="4" w:space="0" w:color="000000"/>
              <w:bottom w:val="single" w:sz="4" w:space="0" w:color="000000"/>
              <w:right w:val="nil"/>
            </w:tcBorders>
            <w:vAlign w:val="center"/>
            <w:hideMark/>
          </w:tcPr>
          <w:p w14:paraId="51BB6CF8" w14:textId="77777777" w:rsidR="00571E4F" w:rsidRDefault="00571E4F" w:rsidP="00753ECC">
            <w:pPr>
              <w:spacing w:after="0" w:line="240" w:lineRule="auto"/>
              <w:jc w:val="center"/>
              <w:rPr>
                <w:color w:val="FF0000"/>
                <w:sz w:val="20"/>
                <w:szCs w:val="20"/>
              </w:rPr>
            </w:pPr>
            <w:r>
              <w:rPr>
                <w:sz w:val="20"/>
                <w:szCs w:val="20"/>
              </w:rPr>
              <w:t>II</w:t>
            </w:r>
          </w:p>
        </w:tc>
        <w:tc>
          <w:tcPr>
            <w:tcW w:w="1874" w:type="dxa"/>
            <w:tcBorders>
              <w:top w:val="single" w:sz="4" w:space="0" w:color="000000"/>
              <w:left w:val="single" w:sz="4" w:space="0" w:color="000000"/>
              <w:bottom w:val="single" w:sz="4" w:space="0" w:color="000000"/>
              <w:right w:val="nil"/>
            </w:tcBorders>
            <w:vAlign w:val="center"/>
            <w:hideMark/>
          </w:tcPr>
          <w:p w14:paraId="1E50493A" w14:textId="77777777" w:rsidR="00571E4F" w:rsidRDefault="00571E4F" w:rsidP="00753ECC">
            <w:pPr>
              <w:spacing w:after="0" w:line="240" w:lineRule="auto"/>
              <w:jc w:val="center"/>
              <w:rPr>
                <w:color w:val="FF0000"/>
                <w:sz w:val="20"/>
                <w:szCs w:val="20"/>
              </w:rPr>
            </w:pPr>
            <w:r>
              <w:rPr>
                <w:sz w:val="20"/>
                <w:szCs w:val="20"/>
              </w:rPr>
              <w:t>II</w:t>
            </w:r>
          </w:p>
        </w:tc>
        <w:tc>
          <w:tcPr>
            <w:tcW w:w="1488" w:type="dxa"/>
            <w:tcBorders>
              <w:top w:val="single" w:sz="4" w:space="0" w:color="000000"/>
              <w:left w:val="single" w:sz="4" w:space="0" w:color="000000"/>
              <w:bottom w:val="single" w:sz="4" w:space="0" w:color="000000"/>
              <w:right w:val="nil"/>
            </w:tcBorders>
            <w:vAlign w:val="center"/>
            <w:hideMark/>
          </w:tcPr>
          <w:p w14:paraId="0915F577" w14:textId="77777777" w:rsidR="00571E4F" w:rsidRDefault="00571E4F" w:rsidP="00753ECC">
            <w:pPr>
              <w:spacing w:after="0" w:line="240" w:lineRule="auto"/>
              <w:jc w:val="center"/>
              <w:rPr>
                <w:sz w:val="20"/>
                <w:szCs w:val="20"/>
              </w:rPr>
            </w:pPr>
            <w:r>
              <w:rPr>
                <w:sz w:val="20"/>
                <w:szCs w:val="20"/>
              </w:rPr>
              <w:t>Dobry stan ekologiczny</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2A767CF8" w14:textId="77777777" w:rsidR="00571E4F" w:rsidRDefault="00571E4F" w:rsidP="00753ECC">
            <w:pPr>
              <w:spacing w:after="0" w:line="240" w:lineRule="auto"/>
              <w:jc w:val="center"/>
              <w:rPr>
                <w:sz w:val="20"/>
                <w:szCs w:val="20"/>
              </w:rPr>
            </w:pPr>
            <w:r>
              <w:rPr>
                <w:sz w:val="20"/>
                <w:szCs w:val="20"/>
              </w:rPr>
              <w:t>---</w:t>
            </w:r>
          </w:p>
        </w:tc>
      </w:tr>
      <w:tr w:rsidR="00571E4F" w14:paraId="7B54413B" w14:textId="77777777" w:rsidTr="00571E4F">
        <w:trPr>
          <w:trHeight w:val="170"/>
        </w:trPr>
        <w:tc>
          <w:tcPr>
            <w:tcW w:w="645" w:type="dxa"/>
            <w:tcBorders>
              <w:top w:val="single" w:sz="4" w:space="0" w:color="000000"/>
              <w:left w:val="single" w:sz="4" w:space="0" w:color="000000"/>
              <w:bottom w:val="single" w:sz="4" w:space="0" w:color="000000"/>
              <w:right w:val="nil"/>
            </w:tcBorders>
            <w:vAlign w:val="center"/>
            <w:hideMark/>
          </w:tcPr>
          <w:p w14:paraId="3CD9FB93" w14:textId="77777777" w:rsidR="00571E4F" w:rsidRDefault="00571E4F" w:rsidP="00753ECC">
            <w:pPr>
              <w:spacing w:after="0" w:line="240" w:lineRule="auto"/>
              <w:jc w:val="center"/>
              <w:rPr>
                <w:sz w:val="20"/>
                <w:szCs w:val="20"/>
              </w:rPr>
            </w:pPr>
            <w:r>
              <w:rPr>
                <w:sz w:val="20"/>
                <w:szCs w:val="20"/>
              </w:rPr>
              <w:t>8.</w:t>
            </w:r>
          </w:p>
        </w:tc>
        <w:tc>
          <w:tcPr>
            <w:tcW w:w="1421" w:type="dxa"/>
            <w:tcBorders>
              <w:top w:val="single" w:sz="4" w:space="0" w:color="000000"/>
              <w:left w:val="single" w:sz="4" w:space="0" w:color="000000"/>
              <w:bottom w:val="single" w:sz="4" w:space="0" w:color="000000"/>
              <w:right w:val="nil"/>
            </w:tcBorders>
            <w:vAlign w:val="center"/>
            <w:hideMark/>
          </w:tcPr>
          <w:p w14:paraId="119511AB" w14:textId="77777777" w:rsidR="00571E4F" w:rsidRDefault="00571E4F" w:rsidP="00753ECC">
            <w:pPr>
              <w:spacing w:after="0" w:line="240" w:lineRule="auto"/>
              <w:jc w:val="center"/>
              <w:rPr>
                <w:sz w:val="20"/>
                <w:szCs w:val="20"/>
              </w:rPr>
            </w:pPr>
            <w:r>
              <w:rPr>
                <w:sz w:val="20"/>
                <w:szCs w:val="20"/>
              </w:rPr>
              <w:t>Kwisa od źródła do Długiego Potoku</w:t>
            </w:r>
          </w:p>
        </w:tc>
        <w:tc>
          <w:tcPr>
            <w:tcW w:w="1239" w:type="dxa"/>
            <w:tcBorders>
              <w:top w:val="single" w:sz="4" w:space="0" w:color="000000"/>
              <w:left w:val="single" w:sz="4" w:space="0" w:color="000000"/>
              <w:bottom w:val="single" w:sz="4" w:space="0" w:color="000000"/>
              <w:right w:val="nil"/>
            </w:tcBorders>
            <w:vAlign w:val="center"/>
            <w:hideMark/>
          </w:tcPr>
          <w:p w14:paraId="1ED389BE" w14:textId="77777777" w:rsidR="00571E4F" w:rsidRDefault="00571E4F" w:rsidP="00753ECC">
            <w:pPr>
              <w:spacing w:after="0" w:line="240" w:lineRule="auto"/>
              <w:jc w:val="center"/>
              <w:rPr>
                <w:sz w:val="20"/>
                <w:szCs w:val="20"/>
              </w:rPr>
            </w:pPr>
            <w:r>
              <w:rPr>
                <w:sz w:val="20"/>
                <w:szCs w:val="20"/>
              </w:rPr>
              <w:t>Kwisa m. Mirsk</w:t>
            </w:r>
          </w:p>
        </w:tc>
        <w:tc>
          <w:tcPr>
            <w:tcW w:w="1438" w:type="dxa"/>
            <w:tcBorders>
              <w:top w:val="single" w:sz="4" w:space="0" w:color="000000"/>
              <w:left w:val="single" w:sz="4" w:space="0" w:color="000000"/>
              <w:bottom w:val="single" w:sz="4" w:space="0" w:color="000000"/>
              <w:right w:val="nil"/>
            </w:tcBorders>
            <w:vAlign w:val="center"/>
            <w:hideMark/>
          </w:tcPr>
          <w:p w14:paraId="3457EF7A" w14:textId="77777777" w:rsidR="00571E4F" w:rsidRDefault="00571E4F" w:rsidP="00753ECC">
            <w:pPr>
              <w:spacing w:after="0" w:line="240" w:lineRule="auto"/>
              <w:jc w:val="center"/>
              <w:rPr>
                <w:sz w:val="20"/>
                <w:szCs w:val="20"/>
              </w:rPr>
            </w:pPr>
            <w:r>
              <w:rPr>
                <w:sz w:val="20"/>
                <w:szCs w:val="20"/>
              </w:rPr>
              <w:t>II</w:t>
            </w:r>
          </w:p>
        </w:tc>
        <w:tc>
          <w:tcPr>
            <w:tcW w:w="1874" w:type="dxa"/>
            <w:tcBorders>
              <w:top w:val="single" w:sz="4" w:space="0" w:color="000000"/>
              <w:left w:val="single" w:sz="4" w:space="0" w:color="000000"/>
              <w:bottom w:val="single" w:sz="4" w:space="0" w:color="000000"/>
              <w:right w:val="nil"/>
            </w:tcBorders>
            <w:vAlign w:val="center"/>
            <w:hideMark/>
          </w:tcPr>
          <w:p w14:paraId="2C8AF0AA" w14:textId="77777777" w:rsidR="00571E4F" w:rsidRDefault="00571E4F" w:rsidP="00753ECC">
            <w:pPr>
              <w:spacing w:after="0" w:line="240" w:lineRule="auto"/>
              <w:jc w:val="center"/>
              <w:rPr>
                <w:sz w:val="20"/>
                <w:szCs w:val="20"/>
              </w:rPr>
            </w:pPr>
            <w:r>
              <w:rPr>
                <w:sz w:val="20"/>
                <w:szCs w:val="20"/>
              </w:rPr>
              <w:t>II</w:t>
            </w:r>
          </w:p>
        </w:tc>
        <w:tc>
          <w:tcPr>
            <w:tcW w:w="1488" w:type="dxa"/>
            <w:tcBorders>
              <w:top w:val="single" w:sz="4" w:space="0" w:color="000000"/>
              <w:left w:val="single" w:sz="4" w:space="0" w:color="000000"/>
              <w:bottom w:val="single" w:sz="4" w:space="0" w:color="000000"/>
              <w:right w:val="nil"/>
            </w:tcBorders>
            <w:vAlign w:val="center"/>
            <w:hideMark/>
          </w:tcPr>
          <w:p w14:paraId="693F7F53" w14:textId="77777777" w:rsidR="00571E4F" w:rsidRDefault="00571E4F" w:rsidP="00753ECC">
            <w:pPr>
              <w:spacing w:after="0" w:line="240" w:lineRule="auto"/>
              <w:jc w:val="center"/>
              <w:rPr>
                <w:color w:val="FF0000"/>
                <w:sz w:val="20"/>
                <w:szCs w:val="20"/>
              </w:rPr>
            </w:pPr>
            <w:r>
              <w:rPr>
                <w:sz w:val="20"/>
                <w:szCs w:val="20"/>
              </w:rPr>
              <w:t>Dobry stan ekologiczny</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44047DA0" w14:textId="77777777" w:rsidR="00571E4F" w:rsidRDefault="00571E4F" w:rsidP="00753ECC">
            <w:pPr>
              <w:spacing w:after="0" w:line="240" w:lineRule="auto"/>
              <w:jc w:val="center"/>
              <w:rPr>
                <w:color w:val="FF0000"/>
                <w:sz w:val="20"/>
                <w:szCs w:val="20"/>
              </w:rPr>
            </w:pPr>
            <w:r>
              <w:rPr>
                <w:sz w:val="20"/>
                <w:szCs w:val="20"/>
              </w:rPr>
              <w:t>---</w:t>
            </w:r>
          </w:p>
        </w:tc>
      </w:tr>
      <w:tr w:rsidR="00571E4F" w14:paraId="14186E66" w14:textId="77777777" w:rsidTr="00571E4F">
        <w:trPr>
          <w:trHeight w:val="170"/>
        </w:trPr>
        <w:tc>
          <w:tcPr>
            <w:tcW w:w="645" w:type="dxa"/>
            <w:tcBorders>
              <w:top w:val="single" w:sz="4" w:space="0" w:color="000000"/>
              <w:left w:val="single" w:sz="4" w:space="0" w:color="000000"/>
              <w:bottom w:val="single" w:sz="4" w:space="0" w:color="000000"/>
              <w:right w:val="nil"/>
            </w:tcBorders>
            <w:vAlign w:val="center"/>
            <w:hideMark/>
          </w:tcPr>
          <w:p w14:paraId="6A577A07" w14:textId="77777777" w:rsidR="00571E4F" w:rsidRDefault="00571E4F" w:rsidP="00753ECC">
            <w:pPr>
              <w:spacing w:after="0" w:line="240" w:lineRule="auto"/>
              <w:jc w:val="center"/>
              <w:rPr>
                <w:sz w:val="20"/>
                <w:szCs w:val="20"/>
              </w:rPr>
            </w:pPr>
            <w:r>
              <w:rPr>
                <w:sz w:val="20"/>
                <w:szCs w:val="20"/>
              </w:rPr>
              <w:t>9.</w:t>
            </w:r>
          </w:p>
        </w:tc>
        <w:tc>
          <w:tcPr>
            <w:tcW w:w="1421" w:type="dxa"/>
            <w:tcBorders>
              <w:top w:val="single" w:sz="4" w:space="0" w:color="000000"/>
              <w:left w:val="single" w:sz="4" w:space="0" w:color="000000"/>
              <w:bottom w:val="single" w:sz="4" w:space="0" w:color="000000"/>
              <w:right w:val="nil"/>
            </w:tcBorders>
            <w:vAlign w:val="center"/>
            <w:hideMark/>
          </w:tcPr>
          <w:p w14:paraId="38F159A7" w14:textId="77777777" w:rsidR="00571E4F" w:rsidRDefault="00571E4F" w:rsidP="00753ECC">
            <w:pPr>
              <w:spacing w:after="0" w:line="240" w:lineRule="auto"/>
              <w:jc w:val="center"/>
              <w:rPr>
                <w:sz w:val="20"/>
                <w:szCs w:val="20"/>
              </w:rPr>
            </w:pPr>
            <w:r>
              <w:rPr>
                <w:sz w:val="20"/>
                <w:szCs w:val="20"/>
              </w:rPr>
              <w:t xml:space="preserve">Czerwonka ze </w:t>
            </w:r>
            <w:proofErr w:type="spellStart"/>
            <w:r>
              <w:rPr>
                <w:sz w:val="20"/>
                <w:szCs w:val="20"/>
              </w:rPr>
              <w:t>zb.</w:t>
            </w:r>
            <w:proofErr w:type="spellEnd"/>
            <w:r>
              <w:rPr>
                <w:sz w:val="20"/>
                <w:szCs w:val="20"/>
              </w:rPr>
              <w:t xml:space="preserve"> Sosnówka</w:t>
            </w:r>
          </w:p>
        </w:tc>
        <w:tc>
          <w:tcPr>
            <w:tcW w:w="1239" w:type="dxa"/>
            <w:tcBorders>
              <w:top w:val="single" w:sz="4" w:space="0" w:color="000000"/>
              <w:left w:val="single" w:sz="4" w:space="0" w:color="000000"/>
              <w:bottom w:val="single" w:sz="4" w:space="0" w:color="000000"/>
              <w:right w:val="nil"/>
            </w:tcBorders>
            <w:vAlign w:val="center"/>
            <w:hideMark/>
          </w:tcPr>
          <w:p w14:paraId="1E091FDB" w14:textId="77777777" w:rsidR="00571E4F" w:rsidRDefault="00571E4F" w:rsidP="00753ECC">
            <w:pPr>
              <w:spacing w:after="0" w:line="240" w:lineRule="auto"/>
              <w:jc w:val="center"/>
              <w:rPr>
                <w:sz w:val="20"/>
                <w:szCs w:val="20"/>
              </w:rPr>
            </w:pPr>
            <w:r>
              <w:rPr>
                <w:sz w:val="20"/>
                <w:szCs w:val="20"/>
              </w:rPr>
              <w:t>Zbiornik Sosnówka</w:t>
            </w:r>
          </w:p>
        </w:tc>
        <w:tc>
          <w:tcPr>
            <w:tcW w:w="1438" w:type="dxa"/>
            <w:tcBorders>
              <w:top w:val="single" w:sz="4" w:space="0" w:color="000000"/>
              <w:left w:val="single" w:sz="4" w:space="0" w:color="000000"/>
              <w:bottom w:val="single" w:sz="4" w:space="0" w:color="000000"/>
              <w:right w:val="nil"/>
            </w:tcBorders>
            <w:vAlign w:val="center"/>
            <w:hideMark/>
          </w:tcPr>
          <w:p w14:paraId="5F17D346" w14:textId="77777777" w:rsidR="00571E4F" w:rsidRDefault="00571E4F" w:rsidP="00753ECC">
            <w:pPr>
              <w:spacing w:after="0" w:line="240" w:lineRule="auto"/>
              <w:jc w:val="center"/>
              <w:rPr>
                <w:sz w:val="20"/>
                <w:szCs w:val="20"/>
              </w:rPr>
            </w:pPr>
            <w:r>
              <w:rPr>
                <w:sz w:val="20"/>
                <w:szCs w:val="20"/>
              </w:rPr>
              <w:t>III</w:t>
            </w:r>
          </w:p>
        </w:tc>
        <w:tc>
          <w:tcPr>
            <w:tcW w:w="1874" w:type="dxa"/>
            <w:tcBorders>
              <w:top w:val="single" w:sz="4" w:space="0" w:color="000000"/>
              <w:left w:val="single" w:sz="4" w:space="0" w:color="000000"/>
              <w:bottom w:val="single" w:sz="4" w:space="0" w:color="000000"/>
              <w:right w:val="nil"/>
            </w:tcBorders>
            <w:vAlign w:val="center"/>
            <w:hideMark/>
          </w:tcPr>
          <w:p w14:paraId="3010FF8B" w14:textId="77777777" w:rsidR="00571E4F" w:rsidRDefault="00571E4F" w:rsidP="00753ECC">
            <w:pPr>
              <w:spacing w:after="0" w:line="240" w:lineRule="auto"/>
              <w:jc w:val="center"/>
              <w:rPr>
                <w:sz w:val="20"/>
                <w:szCs w:val="20"/>
              </w:rPr>
            </w:pPr>
            <w:r>
              <w:rPr>
                <w:sz w:val="20"/>
                <w:szCs w:val="20"/>
              </w:rPr>
              <w:t>II</w:t>
            </w:r>
          </w:p>
        </w:tc>
        <w:tc>
          <w:tcPr>
            <w:tcW w:w="1488" w:type="dxa"/>
            <w:tcBorders>
              <w:top w:val="single" w:sz="4" w:space="0" w:color="000000"/>
              <w:left w:val="single" w:sz="4" w:space="0" w:color="000000"/>
              <w:bottom w:val="single" w:sz="4" w:space="0" w:color="000000"/>
              <w:right w:val="nil"/>
            </w:tcBorders>
            <w:vAlign w:val="center"/>
            <w:hideMark/>
          </w:tcPr>
          <w:p w14:paraId="17284C8B" w14:textId="77777777" w:rsidR="00571E4F" w:rsidRDefault="00571E4F" w:rsidP="00753ECC">
            <w:pPr>
              <w:spacing w:after="0" w:line="240" w:lineRule="auto"/>
              <w:jc w:val="center"/>
              <w:rPr>
                <w:sz w:val="20"/>
                <w:szCs w:val="20"/>
              </w:rPr>
            </w:pPr>
            <w:r>
              <w:rPr>
                <w:sz w:val="20"/>
                <w:szCs w:val="20"/>
              </w:rPr>
              <w:t>Umiarkowany potencjał ekologiczny</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000D2A32" w14:textId="77777777" w:rsidR="00571E4F" w:rsidRDefault="00571E4F" w:rsidP="00753ECC">
            <w:pPr>
              <w:snapToGrid w:val="0"/>
              <w:spacing w:after="0" w:line="240" w:lineRule="auto"/>
              <w:jc w:val="center"/>
              <w:rPr>
                <w:sz w:val="20"/>
                <w:szCs w:val="20"/>
              </w:rPr>
            </w:pPr>
            <w:r>
              <w:rPr>
                <w:sz w:val="20"/>
                <w:szCs w:val="20"/>
              </w:rPr>
              <w:t>Stan chemiczny poniżej dobrego</w:t>
            </w:r>
          </w:p>
        </w:tc>
      </w:tr>
      <w:tr w:rsidR="00571E4F" w14:paraId="08069DF8" w14:textId="77777777" w:rsidTr="00571E4F">
        <w:trPr>
          <w:trHeight w:val="170"/>
        </w:trPr>
        <w:tc>
          <w:tcPr>
            <w:tcW w:w="645" w:type="dxa"/>
            <w:tcBorders>
              <w:top w:val="single" w:sz="4" w:space="0" w:color="000000"/>
              <w:left w:val="single" w:sz="4" w:space="0" w:color="000000"/>
              <w:bottom w:val="single" w:sz="4" w:space="0" w:color="000000"/>
              <w:right w:val="nil"/>
            </w:tcBorders>
            <w:vAlign w:val="center"/>
            <w:hideMark/>
          </w:tcPr>
          <w:p w14:paraId="084FF54F" w14:textId="77777777" w:rsidR="00571E4F" w:rsidRDefault="00571E4F" w:rsidP="00753ECC">
            <w:pPr>
              <w:spacing w:after="0" w:line="240" w:lineRule="auto"/>
              <w:jc w:val="center"/>
              <w:rPr>
                <w:sz w:val="20"/>
                <w:szCs w:val="20"/>
              </w:rPr>
            </w:pPr>
            <w:r>
              <w:rPr>
                <w:sz w:val="20"/>
                <w:szCs w:val="20"/>
              </w:rPr>
              <w:t>10.</w:t>
            </w:r>
          </w:p>
        </w:tc>
        <w:tc>
          <w:tcPr>
            <w:tcW w:w="1421" w:type="dxa"/>
            <w:tcBorders>
              <w:top w:val="single" w:sz="4" w:space="0" w:color="000000"/>
              <w:left w:val="single" w:sz="4" w:space="0" w:color="000000"/>
              <w:bottom w:val="single" w:sz="4" w:space="0" w:color="000000"/>
              <w:right w:val="nil"/>
            </w:tcBorders>
            <w:vAlign w:val="center"/>
            <w:hideMark/>
          </w:tcPr>
          <w:p w14:paraId="7E8285F2" w14:textId="77777777" w:rsidR="00571E4F" w:rsidRDefault="00571E4F" w:rsidP="00753ECC">
            <w:pPr>
              <w:spacing w:after="0" w:line="240" w:lineRule="auto"/>
              <w:jc w:val="center"/>
              <w:rPr>
                <w:sz w:val="20"/>
                <w:szCs w:val="20"/>
              </w:rPr>
            </w:pPr>
            <w:r>
              <w:rPr>
                <w:sz w:val="20"/>
                <w:szCs w:val="20"/>
              </w:rPr>
              <w:t xml:space="preserve">Kwisa </w:t>
            </w:r>
            <w:proofErr w:type="spellStart"/>
            <w:r>
              <w:rPr>
                <w:sz w:val="20"/>
                <w:szCs w:val="20"/>
              </w:rPr>
              <w:t>zb.</w:t>
            </w:r>
            <w:proofErr w:type="spellEnd"/>
            <w:r>
              <w:rPr>
                <w:sz w:val="20"/>
                <w:szCs w:val="20"/>
              </w:rPr>
              <w:t xml:space="preserve"> Złotniki</w:t>
            </w:r>
          </w:p>
        </w:tc>
        <w:tc>
          <w:tcPr>
            <w:tcW w:w="1239" w:type="dxa"/>
            <w:tcBorders>
              <w:top w:val="single" w:sz="4" w:space="0" w:color="000000"/>
              <w:left w:val="single" w:sz="4" w:space="0" w:color="000000"/>
              <w:bottom w:val="single" w:sz="4" w:space="0" w:color="000000"/>
              <w:right w:val="nil"/>
            </w:tcBorders>
            <w:vAlign w:val="center"/>
            <w:hideMark/>
          </w:tcPr>
          <w:p w14:paraId="7059900A" w14:textId="77777777" w:rsidR="00571E4F" w:rsidRDefault="00571E4F" w:rsidP="00753ECC">
            <w:pPr>
              <w:spacing w:after="0" w:line="240" w:lineRule="auto"/>
              <w:jc w:val="center"/>
              <w:rPr>
                <w:sz w:val="20"/>
                <w:szCs w:val="20"/>
              </w:rPr>
            </w:pPr>
            <w:r>
              <w:rPr>
                <w:sz w:val="20"/>
                <w:szCs w:val="20"/>
              </w:rPr>
              <w:t>Zbiornik Złotniki</w:t>
            </w:r>
          </w:p>
        </w:tc>
        <w:tc>
          <w:tcPr>
            <w:tcW w:w="1438" w:type="dxa"/>
            <w:tcBorders>
              <w:top w:val="single" w:sz="4" w:space="0" w:color="000000"/>
              <w:left w:val="single" w:sz="4" w:space="0" w:color="000000"/>
              <w:bottom w:val="single" w:sz="4" w:space="0" w:color="000000"/>
              <w:right w:val="nil"/>
            </w:tcBorders>
            <w:vAlign w:val="center"/>
            <w:hideMark/>
          </w:tcPr>
          <w:p w14:paraId="36F7B277" w14:textId="77777777" w:rsidR="00571E4F" w:rsidRDefault="00571E4F" w:rsidP="00753ECC">
            <w:pPr>
              <w:spacing w:after="0" w:line="240" w:lineRule="auto"/>
              <w:jc w:val="center"/>
              <w:rPr>
                <w:sz w:val="20"/>
                <w:szCs w:val="20"/>
              </w:rPr>
            </w:pPr>
            <w:r>
              <w:rPr>
                <w:sz w:val="20"/>
                <w:szCs w:val="20"/>
              </w:rPr>
              <w:t>IV</w:t>
            </w:r>
          </w:p>
        </w:tc>
        <w:tc>
          <w:tcPr>
            <w:tcW w:w="1874" w:type="dxa"/>
            <w:tcBorders>
              <w:top w:val="single" w:sz="4" w:space="0" w:color="000000"/>
              <w:left w:val="single" w:sz="4" w:space="0" w:color="000000"/>
              <w:bottom w:val="single" w:sz="4" w:space="0" w:color="000000"/>
              <w:right w:val="nil"/>
            </w:tcBorders>
            <w:vAlign w:val="center"/>
            <w:hideMark/>
          </w:tcPr>
          <w:p w14:paraId="5786492F" w14:textId="77777777" w:rsidR="00571E4F" w:rsidRDefault="00571E4F" w:rsidP="00753ECC">
            <w:pPr>
              <w:spacing w:after="0" w:line="240" w:lineRule="auto"/>
              <w:jc w:val="center"/>
              <w:rPr>
                <w:sz w:val="20"/>
                <w:szCs w:val="20"/>
              </w:rPr>
            </w:pPr>
            <w:r>
              <w:rPr>
                <w:sz w:val="20"/>
                <w:szCs w:val="20"/>
              </w:rPr>
              <w:t>II</w:t>
            </w:r>
          </w:p>
        </w:tc>
        <w:tc>
          <w:tcPr>
            <w:tcW w:w="1488" w:type="dxa"/>
            <w:tcBorders>
              <w:top w:val="single" w:sz="4" w:space="0" w:color="000000"/>
              <w:left w:val="single" w:sz="4" w:space="0" w:color="000000"/>
              <w:bottom w:val="single" w:sz="4" w:space="0" w:color="000000"/>
              <w:right w:val="nil"/>
            </w:tcBorders>
            <w:vAlign w:val="center"/>
            <w:hideMark/>
          </w:tcPr>
          <w:p w14:paraId="55B274A1" w14:textId="77777777" w:rsidR="00571E4F" w:rsidRDefault="00571E4F" w:rsidP="00753ECC">
            <w:pPr>
              <w:spacing w:after="0" w:line="240" w:lineRule="auto"/>
              <w:jc w:val="center"/>
              <w:rPr>
                <w:sz w:val="20"/>
                <w:szCs w:val="20"/>
              </w:rPr>
            </w:pPr>
            <w:r>
              <w:rPr>
                <w:sz w:val="20"/>
                <w:szCs w:val="20"/>
              </w:rPr>
              <w:t>Słaby potencjał ekologiczny</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3A311530" w14:textId="77777777" w:rsidR="00571E4F" w:rsidRDefault="00571E4F" w:rsidP="00753ECC">
            <w:pPr>
              <w:spacing w:after="0" w:line="240" w:lineRule="auto"/>
              <w:jc w:val="center"/>
              <w:rPr>
                <w:sz w:val="20"/>
                <w:szCs w:val="20"/>
              </w:rPr>
            </w:pPr>
            <w:r>
              <w:rPr>
                <w:sz w:val="20"/>
                <w:szCs w:val="20"/>
              </w:rPr>
              <w:t>Stan chemiczny poniżej dobrego</w:t>
            </w:r>
          </w:p>
        </w:tc>
      </w:tr>
      <w:tr w:rsidR="00571E4F" w14:paraId="62194925" w14:textId="77777777" w:rsidTr="00571E4F">
        <w:trPr>
          <w:trHeight w:val="170"/>
        </w:trPr>
        <w:tc>
          <w:tcPr>
            <w:tcW w:w="645" w:type="dxa"/>
            <w:tcBorders>
              <w:top w:val="single" w:sz="4" w:space="0" w:color="000000"/>
              <w:left w:val="single" w:sz="4" w:space="0" w:color="000000"/>
              <w:bottom w:val="single" w:sz="4" w:space="0" w:color="000000"/>
              <w:right w:val="nil"/>
            </w:tcBorders>
            <w:vAlign w:val="center"/>
            <w:hideMark/>
          </w:tcPr>
          <w:p w14:paraId="00E6EA2C" w14:textId="77777777" w:rsidR="00571E4F" w:rsidRDefault="00571E4F" w:rsidP="00753ECC">
            <w:pPr>
              <w:spacing w:after="0" w:line="240" w:lineRule="auto"/>
              <w:jc w:val="center"/>
              <w:rPr>
                <w:sz w:val="20"/>
                <w:szCs w:val="20"/>
              </w:rPr>
            </w:pPr>
            <w:r>
              <w:rPr>
                <w:sz w:val="20"/>
                <w:szCs w:val="20"/>
              </w:rPr>
              <w:t>11.</w:t>
            </w:r>
          </w:p>
        </w:tc>
        <w:tc>
          <w:tcPr>
            <w:tcW w:w="1421" w:type="dxa"/>
            <w:tcBorders>
              <w:top w:val="single" w:sz="4" w:space="0" w:color="000000"/>
              <w:left w:val="single" w:sz="4" w:space="0" w:color="000000"/>
              <w:bottom w:val="single" w:sz="4" w:space="0" w:color="000000"/>
              <w:right w:val="nil"/>
            </w:tcBorders>
            <w:vAlign w:val="center"/>
            <w:hideMark/>
          </w:tcPr>
          <w:p w14:paraId="35B23A81" w14:textId="77777777" w:rsidR="00571E4F" w:rsidRDefault="00571E4F" w:rsidP="00753ECC">
            <w:pPr>
              <w:spacing w:after="0" w:line="240" w:lineRule="auto"/>
              <w:jc w:val="center"/>
              <w:rPr>
                <w:sz w:val="20"/>
                <w:szCs w:val="20"/>
              </w:rPr>
            </w:pPr>
            <w:r>
              <w:rPr>
                <w:sz w:val="20"/>
                <w:szCs w:val="20"/>
              </w:rPr>
              <w:t xml:space="preserve">Bóbr </w:t>
            </w:r>
            <w:proofErr w:type="spellStart"/>
            <w:r>
              <w:rPr>
                <w:sz w:val="20"/>
                <w:szCs w:val="20"/>
              </w:rPr>
              <w:t>zb.</w:t>
            </w:r>
            <w:proofErr w:type="spellEnd"/>
            <w:r>
              <w:rPr>
                <w:sz w:val="20"/>
                <w:szCs w:val="20"/>
              </w:rPr>
              <w:t xml:space="preserve"> Pilchowice</w:t>
            </w:r>
          </w:p>
        </w:tc>
        <w:tc>
          <w:tcPr>
            <w:tcW w:w="1239" w:type="dxa"/>
            <w:tcBorders>
              <w:top w:val="single" w:sz="4" w:space="0" w:color="000000"/>
              <w:left w:val="single" w:sz="4" w:space="0" w:color="000000"/>
              <w:bottom w:val="single" w:sz="4" w:space="0" w:color="000000"/>
              <w:right w:val="nil"/>
            </w:tcBorders>
            <w:vAlign w:val="center"/>
            <w:hideMark/>
          </w:tcPr>
          <w:p w14:paraId="117B3A43" w14:textId="77777777" w:rsidR="00571E4F" w:rsidRDefault="00571E4F" w:rsidP="00753ECC">
            <w:pPr>
              <w:spacing w:after="0" w:line="240" w:lineRule="auto"/>
              <w:jc w:val="center"/>
              <w:rPr>
                <w:sz w:val="20"/>
                <w:szCs w:val="20"/>
              </w:rPr>
            </w:pPr>
            <w:r>
              <w:rPr>
                <w:sz w:val="20"/>
                <w:szCs w:val="20"/>
              </w:rPr>
              <w:t>Zbiornik Pilchowice</w:t>
            </w:r>
          </w:p>
        </w:tc>
        <w:tc>
          <w:tcPr>
            <w:tcW w:w="1438" w:type="dxa"/>
            <w:tcBorders>
              <w:top w:val="single" w:sz="4" w:space="0" w:color="000000"/>
              <w:left w:val="single" w:sz="4" w:space="0" w:color="000000"/>
              <w:bottom w:val="single" w:sz="4" w:space="0" w:color="000000"/>
              <w:right w:val="nil"/>
            </w:tcBorders>
            <w:vAlign w:val="center"/>
            <w:hideMark/>
          </w:tcPr>
          <w:p w14:paraId="3F76E1A6" w14:textId="77777777" w:rsidR="00571E4F" w:rsidRDefault="00571E4F" w:rsidP="00753ECC">
            <w:pPr>
              <w:spacing w:after="0" w:line="240" w:lineRule="auto"/>
              <w:jc w:val="center"/>
              <w:rPr>
                <w:sz w:val="20"/>
                <w:szCs w:val="20"/>
              </w:rPr>
            </w:pPr>
            <w:r>
              <w:rPr>
                <w:sz w:val="20"/>
                <w:szCs w:val="20"/>
              </w:rPr>
              <w:t>IV</w:t>
            </w:r>
          </w:p>
        </w:tc>
        <w:tc>
          <w:tcPr>
            <w:tcW w:w="1874" w:type="dxa"/>
            <w:tcBorders>
              <w:top w:val="single" w:sz="4" w:space="0" w:color="000000"/>
              <w:left w:val="single" w:sz="4" w:space="0" w:color="000000"/>
              <w:bottom w:val="single" w:sz="4" w:space="0" w:color="000000"/>
              <w:right w:val="nil"/>
            </w:tcBorders>
            <w:vAlign w:val="center"/>
            <w:hideMark/>
          </w:tcPr>
          <w:p w14:paraId="4EBB77D1" w14:textId="77777777" w:rsidR="00571E4F" w:rsidRDefault="00571E4F" w:rsidP="00753ECC">
            <w:pPr>
              <w:spacing w:after="0" w:line="240" w:lineRule="auto"/>
              <w:jc w:val="center"/>
              <w:rPr>
                <w:sz w:val="20"/>
                <w:szCs w:val="20"/>
              </w:rPr>
            </w:pPr>
            <w:r>
              <w:rPr>
                <w:sz w:val="20"/>
                <w:szCs w:val="20"/>
              </w:rPr>
              <w:t>I</w:t>
            </w:r>
          </w:p>
        </w:tc>
        <w:tc>
          <w:tcPr>
            <w:tcW w:w="1488" w:type="dxa"/>
            <w:tcBorders>
              <w:top w:val="single" w:sz="4" w:space="0" w:color="000000"/>
              <w:left w:val="single" w:sz="4" w:space="0" w:color="000000"/>
              <w:bottom w:val="single" w:sz="4" w:space="0" w:color="000000"/>
              <w:right w:val="nil"/>
            </w:tcBorders>
            <w:vAlign w:val="center"/>
            <w:hideMark/>
          </w:tcPr>
          <w:p w14:paraId="08F076F4" w14:textId="77777777" w:rsidR="00571E4F" w:rsidRDefault="00571E4F" w:rsidP="00753ECC">
            <w:pPr>
              <w:spacing w:after="0" w:line="240" w:lineRule="auto"/>
              <w:jc w:val="center"/>
              <w:rPr>
                <w:sz w:val="20"/>
                <w:szCs w:val="20"/>
              </w:rPr>
            </w:pPr>
            <w:r>
              <w:rPr>
                <w:sz w:val="20"/>
                <w:szCs w:val="20"/>
              </w:rPr>
              <w:t>Słaby potencjał ekologiczny</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0C1022F2" w14:textId="77777777" w:rsidR="00571E4F" w:rsidRDefault="00571E4F" w:rsidP="00753ECC">
            <w:pPr>
              <w:spacing w:after="0" w:line="240" w:lineRule="auto"/>
              <w:jc w:val="center"/>
              <w:rPr>
                <w:sz w:val="20"/>
                <w:szCs w:val="20"/>
              </w:rPr>
            </w:pPr>
            <w:r>
              <w:rPr>
                <w:sz w:val="20"/>
                <w:szCs w:val="20"/>
              </w:rPr>
              <w:t>Stan chemiczny poniżej dobrego</w:t>
            </w:r>
          </w:p>
        </w:tc>
      </w:tr>
    </w:tbl>
    <w:p w14:paraId="7F180939" w14:textId="77777777" w:rsidR="00571E4F" w:rsidRPr="00BD7518" w:rsidRDefault="00571E4F" w:rsidP="00BD7518">
      <w:pPr>
        <w:spacing w:before="60" w:after="120"/>
        <w:jc w:val="both"/>
        <w:rPr>
          <w:rFonts w:ascii="Calibri" w:eastAsia="Calibri" w:hAnsi="Calibri"/>
          <w:sz w:val="18"/>
          <w:szCs w:val="18"/>
          <w:lang w:eastAsia="zh-CN"/>
        </w:rPr>
      </w:pPr>
      <w:r w:rsidRPr="00BD7518">
        <w:rPr>
          <w:sz w:val="18"/>
          <w:szCs w:val="18"/>
        </w:rPr>
        <w:t xml:space="preserve">Legenda:  - I bardzo dobry, II dobry, III umiarkowany, IV słaby, V zły; </w:t>
      </w:r>
    </w:p>
    <w:p w14:paraId="0A53F1BC" w14:textId="10CD8B78" w:rsidR="00EA043E" w:rsidRPr="00BD7518" w:rsidRDefault="00571E4F" w:rsidP="00BD7518">
      <w:pPr>
        <w:spacing w:before="60" w:after="120"/>
        <w:jc w:val="both"/>
        <w:rPr>
          <w:sz w:val="18"/>
          <w:szCs w:val="18"/>
        </w:rPr>
      </w:pPr>
      <w:r w:rsidRPr="00BD7518">
        <w:rPr>
          <w:sz w:val="18"/>
          <w:szCs w:val="18"/>
        </w:rPr>
        <w:t>Źródło: opracowanie własne na podstawie: „</w:t>
      </w:r>
      <w:r w:rsidRPr="00BD7518">
        <w:rPr>
          <w:i/>
          <w:sz w:val="18"/>
          <w:szCs w:val="18"/>
        </w:rPr>
        <w:t>Ocena stanu jednolitych części wód powierzchniowych dla województwa dolnośląskiego za 2019 rok”</w:t>
      </w:r>
    </w:p>
    <w:p w14:paraId="4C25529F" w14:textId="4E360B15" w:rsidR="00571E4F" w:rsidRDefault="00571E4F" w:rsidP="00BD7518">
      <w:pPr>
        <w:spacing w:after="0" w:line="360" w:lineRule="auto"/>
        <w:ind w:firstLine="567"/>
        <w:jc w:val="both"/>
      </w:pPr>
      <w:r>
        <w:t xml:space="preserve">Skuteczna ochrona zasobów wodnych przed zanieczyszczeniem wymaga funkcjonowania sprawnej i efektywnej sieci wodociągowej, sanitarnej, kanalizacyjnej, odpowiedniej ilości oczyszczalni ścieków. Niezbędnym elementem prowadzenia skutecznej polityki wodnej jest konieczność edukacji mieszkańców z zakresu zrównoważonego rozwoju, w tym gospodarki wodnej, przeprowadzanie kampanii oraz akcji ekologicznych. </w:t>
      </w:r>
    </w:p>
    <w:p w14:paraId="4EDF68C4" w14:textId="77777777" w:rsidR="00571E4F" w:rsidRDefault="00571E4F" w:rsidP="00BD7518">
      <w:pPr>
        <w:spacing w:after="0" w:line="360" w:lineRule="auto"/>
        <w:ind w:firstLine="567"/>
        <w:jc w:val="both"/>
      </w:pPr>
      <w:r>
        <w:t xml:space="preserve">Współczesnym problemem coraz częściej występującym na terenie AJ są gwałtowne opady deszczu, lokalne podtopienia, powodzie oraz susze. W celu przeciwdziałania tym negatywnym zjawiskom pogodowym należy tworzyć potencjał retencyjny, inwestować w budowę zielonej infrastruktury oraz projekty  mające na celu zatrzymanie wód opadowych na terenie miast. </w:t>
      </w:r>
    </w:p>
    <w:p w14:paraId="6BC2FA39" w14:textId="77777777" w:rsidR="00571E4F" w:rsidRDefault="00571E4F" w:rsidP="00571E4F">
      <w:pPr>
        <w:spacing w:line="360" w:lineRule="auto"/>
        <w:ind w:firstLine="567"/>
        <w:jc w:val="both"/>
        <w:rPr>
          <w:color w:val="92D050"/>
        </w:rPr>
      </w:pPr>
      <w:r>
        <w:t xml:space="preserve">Przy realizacji inwestycji w przestrzeni publicznej należy wykorzystywać przyjazne dla środowiska, pro-retencyjne rozwiązania mające wpływ na komfort życia mieszkańców takie jak: tworzenie łąk </w:t>
      </w:r>
      <w:r>
        <w:lastRenderedPageBreak/>
        <w:t xml:space="preserve">kwietnych, ogrodów deszczowych, skrzyni chłonnych, zielonych dachów, ażurowych chodników. Konieczna jest także </w:t>
      </w:r>
      <w:proofErr w:type="spellStart"/>
      <w:r>
        <w:t>renaturyzacja</w:t>
      </w:r>
      <w:proofErr w:type="spellEnd"/>
      <w:r>
        <w:t xml:space="preserve"> obecnych i tworzenie nowych cieków i oczek wodnych.</w:t>
      </w:r>
    </w:p>
    <w:p w14:paraId="32064070" w14:textId="77777777" w:rsidR="00571E4F" w:rsidRDefault="00571E4F" w:rsidP="00571E4F">
      <w:pPr>
        <w:spacing w:line="360" w:lineRule="auto"/>
        <w:ind w:firstLine="567"/>
        <w:jc w:val="both"/>
        <w:rPr>
          <w:strike/>
          <w:color w:val="FF0000"/>
        </w:rPr>
      </w:pPr>
      <w:r>
        <w:t xml:space="preserve">Postępujące zmiany klimatu mają coraz większy wpływ na gospodarkę oraz mieszkańców AJ. Konieczne jest podjęcie kroków związanych z adaptacją gmin z terenu AJ do zmian klimatu </w:t>
      </w:r>
      <w:r>
        <w:br/>
        <w:t xml:space="preserve">tj. dostosowania do obecnych oraz oczekiwanych zmian klimatu i ich skutków.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71E4F" w14:paraId="51ED70FD" w14:textId="77777777" w:rsidTr="00571E4F">
        <w:tc>
          <w:tcPr>
            <w:tcW w:w="906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DC0363B" w14:textId="77777777" w:rsidR="00571E4F" w:rsidRDefault="00571E4F">
            <w:pPr>
              <w:spacing w:line="256" w:lineRule="auto"/>
              <w:jc w:val="both"/>
            </w:pPr>
            <w:r>
              <w:t>Problemy</w:t>
            </w:r>
          </w:p>
        </w:tc>
      </w:tr>
      <w:tr w:rsidR="00571E4F" w14:paraId="43BE1519" w14:textId="77777777" w:rsidTr="00571E4F">
        <w:tc>
          <w:tcPr>
            <w:tcW w:w="9062" w:type="dxa"/>
            <w:tcBorders>
              <w:top w:val="single" w:sz="4" w:space="0" w:color="auto"/>
              <w:left w:val="single" w:sz="4" w:space="0" w:color="auto"/>
              <w:bottom w:val="single" w:sz="4" w:space="0" w:color="auto"/>
              <w:right w:val="single" w:sz="4" w:space="0" w:color="auto"/>
            </w:tcBorders>
            <w:hideMark/>
          </w:tcPr>
          <w:p w14:paraId="1D1487FB" w14:textId="2897E328" w:rsidR="00571E4F" w:rsidRDefault="00571E4F" w:rsidP="00EA043E">
            <w:pPr>
              <w:spacing w:after="0" w:line="256" w:lineRule="auto"/>
              <w:jc w:val="both"/>
            </w:pPr>
            <w:r>
              <w:t>1.</w:t>
            </w:r>
            <w:r w:rsidR="00F81291">
              <w:t xml:space="preserve"> </w:t>
            </w:r>
            <w:r>
              <w:t>Niedostatecznie rozwinięta sieć infrastruktury wodnej.</w:t>
            </w:r>
          </w:p>
          <w:p w14:paraId="37B17B81" w14:textId="65F2501E" w:rsidR="00571E4F" w:rsidRDefault="00571E4F" w:rsidP="00EA043E">
            <w:pPr>
              <w:spacing w:after="0" w:line="256" w:lineRule="auto"/>
              <w:jc w:val="both"/>
            </w:pPr>
            <w:r>
              <w:t>2.</w:t>
            </w:r>
            <w:r w:rsidR="00F81291">
              <w:t xml:space="preserve"> </w:t>
            </w:r>
            <w:r>
              <w:t xml:space="preserve">Uzależnienie ujęć wody od istniejącej sieci rzecznej, których dostępność warunkowana jest </w:t>
            </w:r>
            <w:r>
              <w:br/>
              <w:t>w znacznym stopniu od warunków atmosferycznych oraz narażona jest na większe zagrożenie występowania zanieczyszczeń biologiczno-chemicznych.</w:t>
            </w:r>
          </w:p>
          <w:p w14:paraId="2EDBDD1B" w14:textId="77777777" w:rsidR="00571E4F" w:rsidRDefault="00571E4F" w:rsidP="00EA043E">
            <w:pPr>
              <w:spacing w:after="0" w:line="256" w:lineRule="auto"/>
              <w:jc w:val="both"/>
            </w:pPr>
            <w:r>
              <w:t>3. Lokalne podtopienia, powodzie, susza.</w:t>
            </w:r>
          </w:p>
        </w:tc>
      </w:tr>
      <w:tr w:rsidR="00571E4F" w14:paraId="16A6AE7F" w14:textId="77777777" w:rsidTr="00571E4F">
        <w:tc>
          <w:tcPr>
            <w:tcW w:w="906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E3C3413" w14:textId="77777777" w:rsidR="00571E4F" w:rsidRDefault="00571E4F">
            <w:pPr>
              <w:spacing w:line="256" w:lineRule="auto"/>
              <w:jc w:val="both"/>
            </w:pPr>
            <w:r>
              <w:t>Kluczowe wnioski i obserwacje</w:t>
            </w:r>
          </w:p>
        </w:tc>
      </w:tr>
      <w:tr w:rsidR="00571E4F" w14:paraId="56DE4D65" w14:textId="77777777" w:rsidTr="00571E4F">
        <w:tc>
          <w:tcPr>
            <w:tcW w:w="9062" w:type="dxa"/>
            <w:tcBorders>
              <w:top w:val="single" w:sz="4" w:space="0" w:color="auto"/>
              <w:left w:val="single" w:sz="4" w:space="0" w:color="auto"/>
              <w:bottom w:val="single" w:sz="4" w:space="0" w:color="auto"/>
              <w:right w:val="single" w:sz="4" w:space="0" w:color="auto"/>
            </w:tcBorders>
            <w:hideMark/>
          </w:tcPr>
          <w:p w14:paraId="1380FFB4" w14:textId="34705EB1" w:rsidR="00571E4F" w:rsidRDefault="00571E4F">
            <w:pPr>
              <w:spacing w:line="256" w:lineRule="auto"/>
              <w:jc w:val="both"/>
            </w:pPr>
            <w:r>
              <w:t xml:space="preserve">W przeważającej większości ujęcia wody pitnej </w:t>
            </w:r>
            <w:r w:rsidR="007200DF">
              <w:t xml:space="preserve">na obszarze AJ </w:t>
            </w:r>
            <w:r>
              <w:t>opierają się na korzystaniu z sieci rzecznej, której dostępność uzależniona jest w znacznym stopniu od warunków atmosferycznych. Powoduje to zwiększenie zagrożenia występowania zanieczyszczeń biologiczno-chemicznych</w:t>
            </w:r>
            <w:r w:rsidR="007200DF" w:rsidRPr="007200DF">
              <w:t>, ale również brak dostępu do wody ze wzglę</w:t>
            </w:r>
            <w:r w:rsidR="00B9741F">
              <w:t xml:space="preserve">du na panujące zjawiska suszy. </w:t>
            </w:r>
          </w:p>
        </w:tc>
      </w:tr>
      <w:tr w:rsidR="00571E4F" w14:paraId="60E681C9" w14:textId="77777777" w:rsidTr="00571E4F">
        <w:tc>
          <w:tcPr>
            <w:tcW w:w="906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94BED97" w14:textId="77777777" w:rsidR="00571E4F" w:rsidRDefault="00571E4F">
            <w:pPr>
              <w:spacing w:line="256" w:lineRule="auto"/>
              <w:jc w:val="both"/>
            </w:pPr>
            <w:r>
              <w:t>Rozwiązanie</w:t>
            </w:r>
          </w:p>
        </w:tc>
      </w:tr>
      <w:tr w:rsidR="00571E4F" w14:paraId="5DFA11C3" w14:textId="77777777" w:rsidTr="00571E4F">
        <w:tc>
          <w:tcPr>
            <w:tcW w:w="9062" w:type="dxa"/>
            <w:tcBorders>
              <w:top w:val="single" w:sz="4" w:space="0" w:color="auto"/>
              <w:left w:val="single" w:sz="4" w:space="0" w:color="auto"/>
              <w:bottom w:val="single" w:sz="4" w:space="0" w:color="auto"/>
              <w:right w:val="single" w:sz="4" w:space="0" w:color="auto"/>
            </w:tcBorders>
            <w:hideMark/>
          </w:tcPr>
          <w:p w14:paraId="060DE440" w14:textId="2296F4C1" w:rsidR="00571E4F" w:rsidRDefault="00571E4F">
            <w:pPr>
              <w:spacing w:line="256" w:lineRule="auto"/>
              <w:jc w:val="both"/>
            </w:pPr>
            <w:r>
              <w:t>Realizacja projektów w zakresie inwestycji w gospodarkę odpadami, gospodarkę wodno-ściekową, retencję</w:t>
            </w:r>
            <w:r w:rsidR="00B9741F">
              <w:t xml:space="preserve">, </w:t>
            </w:r>
            <w:r w:rsidR="00B9741F" w:rsidRPr="00B9741F">
              <w:t>niebieską i zieloną infrastrukturę</w:t>
            </w:r>
            <w:r>
              <w:t xml:space="preserve"> oraz realizacja działań edukacyjnych.</w:t>
            </w:r>
          </w:p>
        </w:tc>
      </w:tr>
    </w:tbl>
    <w:p w14:paraId="5D884D9D" w14:textId="77777777" w:rsidR="00571E4F" w:rsidRDefault="00571E4F" w:rsidP="00571E4F">
      <w:pPr>
        <w:rPr>
          <w:rFonts w:ascii="Calibri" w:eastAsia="Calibri" w:hAnsi="Calibri"/>
          <w:lang w:eastAsia="zh-CN"/>
        </w:rPr>
      </w:pPr>
    </w:p>
    <w:p w14:paraId="64CCF227" w14:textId="77777777" w:rsidR="00571E4F" w:rsidRPr="00BD7518" w:rsidRDefault="00571E4F" w:rsidP="005B700B">
      <w:pPr>
        <w:pStyle w:val="Nagwek2"/>
        <w:rPr>
          <w:i w:val="0"/>
          <w:color w:val="FF0000"/>
        </w:rPr>
      </w:pPr>
      <w:bookmarkStart w:id="20" w:name="_Toc102113562"/>
      <w:r w:rsidRPr="00BD7518">
        <w:rPr>
          <w:i w:val="0"/>
        </w:rPr>
        <w:t>4. Sfera środowiska naturalnego</w:t>
      </w:r>
      <w:bookmarkEnd w:id="20"/>
    </w:p>
    <w:p w14:paraId="2572AFB7" w14:textId="77777777" w:rsidR="00571E4F" w:rsidRDefault="00571E4F" w:rsidP="005B700B">
      <w:pPr>
        <w:pStyle w:val="Nagwek3"/>
      </w:pPr>
      <w:bookmarkStart w:id="21" w:name="_Toc102113563"/>
      <w:r>
        <w:t>a. Obszary o szczególnych walorach przyrodniczych i krajobrazowych</w:t>
      </w:r>
      <w:bookmarkEnd w:id="21"/>
    </w:p>
    <w:p w14:paraId="3BCBC863" w14:textId="6089FB9E" w:rsidR="00571E4F" w:rsidRDefault="00571E4F" w:rsidP="00BD7518">
      <w:pPr>
        <w:spacing w:after="0" w:line="360" w:lineRule="auto"/>
        <w:ind w:firstLine="567"/>
        <w:jc w:val="both"/>
        <w:rPr>
          <w:b/>
          <w:color w:val="FF0000"/>
        </w:rPr>
      </w:pPr>
      <w:r>
        <w:rPr>
          <w:rFonts w:cstheme="minorHAnsi"/>
        </w:rPr>
        <w:t xml:space="preserve"> Pod względem różnorodności biologicznej oraz rangi walorów krajobrazowych Aglomeracja Jeleniogórska należy do najbardziej atrakcyjnych regionów Polski. Dowodzi tego utworzenie na jej terenie licznych obszarów chronionych.  W regionie występują wszystkie formy ochrony przyrody ujęte w polskim prawodawstwie: Karkonoski Park Narodowy, 3 parki krajobrazowe, 9 rezerwatów przyrody, </w:t>
      </w:r>
      <w:r w:rsidR="00184633">
        <w:rPr>
          <w:rFonts w:cstheme="minorHAnsi"/>
        </w:rPr>
        <w:br/>
      </w:r>
      <w:r>
        <w:rPr>
          <w:rFonts w:cstheme="minorHAnsi"/>
        </w:rPr>
        <w:t xml:space="preserve">3 obszary chronionego krajobrazu, 18 obszarów sieci NATURA 2000, 2 użytki ekologiczne, 3 </w:t>
      </w:r>
      <w:r>
        <w:rPr>
          <w:rFonts w:cstheme="minorHAnsi"/>
          <w:shd w:val="clear" w:color="auto" w:fill="FFFFFF"/>
        </w:rPr>
        <w:t>zespoły przyrodniczo-krajobrazowe,</w:t>
      </w:r>
      <w:r>
        <w:rPr>
          <w:rFonts w:cstheme="minorHAnsi"/>
        </w:rPr>
        <w:t xml:space="preserve"> stanowisko dokumentacyjne, 23 pomniki przyrody oraz obszary objęte porozumieniami międzynarodowymi</w:t>
      </w:r>
      <w:r>
        <w:rPr>
          <w:rFonts w:cstheme="minorHAnsi"/>
          <w:color w:val="FF0000"/>
        </w:rPr>
        <w:t>.</w:t>
      </w:r>
    </w:p>
    <w:p w14:paraId="13D34DB1" w14:textId="2DC03B94" w:rsidR="00571E4F" w:rsidRDefault="00956C1E" w:rsidP="00BD7518">
      <w:pPr>
        <w:spacing w:after="0" w:line="360" w:lineRule="auto"/>
        <w:ind w:firstLine="567"/>
        <w:jc w:val="both"/>
        <w:rPr>
          <w:rFonts w:cstheme="minorHAnsi"/>
        </w:rPr>
      </w:pPr>
      <w:r>
        <w:rPr>
          <w:rFonts w:cstheme="minorHAnsi"/>
        </w:rPr>
        <w:t xml:space="preserve">Karkonoski Park Narodowy </w:t>
      </w:r>
      <w:r w:rsidR="00571E4F">
        <w:rPr>
          <w:rFonts w:cstheme="minorHAnsi"/>
        </w:rPr>
        <w:t>(KPN)</w:t>
      </w:r>
      <w:r>
        <w:rPr>
          <w:rFonts w:cstheme="minorHAnsi"/>
        </w:rPr>
        <w:t xml:space="preserve"> obejmuje obecnie </w:t>
      </w:r>
      <w:r w:rsidR="00571E4F">
        <w:rPr>
          <w:rFonts w:cstheme="minorHAnsi"/>
        </w:rPr>
        <w:t xml:space="preserve">powierzchnię </w:t>
      </w:r>
      <w:r w:rsidR="00BD7518">
        <w:rPr>
          <w:rFonts w:cstheme="minorHAnsi"/>
        </w:rPr>
        <w:br/>
      </w:r>
      <w:r w:rsidR="00BD7518">
        <w:rPr>
          <w:rFonts w:cstheme="minorHAnsi"/>
          <w:bCs/>
          <w:shd w:val="clear" w:color="auto" w:fill="FFFFFF"/>
        </w:rPr>
        <w:t xml:space="preserve">5 </w:t>
      </w:r>
      <w:r w:rsidR="00571E4F">
        <w:rPr>
          <w:rFonts w:cstheme="minorHAnsi"/>
          <w:bCs/>
          <w:shd w:val="clear" w:color="auto" w:fill="FFFFFF"/>
        </w:rPr>
        <w:t>951,42</w:t>
      </w:r>
      <w:r w:rsidR="00BD7518">
        <w:rPr>
          <w:rFonts w:cstheme="minorHAnsi"/>
          <w:bCs/>
          <w:shd w:val="clear" w:color="auto" w:fill="FFFFFF"/>
        </w:rPr>
        <w:t xml:space="preserve"> </w:t>
      </w:r>
      <w:r w:rsidR="00571E4F">
        <w:rPr>
          <w:rFonts w:cstheme="minorHAnsi"/>
          <w:bCs/>
          <w:shd w:val="clear" w:color="auto" w:fill="FFFFFF"/>
        </w:rPr>
        <w:t>ha.</w:t>
      </w:r>
      <w:r w:rsidR="00571E4F">
        <w:rPr>
          <w:rFonts w:cstheme="minorHAnsi"/>
          <w:shd w:val="clear" w:color="auto" w:fill="FFFFFF"/>
        </w:rPr>
        <w:t> Powierzchnia </w:t>
      </w:r>
      <w:r w:rsidR="00571E4F" w:rsidRPr="00001508">
        <w:rPr>
          <w:rFonts w:cstheme="minorHAnsi"/>
          <w:shd w:val="clear" w:color="auto" w:fill="FFFFFF"/>
        </w:rPr>
        <w:t>otuliny</w:t>
      </w:r>
      <w:r w:rsidR="00571E4F">
        <w:rPr>
          <w:rFonts w:cstheme="minorHAnsi"/>
          <w:shd w:val="clear" w:color="auto" w:fill="FFFFFF"/>
        </w:rPr>
        <w:t xml:space="preserve"> Parku wynosi 13 093 ha. </w:t>
      </w:r>
      <w:r w:rsidR="00571E4F">
        <w:rPr>
          <w:rFonts w:cstheme="minorHAnsi"/>
        </w:rPr>
        <w:t xml:space="preserve">KPN położony jest na terenie sześciu gmin: Szklarska Poręba, Piechowice, Jelenia Góra, Podgórzyn, Karpacz i Kowary. </w:t>
      </w:r>
    </w:p>
    <w:p w14:paraId="2C583CF8" w14:textId="2EC61E8D" w:rsidR="00571E4F" w:rsidRDefault="00571E4F" w:rsidP="00BD7518">
      <w:pPr>
        <w:spacing w:after="0" w:line="360" w:lineRule="auto"/>
        <w:ind w:firstLine="567"/>
        <w:jc w:val="both"/>
        <w:rPr>
          <w:rFonts w:cstheme="minorHAnsi"/>
          <w:shd w:val="clear" w:color="auto" w:fill="FFFFFF"/>
        </w:rPr>
      </w:pPr>
      <w:r>
        <w:rPr>
          <w:rFonts w:cstheme="minorHAnsi"/>
          <w:shd w:val="clear" w:color="auto" w:fill="FFFFFF"/>
        </w:rPr>
        <w:t>Na terenie parku wytyczonych jest niemal 120 km oznakowanych szlaków pieszych oraz ścieżek edukacyjnych, dostępnych całorocznie do uprawiania </w:t>
      </w:r>
      <w:r>
        <w:rPr>
          <w:rFonts w:cstheme="minorHAnsi"/>
          <w:bCs/>
          <w:shd w:val="clear" w:color="auto" w:fill="FFFFFF"/>
        </w:rPr>
        <w:t xml:space="preserve">turystyki </w:t>
      </w:r>
      <w:r>
        <w:rPr>
          <w:rFonts w:cstheme="minorHAnsi"/>
          <w:shd w:val="clear" w:color="auto" w:fill="FFFFFF"/>
        </w:rPr>
        <w:t xml:space="preserve">pieszej. Wyznaczone są trasy, po których </w:t>
      </w:r>
      <w:r>
        <w:rPr>
          <w:rFonts w:cstheme="minorHAnsi"/>
          <w:shd w:val="clear" w:color="auto" w:fill="FFFFFF"/>
        </w:rPr>
        <w:lastRenderedPageBreak/>
        <w:t>mogą poruszać się rowerzyści, single tracki, jest też trasa dla turystyki konnej. Wszystkie szlaki piesze są również dostępne dla </w:t>
      </w:r>
      <w:r>
        <w:rPr>
          <w:rFonts w:cstheme="minorHAnsi"/>
          <w:bCs/>
          <w:shd w:val="clear" w:color="auto" w:fill="FFFFFF"/>
        </w:rPr>
        <w:t>narciarzy śladowych </w:t>
      </w:r>
      <w:r>
        <w:rPr>
          <w:rFonts w:cstheme="minorHAnsi"/>
          <w:shd w:val="clear" w:color="auto" w:fill="FFFFFF"/>
        </w:rPr>
        <w:t>i</w:t>
      </w:r>
      <w:r>
        <w:rPr>
          <w:rFonts w:cstheme="minorHAnsi"/>
          <w:bCs/>
          <w:shd w:val="clear" w:color="auto" w:fill="FFFFFF"/>
        </w:rPr>
        <w:t> </w:t>
      </w:r>
      <w:proofErr w:type="spellStart"/>
      <w:r>
        <w:rPr>
          <w:rFonts w:cstheme="minorHAnsi"/>
          <w:bCs/>
          <w:shd w:val="clear" w:color="auto" w:fill="FFFFFF"/>
        </w:rPr>
        <w:t>ski-tourowych</w:t>
      </w:r>
      <w:proofErr w:type="spellEnd"/>
      <w:r>
        <w:rPr>
          <w:rFonts w:cstheme="minorHAnsi"/>
          <w:bCs/>
          <w:shd w:val="clear" w:color="auto" w:fill="FFFFFF"/>
        </w:rPr>
        <w:t xml:space="preserve">. </w:t>
      </w:r>
      <w:r>
        <w:rPr>
          <w:rFonts w:cstheme="minorHAnsi"/>
          <w:shd w:val="clear" w:color="auto" w:fill="FFFFFF"/>
        </w:rPr>
        <w:t>Narciarstwo zjazdowe i snowboard na terenie Karkonoskiego Parku Narodowego można uprawiać wyłącznie na zorganizowanych terenach narciarskich. Na</w:t>
      </w:r>
      <w:r>
        <w:rPr>
          <w:rFonts w:cstheme="minorHAnsi"/>
          <w:bCs/>
          <w:shd w:val="clear" w:color="auto" w:fill="FFFFFF"/>
        </w:rPr>
        <w:t> nartorolkach</w:t>
      </w:r>
      <w:r>
        <w:rPr>
          <w:rFonts w:cstheme="minorHAnsi"/>
          <w:shd w:val="clear" w:color="auto" w:fill="FFFFFF"/>
        </w:rPr>
        <w:t>,</w:t>
      </w:r>
      <w:r>
        <w:rPr>
          <w:rFonts w:cstheme="minorHAnsi"/>
          <w:bCs/>
          <w:shd w:val="clear" w:color="auto" w:fill="FFFFFF"/>
        </w:rPr>
        <w:t> rolkach</w:t>
      </w:r>
      <w:r>
        <w:rPr>
          <w:rFonts w:cstheme="minorHAnsi"/>
          <w:shd w:val="clear" w:color="auto" w:fill="FFFFFF"/>
        </w:rPr>
        <w:t>, </w:t>
      </w:r>
      <w:r>
        <w:rPr>
          <w:rFonts w:cstheme="minorHAnsi"/>
          <w:bCs/>
          <w:shd w:val="clear" w:color="auto" w:fill="FFFFFF"/>
        </w:rPr>
        <w:t>nartach biegowych</w:t>
      </w:r>
      <w:r>
        <w:rPr>
          <w:rFonts w:cstheme="minorHAnsi"/>
          <w:shd w:val="clear" w:color="auto" w:fill="FFFFFF"/>
        </w:rPr>
        <w:t xml:space="preserve"> można </w:t>
      </w:r>
      <w:r w:rsidR="00B9741F">
        <w:rPr>
          <w:rFonts w:cstheme="minorHAnsi"/>
          <w:shd w:val="clear" w:color="auto" w:fill="FFFFFF"/>
        </w:rPr>
        <w:t>poruszać się po</w:t>
      </w:r>
      <w:r>
        <w:rPr>
          <w:rFonts w:cstheme="minorHAnsi"/>
          <w:shd w:val="clear" w:color="auto" w:fill="FFFFFF"/>
        </w:rPr>
        <w:t xml:space="preserve"> drodze wewnętrznej pod Chojnikiem (przy miejskim centrum aktywności w Sobieszowie), </w:t>
      </w:r>
      <w:r w:rsidR="00B9741F">
        <w:rPr>
          <w:rFonts w:cstheme="minorHAnsi"/>
          <w:shd w:val="clear" w:color="auto" w:fill="FFFFFF"/>
        </w:rPr>
        <w:t xml:space="preserve">natomiast </w:t>
      </w:r>
      <w:r>
        <w:rPr>
          <w:rFonts w:cstheme="minorHAnsi"/>
          <w:shd w:val="clear" w:color="auto" w:fill="FFFFFF"/>
        </w:rPr>
        <w:t> </w:t>
      </w:r>
      <w:proofErr w:type="spellStart"/>
      <w:r>
        <w:rPr>
          <w:rFonts w:cstheme="minorHAnsi"/>
          <w:bCs/>
          <w:shd w:val="clear" w:color="auto" w:fill="FFFFFF"/>
        </w:rPr>
        <w:t>nordic</w:t>
      </w:r>
      <w:proofErr w:type="spellEnd"/>
      <w:r>
        <w:rPr>
          <w:rFonts w:cstheme="minorHAnsi"/>
          <w:bCs/>
          <w:shd w:val="clear" w:color="auto" w:fill="FFFFFF"/>
        </w:rPr>
        <w:t xml:space="preserve"> </w:t>
      </w:r>
      <w:proofErr w:type="spellStart"/>
      <w:r>
        <w:rPr>
          <w:rFonts w:cstheme="minorHAnsi"/>
          <w:bCs/>
          <w:shd w:val="clear" w:color="auto" w:fill="FFFFFF"/>
        </w:rPr>
        <w:t>walking</w:t>
      </w:r>
      <w:proofErr w:type="spellEnd"/>
      <w:r>
        <w:rPr>
          <w:rFonts w:cstheme="minorHAnsi"/>
          <w:bCs/>
          <w:shd w:val="clear" w:color="auto" w:fill="FFFFFF"/>
        </w:rPr>
        <w:t> </w:t>
      </w:r>
      <w:r>
        <w:rPr>
          <w:rFonts w:cstheme="minorHAnsi"/>
          <w:shd w:val="clear" w:color="auto" w:fill="FFFFFF"/>
        </w:rPr>
        <w:t xml:space="preserve">można </w:t>
      </w:r>
      <w:r w:rsidR="00B9741F">
        <w:rPr>
          <w:rFonts w:cstheme="minorHAnsi"/>
          <w:shd w:val="clear" w:color="auto" w:fill="FFFFFF"/>
        </w:rPr>
        <w:t xml:space="preserve">uprawiać </w:t>
      </w:r>
      <w:r>
        <w:rPr>
          <w:rFonts w:cstheme="minorHAnsi"/>
          <w:shd w:val="clear" w:color="auto" w:fill="FFFFFF"/>
        </w:rPr>
        <w:t>na specjalnych trzech trasach do tego przygotowanych w Jeleniej Górze-Jagniątkowie. Dla amatorów sportów ekstremalnych utworzono stanowisko dla startów </w:t>
      </w:r>
      <w:r>
        <w:rPr>
          <w:rFonts w:cstheme="minorHAnsi"/>
          <w:bCs/>
          <w:shd w:val="clear" w:color="auto" w:fill="FFFFFF"/>
        </w:rPr>
        <w:t>paralotni</w:t>
      </w:r>
      <w:r>
        <w:rPr>
          <w:rFonts w:cstheme="minorHAnsi"/>
          <w:shd w:val="clear" w:color="auto" w:fill="FFFFFF"/>
        </w:rPr>
        <w:t> (pod szczytem Kopy).</w:t>
      </w:r>
    </w:p>
    <w:p w14:paraId="5027BC60" w14:textId="2886B484" w:rsidR="00571E4F" w:rsidRDefault="00571E4F" w:rsidP="00BD7518">
      <w:pPr>
        <w:spacing w:after="0" w:line="360" w:lineRule="auto"/>
        <w:ind w:firstLine="567"/>
        <w:jc w:val="both"/>
        <w:rPr>
          <w:rFonts w:eastAsia="Times New Roman" w:cstheme="minorHAnsi"/>
          <w:lang w:eastAsia="pl-PL"/>
        </w:rPr>
      </w:pPr>
      <w:r>
        <w:rPr>
          <w:rFonts w:eastAsia="Times New Roman" w:cstheme="minorHAnsi"/>
          <w:lang w:eastAsia="pl-PL"/>
        </w:rPr>
        <w:t xml:space="preserve">Szata roślinna Karkonoszy decyduje o wyjątkowości i odrębności tych gór na tle Sudetów oraz innych pasm Europy Środkowej. Bogactwo flory Karkonoskiego Parku Narodowego przejawia się </w:t>
      </w:r>
      <w:r>
        <w:rPr>
          <w:rFonts w:eastAsia="Times New Roman" w:cstheme="minorHAnsi"/>
          <w:lang w:eastAsia="pl-PL"/>
        </w:rPr>
        <w:br/>
        <w:t xml:space="preserve">w występowaniu na stosunkowo niewielkim obszarze gatunków pochodzących z różnych regionów geograficznych, w tym reliktów polodowcowych, posiadających tutaj swe odosobnione, izolowane stanowiska, a także roślin, których poza omawianym pasmem górskim nie spotkamy w żadnym innym miejscu na świecie, czyli tzw. endemitów. Wiele gatunków to rośliny rzadkie i zagrożone wyginięciem – wpisane do „Polskiej Czerwonej Księgi Roślin” i wymagające podjęcia odpowiednich działań ochronnych. Liczba gatunków zwierząt żyjących w Karkonoszach to co najmniej 15 tysięcy gatunków bezkręgowców </w:t>
      </w:r>
      <w:r w:rsidR="00184633">
        <w:rPr>
          <w:rFonts w:eastAsia="Times New Roman" w:cstheme="minorHAnsi"/>
          <w:lang w:eastAsia="pl-PL"/>
        </w:rPr>
        <w:br/>
      </w:r>
      <w:r>
        <w:rPr>
          <w:rFonts w:eastAsia="Times New Roman" w:cstheme="minorHAnsi"/>
          <w:lang w:eastAsia="pl-PL"/>
        </w:rPr>
        <w:t>i ponad 320 gatunków kręgowców.</w:t>
      </w:r>
    </w:p>
    <w:p w14:paraId="1F729741" w14:textId="77777777" w:rsidR="00571E4F" w:rsidRDefault="00571E4F" w:rsidP="00BD7518">
      <w:pPr>
        <w:spacing w:after="0" w:line="360" w:lineRule="auto"/>
        <w:ind w:firstLine="567"/>
        <w:jc w:val="both"/>
        <w:rPr>
          <w:rFonts w:eastAsia="Times New Roman" w:cstheme="minorHAnsi"/>
          <w:lang w:eastAsia="pl-PL"/>
        </w:rPr>
      </w:pPr>
      <w:r>
        <w:rPr>
          <w:rFonts w:eastAsia="Times New Roman" w:cstheme="minorHAnsi"/>
          <w:lang w:eastAsia="pl-PL"/>
        </w:rPr>
        <w:t>W obszarze AJ znajdują się 3 parki krajobrazowe służące ochronie różnorodnych ekosystemów, ponadto spełniają one funkcję zachowania dziedzictwa kulturowego i historycznego regionu, aktywizacji turystyki, propagowania rolnictwa proekologicznego i działań edukacyjno- dydaktycznych. Wspomniane parki krajobrazowe to:</w:t>
      </w:r>
    </w:p>
    <w:p w14:paraId="0A214D11" w14:textId="77777777" w:rsidR="00571E4F" w:rsidRDefault="00571E4F" w:rsidP="00BD7518">
      <w:pPr>
        <w:pStyle w:val="Akapitzlist1"/>
        <w:numPr>
          <w:ilvl w:val="0"/>
          <w:numId w:val="14"/>
        </w:numPr>
        <w:suppressAutoHyphens w:val="0"/>
        <w:spacing w:line="360" w:lineRule="auto"/>
        <w:ind w:left="851" w:hanging="284"/>
        <w:jc w:val="both"/>
        <w:rPr>
          <w:rFonts w:asciiTheme="minorHAnsi" w:hAnsiTheme="minorHAnsi" w:cstheme="minorHAnsi"/>
          <w:sz w:val="22"/>
          <w:szCs w:val="22"/>
        </w:rPr>
      </w:pPr>
      <w:r>
        <w:rPr>
          <w:rFonts w:asciiTheme="minorHAnsi" w:hAnsiTheme="minorHAnsi" w:cstheme="minorHAnsi"/>
          <w:sz w:val="22"/>
          <w:szCs w:val="22"/>
        </w:rPr>
        <w:t>Park Krajobrazowy „Chełmy” ”- leży w Sudetach Zachodnich, we wschodniej części Pogórza Kaczawskiego, a na południu obejmuje częściowo Rów Świerzawy i Pogórze Wojcieszowskie.</w:t>
      </w:r>
    </w:p>
    <w:p w14:paraId="3A963E59" w14:textId="77777777" w:rsidR="00571E4F" w:rsidRDefault="00571E4F" w:rsidP="00BD7518">
      <w:pPr>
        <w:pStyle w:val="Akapitzlist1"/>
        <w:numPr>
          <w:ilvl w:val="0"/>
          <w:numId w:val="14"/>
        </w:numPr>
        <w:suppressAutoHyphens w:val="0"/>
        <w:spacing w:line="360" w:lineRule="auto"/>
        <w:ind w:left="851" w:hanging="284"/>
        <w:jc w:val="both"/>
        <w:rPr>
          <w:rFonts w:asciiTheme="minorHAnsi" w:hAnsiTheme="minorHAnsi" w:cstheme="minorHAnsi"/>
          <w:sz w:val="22"/>
          <w:szCs w:val="22"/>
        </w:rPr>
      </w:pPr>
      <w:r>
        <w:rPr>
          <w:rFonts w:asciiTheme="minorHAnsi" w:hAnsiTheme="minorHAnsi" w:cstheme="minorHAnsi"/>
          <w:sz w:val="22"/>
          <w:szCs w:val="22"/>
        </w:rPr>
        <w:t>Park Krajobrazowy Doliny Bobru - położony jest w Sudetach Zachodnich, a głównym elementem jego krajobrazu jest fragment doliny Bobru pomiędzy Jelenią Górą a Lwówkiem Śląskim.</w:t>
      </w:r>
    </w:p>
    <w:p w14:paraId="30E2A683" w14:textId="77777777" w:rsidR="00571E4F" w:rsidRDefault="00571E4F" w:rsidP="00BD7518">
      <w:pPr>
        <w:pStyle w:val="Akapitzlist1"/>
        <w:numPr>
          <w:ilvl w:val="0"/>
          <w:numId w:val="14"/>
        </w:numPr>
        <w:suppressAutoHyphens w:val="0"/>
        <w:spacing w:line="360" w:lineRule="auto"/>
        <w:ind w:left="851" w:hanging="284"/>
        <w:jc w:val="both"/>
        <w:rPr>
          <w:rFonts w:asciiTheme="minorHAnsi" w:hAnsiTheme="minorHAnsi" w:cstheme="minorHAnsi"/>
          <w:sz w:val="22"/>
          <w:szCs w:val="22"/>
        </w:rPr>
      </w:pPr>
      <w:r>
        <w:rPr>
          <w:rFonts w:asciiTheme="minorHAnsi" w:hAnsiTheme="minorHAnsi" w:cstheme="minorHAnsi"/>
          <w:sz w:val="22"/>
          <w:szCs w:val="22"/>
        </w:rPr>
        <w:t>Rudawski Park Krajobrazowy - położony jest na pograniczu Sudetów Zachodnich i Środkowych, obejmuje Rudawy Janowickie wraz z Górami Sokolimi i Wzgórzami Karpnickimi oraz Góry Ołowiane w Górach Kaczawskich i Góry Lisie w Kotlinie Kamiennogórskiej.</w:t>
      </w:r>
    </w:p>
    <w:p w14:paraId="021AC2B0" w14:textId="77777777" w:rsidR="00571E4F" w:rsidRDefault="00571E4F" w:rsidP="00571E4F">
      <w:pPr>
        <w:pStyle w:val="Akapitzlist1"/>
        <w:suppressAutoHyphens w:val="0"/>
        <w:spacing w:line="360" w:lineRule="auto"/>
        <w:ind w:left="0" w:firstLine="567"/>
        <w:jc w:val="both"/>
        <w:rPr>
          <w:rFonts w:asciiTheme="minorHAnsi" w:hAnsiTheme="minorHAnsi" w:cstheme="minorHAnsi"/>
          <w:sz w:val="22"/>
          <w:szCs w:val="22"/>
        </w:rPr>
      </w:pPr>
      <w:r>
        <w:rPr>
          <w:rFonts w:asciiTheme="minorHAnsi" w:eastAsia="Calibri" w:hAnsiTheme="minorHAnsi" w:cstheme="minorHAnsi"/>
          <w:bCs/>
          <w:sz w:val="22"/>
          <w:szCs w:val="22"/>
          <w:shd w:val="clear" w:color="auto" w:fill="FFFFFF"/>
        </w:rPr>
        <w:t xml:space="preserve">Na terenie Aglomeracji Jeleniogórskiej istnieje 9 rezerwatów przyrody, które obejmują najcenniejsze elementy przyrody w najbliższej okolicy. Wiele z nich chroni ostatnie w górach rozległe systemy torfowisk, płaty buczyn storczykowych lub cenne siedliska roślinności naskalnej </w:t>
      </w:r>
      <w:r>
        <w:rPr>
          <w:rFonts w:asciiTheme="minorHAnsi" w:eastAsia="Calibri" w:hAnsiTheme="minorHAnsi" w:cstheme="minorHAnsi"/>
          <w:bCs/>
          <w:sz w:val="22"/>
          <w:szCs w:val="22"/>
          <w:shd w:val="clear" w:color="auto" w:fill="FFFFFF"/>
        </w:rPr>
        <w:br/>
        <w:t>i kserotermicznej. W wielu z nich występują rzadkie gatunki roślin i zwierząt, które mają w danym rezerwacie jedyne znane stanowisko w regionie lub kraju. Wspomniane rezerwaty przyrody to:</w:t>
      </w:r>
    </w:p>
    <w:p w14:paraId="57AB9E45" w14:textId="77777777" w:rsidR="00571E4F" w:rsidRPr="00805FA0" w:rsidRDefault="00571E4F" w:rsidP="00BD7518">
      <w:pPr>
        <w:pStyle w:val="Akapitzlist"/>
        <w:numPr>
          <w:ilvl w:val="0"/>
          <w:numId w:val="15"/>
        </w:numPr>
        <w:spacing w:line="360" w:lineRule="auto"/>
        <w:ind w:left="851" w:hanging="284"/>
        <w:jc w:val="both"/>
        <w:rPr>
          <w:rFonts w:asciiTheme="minorHAnsi" w:hAnsiTheme="minorHAnsi" w:cstheme="minorHAnsi"/>
          <w:bCs/>
          <w:color w:val="000000" w:themeColor="text1"/>
          <w:sz w:val="22"/>
          <w:szCs w:val="22"/>
          <w:shd w:val="clear" w:color="auto" w:fill="FFFFFF"/>
        </w:rPr>
      </w:pPr>
      <w:r w:rsidRPr="00805FA0">
        <w:rPr>
          <w:rFonts w:asciiTheme="minorHAnsi" w:hAnsiTheme="minorHAnsi" w:cstheme="minorHAnsi"/>
          <w:color w:val="000000" w:themeColor="text1"/>
          <w:sz w:val="22"/>
          <w:szCs w:val="22"/>
        </w:rPr>
        <w:t>Wilcza Góra -</w:t>
      </w:r>
      <w:r w:rsidRPr="00805FA0">
        <w:rPr>
          <w:rFonts w:asciiTheme="minorHAnsi" w:hAnsiTheme="minorHAnsi" w:cstheme="minorHAnsi"/>
          <w:color w:val="000000" w:themeColor="text1"/>
          <w:sz w:val="22"/>
          <w:szCs w:val="22"/>
          <w:shd w:val="clear" w:color="auto" w:fill="FFFFFF"/>
        </w:rPr>
        <w:t xml:space="preserve"> zlokalizowana jest pomiędzy miejscowościami Wilków i Złotoryja.</w:t>
      </w:r>
    </w:p>
    <w:p w14:paraId="6DE3B015" w14:textId="77777777" w:rsidR="00571E4F" w:rsidRPr="00805FA0" w:rsidRDefault="00571E4F" w:rsidP="00BD7518">
      <w:pPr>
        <w:pStyle w:val="Akapitzlist"/>
        <w:numPr>
          <w:ilvl w:val="0"/>
          <w:numId w:val="15"/>
        </w:numPr>
        <w:spacing w:line="360" w:lineRule="auto"/>
        <w:ind w:left="851" w:hanging="284"/>
        <w:jc w:val="both"/>
        <w:rPr>
          <w:rFonts w:asciiTheme="minorHAnsi" w:hAnsiTheme="minorHAnsi" w:cstheme="minorHAnsi"/>
          <w:bCs/>
          <w:color w:val="000000" w:themeColor="text1"/>
          <w:sz w:val="22"/>
          <w:szCs w:val="22"/>
          <w:shd w:val="clear" w:color="auto" w:fill="FFFFFF"/>
        </w:rPr>
      </w:pPr>
      <w:r w:rsidRPr="00805FA0">
        <w:rPr>
          <w:rFonts w:asciiTheme="minorHAnsi" w:hAnsiTheme="minorHAnsi" w:cstheme="minorHAnsi"/>
          <w:color w:val="000000" w:themeColor="text1"/>
          <w:sz w:val="22"/>
          <w:szCs w:val="22"/>
        </w:rPr>
        <w:lastRenderedPageBreak/>
        <w:t xml:space="preserve">Torfowisko Doliny Izery - </w:t>
      </w:r>
      <w:hyperlink r:id="rId25" w:tooltip="Rezerwat torfowiskowy" w:history="1">
        <w:r w:rsidRPr="00805FA0">
          <w:rPr>
            <w:rStyle w:val="Hipercze"/>
            <w:rFonts w:asciiTheme="minorHAnsi" w:hAnsiTheme="minorHAnsi" w:cstheme="minorHAnsi"/>
            <w:color w:val="000000" w:themeColor="text1"/>
            <w:sz w:val="22"/>
            <w:szCs w:val="22"/>
            <w:u w:val="none"/>
            <w:shd w:val="clear" w:color="auto" w:fill="FFFFFF"/>
          </w:rPr>
          <w:t>torfowiskowy</w:t>
        </w:r>
      </w:hyperlink>
      <w:r w:rsidRPr="00805FA0">
        <w:rPr>
          <w:rFonts w:asciiTheme="minorHAnsi" w:hAnsiTheme="minorHAnsi" w:cstheme="minorHAnsi"/>
          <w:color w:val="000000" w:themeColor="text1"/>
          <w:sz w:val="22"/>
          <w:szCs w:val="22"/>
          <w:shd w:val="clear" w:color="auto" w:fill="FFFFFF"/>
        </w:rPr>
        <w:t> </w:t>
      </w:r>
      <w:hyperlink r:id="rId26" w:tooltip="Rezerwat przyrody" w:history="1">
        <w:r w:rsidRPr="00805FA0">
          <w:rPr>
            <w:rStyle w:val="Hipercze"/>
            <w:rFonts w:asciiTheme="minorHAnsi" w:hAnsiTheme="minorHAnsi" w:cstheme="minorHAnsi"/>
            <w:color w:val="000000" w:themeColor="text1"/>
            <w:sz w:val="22"/>
            <w:szCs w:val="22"/>
            <w:u w:val="none"/>
            <w:shd w:val="clear" w:color="auto" w:fill="FFFFFF"/>
          </w:rPr>
          <w:t>rezerwat przyrody</w:t>
        </w:r>
      </w:hyperlink>
      <w:r w:rsidRPr="00805FA0">
        <w:rPr>
          <w:rFonts w:asciiTheme="minorHAnsi" w:hAnsiTheme="minorHAnsi" w:cstheme="minorHAnsi"/>
          <w:color w:val="000000" w:themeColor="text1"/>
          <w:sz w:val="22"/>
          <w:szCs w:val="22"/>
          <w:shd w:val="clear" w:color="auto" w:fill="FFFFFF"/>
        </w:rPr>
        <w:t>  położony w </w:t>
      </w:r>
      <w:hyperlink r:id="rId27" w:tooltip="Mirsk (gmina)" w:history="1">
        <w:r w:rsidRPr="00805FA0">
          <w:rPr>
            <w:rStyle w:val="Hipercze"/>
            <w:rFonts w:asciiTheme="minorHAnsi" w:hAnsiTheme="minorHAnsi" w:cstheme="minorHAnsi"/>
            <w:color w:val="000000" w:themeColor="text1"/>
            <w:sz w:val="22"/>
            <w:szCs w:val="22"/>
            <w:u w:val="none"/>
            <w:shd w:val="clear" w:color="auto" w:fill="FFFFFF"/>
          </w:rPr>
          <w:t>gminie Mirsk</w:t>
        </w:r>
      </w:hyperlink>
      <w:r w:rsidRPr="00805FA0">
        <w:rPr>
          <w:rFonts w:asciiTheme="minorHAnsi" w:hAnsiTheme="minorHAnsi" w:cstheme="minorHAnsi"/>
          <w:color w:val="000000" w:themeColor="text1"/>
          <w:sz w:val="22"/>
          <w:szCs w:val="22"/>
          <w:shd w:val="clear" w:color="auto" w:fill="FFFFFF"/>
        </w:rPr>
        <w:t> oraz częściowo na terenie gminy miejskiej </w:t>
      </w:r>
      <w:hyperlink r:id="rId28" w:tooltip="Szklarska Poręba" w:history="1">
        <w:r w:rsidRPr="00805FA0">
          <w:rPr>
            <w:rStyle w:val="Hipercze"/>
            <w:rFonts w:asciiTheme="minorHAnsi" w:hAnsiTheme="minorHAnsi" w:cstheme="minorHAnsi"/>
            <w:color w:val="000000" w:themeColor="text1"/>
            <w:sz w:val="22"/>
            <w:szCs w:val="22"/>
            <w:u w:val="none"/>
            <w:shd w:val="clear" w:color="auto" w:fill="FFFFFF"/>
          </w:rPr>
          <w:t>Szklarska Poręba</w:t>
        </w:r>
      </w:hyperlink>
      <w:r w:rsidRPr="00805FA0">
        <w:rPr>
          <w:rFonts w:asciiTheme="minorHAnsi" w:hAnsiTheme="minorHAnsi" w:cstheme="minorHAnsi"/>
          <w:color w:val="000000" w:themeColor="text1"/>
          <w:sz w:val="22"/>
          <w:szCs w:val="22"/>
          <w:shd w:val="clear" w:color="auto" w:fill="FFFFFF"/>
        </w:rPr>
        <w:t>.</w:t>
      </w:r>
    </w:p>
    <w:p w14:paraId="52E6FF80" w14:textId="77777777" w:rsidR="00571E4F" w:rsidRPr="00805FA0" w:rsidRDefault="00571E4F" w:rsidP="00BD7518">
      <w:pPr>
        <w:pStyle w:val="Akapitzlist"/>
        <w:numPr>
          <w:ilvl w:val="0"/>
          <w:numId w:val="15"/>
        </w:numPr>
        <w:spacing w:line="360" w:lineRule="auto"/>
        <w:ind w:left="851" w:hanging="284"/>
        <w:jc w:val="both"/>
        <w:rPr>
          <w:rFonts w:asciiTheme="minorHAnsi" w:hAnsiTheme="minorHAnsi" w:cstheme="minorHAnsi"/>
          <w:bCs/>
          <w:color w:val="000000" w:themeColor="text1"/>
          <w:sz w:val="22"/>
          <w:szCs w:val="22"/>
          <w:shd w:val="clear" w:color="auto" w:fill="FFFFFF"/>
        </w:rPr>
      </w:pPr>
      <w:r w:rsidRPr="00805FA0">
        <w:rPr>
          <w:rFonts w:asciiTheme="minorHAnsi" w:hAnsiTheme="minorHAnsi" w:cstheme="minorHAnsi"/>
          <w:color w:val="000000" w:themeColor="text1"/>
          <w:sz w:val="22"/>
          <w:szCs w:val="22"/>
        </w:rPr>
        <w:t xml:space="preserve">Ostrzyca </w:t>
      </w:r>
      <w:proofErr w:type="spellStart"/>
      <w:r w:rsidRPr="00805FA0">
        <w:rPr>
          <w:rFonts w:asciiTheme="minorHAnsi" w:hAnsiTheme="minorHAnsi" w:cstheme="minorHAnsi"/>
          <w:color w:val="000000" w:themeColor="text1"/>
          <w:sz w:val="22"/>
          <w:szCs w:val="22"/>
          <w:shd w:val="clear" w:color="auto" w:fill="FFFFFF"/>
        </w:rPr>
        <w:t>Proboszczowicka</w:t>
      </w:r>
      <w:proofErr w:type="spellEnd"/>
      <w:r w:rsidRPr="00805FA0">
        <w:rPr>
          <w:rFonts w:asciiTheme="minorHAnsi" w:hAnsiTheme="minorHAnsi" w:cstheme="minorHAnsi"/>
          <w:color w:val="000000" w:themeColor="text1"/>
          <w:sz w:val="22"/>
          <w:szCs w:val="22"/>
          <w:shd w:val="clear" w:color="auto" w:fill="FFFFFF"/>
        </w:rPr>
        <w:t xml:space="preserve"> - wzniesienie położone w </w:t>
      </w:r>
      <w:hyperlink r:id="rId29" w:tooltip="Pielgrzymka (gmina)" w:history="1">
        <w:r w:rsidRPr="00805FA0">
          <w:rPr>
            <w:rStyle w:val="Hipercze"/>
            <w:rFonts w:asciiTheme="minorHAnsi" w:hAnsiTheme="minorHAnsi" w:cstheme="minorHAnsi"/>
            <w:color w:val="000000" w:themeColor="text1"/>
            <w:sz w:val="22"/>
            <w:szCs w:val="22"/>
            <w:u w:val="none"/>
            <w:shd w:val="clear" w:color="auto" w:fill="FFFFFF"/>
          </w:rPr>
          <w:t>gminie Pielgrzymka</w:t>
        </w:r>
      </w:hyperlink>
      <w:r w:rsidRPr="00805FA0">
        <w:rPr>
          <w:rFonts w:asciiTheme="minorHAnsi" w:hAnsiTheme="minorHAnsi" w:cstheme="minorHAnsi"/>
          <w:color w:val="000000" w:themeColor="text1"/>
          <w:sz w:val="22"/>
          <w:szCs w:val="22"/>
          <w:shd w:val="clear" w:color="auto" w:fill="FFFFFF"/>
        </w:rPr>
        <w:t>.</w:t>
      </w:r>
    </w:p>
    <w:p w14:paraId="02E4C4AB" w14:textId="77777777" w:rsidR="00571E4F" w:rsidRPr="00805FA0" w:rsidRDefault="00571E4F" w:rsidP="00BD7518">
      <w:pPr>
        <w:pStyle w:val="Akapitzlist"/>
        <w:numPr>
          <w:ilvl w:val="0"/>
          <w:numId w:val="15"/>
        </w:numPr>
        <w:spacing w:line="360" w:lineRule="auto"/>
        <w:ind w:left="851" w:hanging="284"/>
        <w:jc w:val="both"/>
        <w:rPr>
          <w:rFonts w:asciiTheme="minorHAnsi" w:hAnsiTheme="minorHAnsi" w:cstheme="minorHAnsi"/>
          <w:bCs/>
          <w:color w:val="000000" w:themeColor="text1"/>
          <w:sz w:val="22"/>
          <w:szCs w:val="22"/>
          <w:shd w:val="clear" w:color="auto" w:fill="FFFFFF"/>
        </w:rPr>
      </w:pPr>
      <w:r w:rsidRPr="00805FA0">
        <w:rPr>
          <w:rFonts w:asciiTheme="minorHAnsi" w:hAnsiTheme="minorHAnsi" w:cstheme="minorHAnsi"/>
          <w:color w:val="000000" w:themeColor="text1"/>
          <w:sz w:val="22"/>
          <w:szCs w:val="22"/>
          <w:shd w:val="clear" w:color="auto" w:fill="FFFFFF"/>
        </w:rPr>
        <w:t xml:space="preserve">Krokusy w </w:t>
      </w:r>
      <w:proofErr w:type="spellStart"/>
      <w:r w:rsidRPr="00805FA0">
        <w:rPr>
          <w:rFonts w:asciiTheme="minorHAnsi" w:hAnsiTheme="minorHAnsi" w:cstheme="minorHAnsi"/>
          <w:color w:val="000000" w:themeColor="text1"/>
          <w:sz w:val="22"/>
          <w:szCs w:val="22"/>
          <w:shd w:val="clear" w:color="auto" w:fill="FFFFFF"/>
        </w:rPr>
        <w:t>Górzyńcu</w:t>
      </w:r>
      <w:proofErr w:type="spellEnd"/>
      <w:r w:rsidRPr="00805FA0">
        <w:rPr>
          <w:rFonts w:asciiTheme="minorHAnsi" w:hAnsiTheme="minorHAnsi" w:cstheme="minorHAnsi"/>
          <w:color w:val="000000" w:themeColor="text1"/>
          <w:sz w:val="22"/>
          <w:szCs w:val="22"/>
          <w:shd w:val="clear" w:color="auto" w:fill="FFFFFF"/>
        </w:rPr>
        <w:t xml:space="preserve"> - </w:t>
      </w:r>
      <w:hyperlink r:id="rId30" w:tooltip="Rezerwat przyrody" w:history="1">
        <w:r w:rsidRPr="00805FA0">
          <w:rPr>
            <w:rStyle w:val="Hipercze"/>
            <w:rFonts w:asciiTheme="minorHAnsi" w:hAnsiTheme="minorHAnsi" w:cstheme="minorHAnsi"/>
            <w:color w:val="000000" w:themeColor="text1"/>
            <w:sz w:val="22"/>
            <w:szCs w:val="22"/>
            <w:u w:val="none"/>
            <w:shd w:val="clear" w:color="auto" w:fill="FFFFFF"/>
          </w:rPr>
          <w:t>rezerwat przyrody</w:t>
        </w:r>
      </w:hyperlink>
      <w:r w:rsidRPr="00805FA0">
        <w:rPr>
          <w:rFonts w:asciiTheme="minorHAnsi" w:hAnsiTheme="minorHAnsi" w:cstheme="minorHAnsi"/>
          <w:color w:val="000000" w:themeColor="text1"/>
          <w:sz w:val="22"/>
          <w:szCs w:val="22"/>
          <w:shd w:val="clear" w:color="auto" w:fill="FFFFFF"/>
        </w:rPr>
        <w:t> położony w gminie Stara Kamienica.</w:t>
      </w:r>
    </w:p>
    <w:p w14:paraId="1D598E91" w14:textId="77777777" w:rsidR="00571E4F" w:rsidRPr="00805FA0" w:rsidRDefault="00571E4F" w:rsidP="00BD7518">
      <w:pPr>
        <w:pStyle w:val="Akapitzlist"/>
        <w:numPr>
          <w:ilvl w:val="0"/>
          <w:numId w:val="15"/>
        </w:numPr>
        <w:spacing w:line="360" w:lineRule="auto"/>
        <w:ind w:left="851" w:hanging="284"/>
        <w:jc w:val="both"/>
        <w:rPr>
          <w:rFonts w:asciiTheme="minorHAnsi" w:hAnsiTheme="minorHAnsi" w:cstheme="minorHAnsi"/>
          <w:bCs/>
          <w:color w:val="000000" w:themeColor="text1"/>
          <w:sz w:val="22"/>
          <w:szCs w:val="22"/>
          <w:shd w:val="clear" w:color="auto" w:fill="FFFFFF"/>
        </w:rPr>
      </w:pPr>
      <w:r w:rsidRPr="00805FA0">
        <w:rPr>
          <w:rFonts w:asciiTheme="minorHAnsi" w:hAnsiTheme="minorHAnsi" w:cstheme="minorHAnsi"/>
          <w:color w:val="000000" w:themeColor="text1"/>
          <w:sz w:val="22"/>
          <w:szCs w:val="22"/>
          <w:shd w:val="clear" w:color="auto" w:fill="FFFFFF"/>
        </w:rPr>
        <w:t>Góra Zamkowa – rezerwat położony bezpośrednio przy zabudowaniach miasta Wleń.</w:t>
      </w:r>
    </w:p>
    <w:p w14:paraId="0FBF1E3B" w14:textId="77777777" w:rsidR="00571E4F" w:rsidRPr="00805FA0" w:rsidRDefault="00571E4F" w:rsidP="00BD7518">
      <w:pPr>
        <w:pStyle w:val="Akapitzlist"/>
        <w:numPr>
          <w:ilvl w:val="0"/>
          <w:numId w:val="15"/>
        </w:numPr>
        <w:spacing w:line="360" w:lineRule="auto"/>
        <w:ind w:left="851" w:hanging="284"/>
        <w:jc w:val="both"/>
        <w:rPr>
          <w:rFonts w:asciiTheme="minorHAnsi" w:hAnsiTheme="minorHAnsi" w:cstheme="minorHAnsi"/>
          <w:bCs/>
          <w:color w:val="000000" w:themeColor="text1"/>
          <w:sz w:val="22"/>
          <w:szCs w:val="22"/>
          <w:shd w:val="clear" w:color="auto" w:fill="FFFFFF"/>
        </w:rPr>
      </w:pPr>
      <w:r w:rsidRPr="00805FA0">
        <w:rPr>
          <w:rFonts w:asciiTheme="minorHAnsi" w:hAnsiTheme="minorHAnsi" w:cstheme="minorHAnsi"/>
          <w:color w:val="000000" w:themeColor="text1"/>
          <w:sz w:val="22"/>
          <w:szCs w:val="22"/>
          <w:shd w:val="clear" w:color="auto" w:fill="FFFFFF"/>
        </w:rPr>
        <w:t xml:space="preserve"> </w:t>
      </w:r>
      <w:r w:rsidRPr="00805FA0">
        <w:rPr>
          <w:rFonts w:asciiTheme="minorHAnsi" w:hAnsiTheme="minorHAnsi" w:cstheme="minorHAnsi"/>
          <w:color w:val="000000" w:themeColor="text1"/>
          <w:sz w:val="22"/>
          <w:szCs w:val="22"/>
        </w:rPr>
        <w:t>Góra Miłek  –</w:t>
      </w:r>
      <w:r w:rsidRPr="00805FA0">
        <w:rPr>
          <w:rFonts w:asciiTheme="minorHAnsi" w:hAnsiTheme="minorHAnsi" w:cstheme="minorHAnsi"/>
          <w:color w:val="000000" w:themeColor="text1"/>
          <w:sz w:val="22"/>
          <w:szCs w:val="22"/>
          <w:shd w:val="clear" w:color="auto" w:fill="FFFFFF"/>
        </w:rPr>
        <w:t xml:space="preserve"> znajduje się w południowo-wschodniej części gminy Wojcieszów.</w:t>
      </w:r>
    </w:p>
    <w:p w14:paraId="31F787D7" w14:textId="77777777" w:rsidR="00571E4F" w:rsidRPr="00805FA0" w:rsidRDefault="00571E4F" w:rsidP="00BD7518">
      <w:pPr>
        <w:pStyle w:val="Akapitzlist"/>
        <w:numPr>
          <w:ilvl w:val="0"/>
          <w:numId w:val="15"/>
        </w:numPr>
        <w:spacing w:line="360" w:lineRule="auto"/>
        <w:ind w:left="851" w:hanging="284"/>
        <w:jc w:val="both"/>
        <w:rPr>
          <w:rFonts w:asciiTheme="minorHAnsi" w:hAnsiTheme="minorHAnsi" w:cstheme="minorHAnsi"/>
          <w:bCs/>
          <w:color w:val="000000" w:themeColor="text1"/>
          <w:sz w:val="22"/>
          <w:szCs w:val="22"/>
          <w:shd w:val="clear" w:color="auto" w:fill="FFFFFF"/>
        </w:rPr>
      </w:pPr>
      <w:r w:rsidRPr="00805FA0">
        <w:rPr>
          <w:rFonts w:asciiTheme="minorHAnsi" w:hAnsiTheme="minorHAnsi" w:cstheme="minorHAnsi"/>
          <w:color w:val="000000" w:themeColor="text1"/>
          <w:sz w:val="22"/>
          <w:szCs w:val="22"/>
        </w:rPr>
        <w:t xml:space="preserve">Buczyna Storczykowa na Białych Skałach – położona </w:t>
      </w:r>
      <w:r w:rsidRPr="00805FA0">
        <w:rPr>
          <w:rFonts w:asciiTheme="minorHAnsi" w:hAnsiTheme="minorHAnsi" w:cstheme="minorHAnsi"/>
          <w:color w:val="000000" w:themeColor="text1"/>
          <w:sz w:val="22"/>
          <w:szCs w:val="22"/>
          <w:shd w:val="clear" w:color="auto" w:fill="FFFFFF"/>
        </w:rPr>
        <w:t>w gminie Świerzawa.</w:t>
      </w:r>
    </w:p>
    <w:p w14:paraId="002304BF" w14:textId="77777777" w:rsidR="00571E4F" w:rsidRPr="00805FA0" w:rsidRDefault="00571E4F" w:rsidP="00BD7518">
      <w:pPr>
        <w:pStyle w:val="Akapitzlist"/>
        <w:numPr>
          <w:ilvl w:val="0"/>
          <w:numId w:val="15"/>
        </w:numPr>
        <w:spacing w:line="360" w:lineRule="auto"/>
        <w:ind w:left="851" w:hanging="284"/>
        <w:jc w:val="both"/>
        <w:rPr>
          <w:rFonts w:asciiTheme="minorHAnsi" w:hAnsiTheme="minorHAnsi" w:cstheme="minorHAnsi"/>
          <w:bCs/>
          <w:color w:val="000000" w:themeColor="text1"/>
          <w:sz w:val="22"/>
          <w:szCs w:val="22"/>
          <w:shd w:val="clear" w:color="auto" w:fill="FFFFFF"/>
        </w:rPr>
      </w:pPr>
      <w:r w:rsidRPr="00805FA0">
        <w:rPr>
          <w:rFonts w:asciiTheme="minorHAnsi" w:hAnsiTheme="minorHAnsi" w:cstheme="minorHAnsi"/>
          <w:color w:val="000000" w:themeColor="text1"/>
          <w:sz w:val="22"/>
          <w:szCs w:val="22"/>
        </w:rPr>
        <w:t>Wąwóz Lipa - położony  pomiędzy miejscowościami Lipa i Nowa Wieś Mała, w </w:t>
      </w:r>
      <w:hyperlink r:id="rId31" w:tooltip="Paszowice (gmina)" w:history="1">
        <w:r w:rsidRPr="00805FA0">
          <w:rPr>
            <w:rStyle w:val="Hipercze"/>
            <w:rFonts w:asciiTheme="minorHAnsi" w:hAnsiTheme="minorHAnsi" w:cstheme="minorHAnsi"/>
            <w:color w:val="000000" w:themeColor="text1"/>
            <w:sz w:val="22"/>
            <w:szCs w:val="22"/>
            <w:u w:val="none"/>
          </w:rPr>
          <w:t>gminach Paszowice</w:t>
        </w:r>
      </w:hyperlink>
      <w:r w:rsidRPr="00805FA0">
        <w:rPr>
          <w:rFonts w:asciiTheme="minorHAnsi" w:hAnsiTheme="minorHAnsi" w:cstheme="minorHAnsi"/>
          <w:color w:val="000000" w:themeColor="text1"/>
          <w:sz w:val="22"/>
          <w:szCs w:val="22"/>
        </w:rPr>
        <w:t> i </w:t>
      </w:r>
      <w:hyperlink r:id="rId32" w:tooltip="Bolków (gmina)" w:history="1">
        <w:r w:rsidRPr="00805FA0">
          <w:rPr>
            <w:rStyle w:val="Hipercze"/>
            <w:rFonts w:asciiTheme="minorHAnsi" w:hAnsiTheme="minorHAnsi" w:cstheme="minorHAnsi"/>
            <w:color w:val="000000" w:themeColor="text1"/>
            <w:sz w:val="22"/>
            <w:szCs w:val="22"/>
            <w:u w:val="none"/>
          </w:rPr>
          <w:t>Bolków</w:t>
        </w:r>
      </w:hyperlink>
      <w:r w:rsidRPr="00805FA0">
        <w:rPr>
          <w:rFonts w:asciiTheme="minorHAnsi" w:hAnsiTheme="minorHAnsi" w:cstheme="minorHAnsi"/>
          <w:color w:val="000000" w:themeColor="text1"/>
          <w:sz w:val="22"/>
          <w:szCs w:val="22"/>
        </w:rPr>
        <w:t>.</w:t>
      </w:r>
    </w:p>
    <w:p w14:paraId="5A79CB5B" w14:textId="7BDDF59B" w:rsidR="00571E4F" w:rsidRPr="00805FA0" w:rsidRDefault="00571E4F" w:rsidP="00BD7518">
      <w:pPr>
        <w:pStyle w:val="Akapitzlist"/>
        <w:numPr>
          <w:ilvl w:val="0"/>
          <w:numId w:val="15"/>
        </w:numPr>
        <w:spacing w:line="360" w:lineRule="auto"/>
        <w:ind w:left="851" w:hanging="284"/>
        <w:jc w:val="both"/>
        <w:rPr>
          <w:rFonts w:asciiTheme="minorHAnsi" w:hAnsiTheme="minorHAnsi" w:cstheme="minorHAnsi"/>
          <w:bCs/>
          <w:color w:val="000000" w:themeColor="text1"/>
          <w:sz w:val="22"/>
          <w:szCs w:val="22"/>
          <w:shd w:val="clear" w:color="auto" w:fill="FFFFFF"/>
        </w:rPr>
      </w:pPr>
      <w:r w:rsidRPr="00805FA0">
        <w:rPr>
          <w:rFonts w:asciiTheme="minorHAnsi" w:hAnsiTheme="minorHAnsi" w:cstheme="minorHAnsi"/>
          <w:color w:val="000000" w:themeColor="text1"/>
          <w:sz w:val="22"/>
          <w:szCs w:val="22"/>
        </w:rPr>
        <w:t>Buki Sudeckie położon</w:t>
      </w:r>
      <w:r w:rsidR="00CD750C" w:rsidRPr="00805FA0">
        <w:rPr>
          <w:rFonts w:asciiTheme="minorHAnsi" w:hAnsiTheme="minorHAnsi" w:cstheme="minorHAnsi"/>
          <w:color w:val="000000" w:themeColor="text1"/>
          <w:sz w:val="22"/>
          <w:szCs w:val="22"/>
        </w:rPr>
        <w:t>e</w:t>
      </w:r>
      <w:r w:rsidRPr="00805FA0">
        <w:rPr>
          <w:rFonts w:asciiTheme="minorHAnsi" w:hAnsiTheme="minorHAnsi" w:cstheme="minorHAnsi"/>
          <w:color w:val="000000" w:themeColor="text1"/>
          <w:sz w:val="22"/>
          <w:szCs w:val="22"/>
        </w:rPr>
        <w:t xml:space="preserve"> w  paśmie Gór Kaczawskich, między Mysłowem a </w:t>
      </w:r>
      <w:hyperlink r:id="rId33" w:tooltip="Lipa (powiat jaworski)" w:history="1">
        <w:r w:rsidRPr="00805FA0">
          <w:rPr>
            <w:rStyle w:val="Hipercze"/>
            <w:rFonts w:asciiTheme="minorHAnsi" w:hAnsiTheme="minorHAnsi" w:cstheme="minorHAnsi"/>
            <w:color w:val="000000" w:themeColor="text1"/>
            <w:sz w:val="22"/>
            <w:szCs w:val="22"/>
            <w:u w:val="none"/>
          </w:rPr>
          <w:t>Lipą</w:t>
        </w:r>
      </w:hyperlink>
      <w:r w:rsidRPr="00805FA0">
        <w:rPr>
          <w:rFonts w:asciiTheme="minorHAnsi" w:hAnsiTheme="minorHAnsi" w:cstheme="minorHAnsi"/>
          <w:color w:val="000000" w:themeColor="text1"/>
          <w:sz w:val="22"/>
          <w:szCs w:val="22"/>
        </w:rPr>
        <w:t>, na terenie gminy Bolków.</w:t>
      </w:r>
      <w:r w:rsidRPr="00805FA0">
        <w:rPr>
          <w:rStyle w:val="Odwoanieprzypisudolnego"/>
          <w:rFonts w:asciiTheme="minorHAnsi" w:hAnsiTheme="minorHAnsi" w:cstheme="minorHAnsi"/>
          <w:color w:val="000000" w:themeColor="text1"/>
          <w:sz w:val="22"/>
          <w:szCs w:val="22"/>
        </w:rPr>
        <w:footnoteReference w:id="27"/>
      </w:r>
    </w:p>
    <w:p w14:paraId="0D7B5634" w14:textId="52C7F6CE" w:rsidR="00571E4F" w:rsidRDefault="00571E4F" w:rsidP="00184633">
      <w:pPr>
        <w:spacing w:after="0" w:line="360" w:lineRule="auto"/>
        <w:ind w:firstLine="567"/>
        <w:jc w:val="both"/>
        <w:rPr>
          <w:rFonts w:cstheme="minorHAnsi"/>
          <w:bCs/>
          <w:shd w:val="clear" w:color="auto" w:fill="FFFFFF"/>
        </w:rPr>
      </w:pPr>
      <w:r>
        <w:rPr>
          <w:rFonts w:cstheme="minorHAnsi"/>
        </w:rPr>
        <w:t>Obszar chronionego krajobrazu</w:t>
      </w:r>
      <w:r>
        <w:rPr>
          <w:rFonts w:cstheme="minorHAnsi"/>
          <w:b/>
        </w:rPr>
        <w:t xml:space="preserve"> </w:t>
      </w:r>
      <w:r>
        <w:rPr>
          <w:rFonts w:cstheme="minorHAnsi"/>
        </w:rPr>
        <w:t xml:space="preserve">to teren chroniony ze względu na wyróżniający się krajobraz </w:t>
      </w:r>
      <w:r w:rsidR="00184633">
        <w:rPr>
          <w:rFonts w:cstheme="minorHAnsi"/>
        </w:rPr>
        <w:br/>
      </w:r>
      <w:r>
        <w:rPr>
          <w:rFonts w:cstheme="minorHAnsi"/>
        </w:rPr>
        <w:t xml:space="preserve">o zróżnicowanych ekosystemach, wartościowy ze względu na możliwość zaspokojenia potrzeb związanych z turystyką i wypoczynkiem lub pełniący funkcję korytarza ekologicznego. </w:t>
      </w:r>
      <w:r>
        <w:rPr>
          <w:rFonts w:cstheme="minorHAnsi"/>
          <w:bCs/>
          <w:shd w:val="clear" w:color="auto" w:fill="FFFFFF"/>
        </w:rPr>
        <w:t>Na terenie Aglomeracji Jeleniogórskiej ustanowiono następujące obszary chronionego krajobrazu:</w:t>
      </w:r>
    </w:p>
    <w:p w14:paraId="4FA6B938" w14:textId="77777777" w:rsidR="00571E4F" w:rsidRDefault="00571E4F" w:rsidP="00BD7518">
      <w:pPr>
        <w:pStyle w:val="Akapitzlist1"/>
        <w:numPr>
          <w:ilvl w:val="0"/>
          <w:numId w:val="16"/>
        </w:numPr>
        <w:spacing w:line="360" w:lineRule="auto"/>
        <w:ind w:left="851" w:hanging="284"/>
        <w:jc w:val="both"/>
        <w:rPr>
          <w:rFonts w:asciiTheme="minorHAnsi" w:hAnsiTheme="minorHAnsi" w:cstheme="minorHAnsi"/>
          <w:sz w:val="22"/>
          <w:szCs w:val="22"/>
          <w:shd w:val="clear" w:color="auto" w:fill="FFFFFF"/>
        </w:rPr>
      </w:pPr>
      <w:r>
        <w:rPr>
          <w:rFonts w:asciiTheme="minorHAnsi" w:hAnsiTheme="minorHAnsi" w:cstheme="minorHAnsi"/>
          <w:sz w:val="22"/>
          <w:szCs w:val="22"/>
        </w:rPr>
        <w:t xml:space="preserve">Ostrzyca </w:t>
      </w:r>
      <w:proofErr w:type="spellStart"/>
      <w:r>
        <w:rPr>
          <w:rFonts w:asciiTheme="minorHAnsi" w:hAnsiTheme="minorHAnsi" w:cstheme="minorHAnsi"/>
          <w:sz w:val="22"/>
          <w:szCs w:val="22"/>
        </w:rPr>
        <w:t>Proboszczowicka</w:t>
      </w:r>
      <w:proofErr w:type="spellEnd"/>
      <w:r>
        <w:rPr>
          <w:rFonts w:asciiTheme="minorHAnsi" w:hAnsiTheme="minorHAnsi" w:cstheme="minorHAnsi"/>
          <w:sz w:val="22"/>
          <w:szCs w:val="22"/>
        </w:rPr>
        <w:t xml:space="preserve"> - w gminie Pielgrzymka.</w:t>
      </w:r>
    </w:p>
    <w:p w14:paraId="4A1C7940" w14:textId="77777777" w:rsidR="00571E4F" w:rsidRDefault="00571E4F" w:rsidP="00BD7518">
      <w:pPr>
        <w:pStyle w:val="Akapitzlist1"/>
        <w:numPr>
          <w:ilvl w:val="0"/>
          <w:numId w:val="16"/>
        </w:numPr>
        <w:spacing w:line="360" w:lineRule="auto"/>
        <w:ind w:left="851" w:hanging="284"/>
        <w:jc w:val="both"/>
        <w:rPr>
          <w:rFonts w:asciiTheme="minorHAnsi" w:hAnsiTheme="minorHAnsi" w:cstheme="minorHAnsi"/>
          <w:sz w:val="22"/>
          <w:szCs w:val="22"/>
          <w:shd w:val="clear" w:color="auto" w:fill="FFFFFF"/>
        </w:rPr>
      </w:pPr>
      <w:r>
        <w:rPr>
          <w:rFonts w:asciiTheme="minorHAnsi" w:hAnsiTheme="minorHAnsi" w:cstheme="minorHAnsi"/>
          <w:sz w:val="22"/>
          <w:szCs w:val="22"/>
        </w:rPr>
        <w:t>Grodziec - na terenie gminy Pielgrzymka, Warta Bolesławiecka i Zagrodno</w:t>
      </w:r>
      <w:r>
        <w:rPr>
          <w:rStyle w:val="Odwoanieprzypisudolnego"/>
          <w:rFonts w:asciiTheme="minorHAnsi" w:hAnsiTheme="minorHAnsi" w:cstheme="minorHAnsi"/>
          <w:sz w:val="22"/>
          <w:szCs w:val="22"/>
        </w:rPr>
        <w:footnoteReference w:id="28"/>
      </w:r>
      <w:r>
        <w:rPr>
          <w:rFonts w:asciiTheme="minorHAnsi" w:hAnsiTheme="minorHAnsi" w:cstheme="minorHAnsi"/>
          <w:sz w:val="22"/>
          <w:szCs w:val="22"/>
        </w:rPr>
        <w:t>.</w:t>
      </w:r>
    </w:p>
    <w:p w14:paraId="41647945" w14:textId="5C542848" w:rsidR="00571E4F" w:rsidRDefault="00571E4F" w:rsidP="00BD7518">
      <w:pPr>
        <w:pStyle w:val="Akapitzlist1"/>
        <w:numPr>
          <w:ilvl w:val="0"/>
          <w:numId w:val="16"/>
        </w:numPr>
        <w:spacing w:line="360" w:lineRule="auto"/>
        <w:ind w:left="851" w:hanging="284"/>
        <w:jc w:val="both"/>
        <w:rPr>
          <w:rFonts w:asciiTheme="minorHAnsi" w:hAnsiTheme="minorHAnsi" w:cstheme="minorHAnsi"/>
          <w:sz w:val="22"/>
          <w:szCs w:val="22"/>
          <w:shd w:val="clear" w:color="auto" w:fill="FFFFFF"/>
        </w:rPr>
      </w:pPr>
      <w:r>
        <w:rPr>
          <w:rFonts w:asciiTheme="minorHAnsi" w:hAnsiTheme="minorHAnsi" w:cstheme="minorHAnsi"/>
          <w:sz w:val="22"/>
          <w:szCs w:val="22"/>
        </w:rPr>
        <w:t xml:space="preserve">Obszar stanowiący część zalewu leśniańsko-złotnickiego - obejmujący najbliższe otoczenie przełomu rzeki Kwisy w rejonie miasta Gryfów Śląski, wsi Wieża, miasta Leśna, wsi Stankowice, Złotniki Lubańskie i Złoty Potok oraz wsi z gminy Olszyna tj. Bożkowice, Zapusta, Kałużna </w:t>
      </w:r>
      <w:r w:rsidR="00184633">
        <w:rPr>
          <w:rFonts w:asciiTheme="minorHAnsi" w:hAnsiTheme="minorHAnsi" w:cstheme="minorHAnsi"/>
          <w:sz w:val="22"/>
          <w:szCs w:val="22"/>
        </w:rPr>
        <w:br/>
      </w:r>
      <w:r>
        <w:rPr>
          <w:rFonts w:asciiTheme="minorHAnsi" w:hAnsiTheme="minorHAnsi" w:cstheme="minorHAnsi"/>
          <w:sz w:val="22"/>
          <w:szCs w:val="22"/>
        </w:rPr>
        <w:t>i Karłowice.</w:t>
      </w:r>
    </w:p>
    <w:p w14:paraId="468D30EB" w14:textId="157376EA" w:rsidR="00571E4F" w:rsidRDefault="00571E4F" w:rsidP="00571E4F">
      <w:pPr>
        <w:pStyle w:val="Akapitzlist1"/>
        <w:spacing w:line="360" w:lineRule="auto"/>
        <w:ind w:left="0" w:firstLine="567"/>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Głównym celem funkcjonowania Europejskiej Sieci Ekologicznej Natura 2000 jest zachowanie określonych typów siedlisk przyrodniczych i gatunków roślin i zwierząt, które uważa się za cenne (znaczące dla zachowania dziedzictwa przyrodniczego Europy) i zagrożone wyginięciem w skali całej Europy</w:t>
      </w:r>
      <w:r>
        <w:rPr>
          <w:rFonts w:asciiTheme="minorHAnsi" w:hAnsiTheme="minorHAnsi" w:cstheme="minorHAnsi"/>
          <w:color w:val="535355"/>
          <w:sz w:val="22"/>
          <w:szCs w:val="22"/>
          <w:shd w:val="clear" w:color="auto" w:fill="FFFFFF"/>
        </w:rPr>
        <w:t>.</w:t>
      </w:r>
      <w:r>
        <w:rPr>
          <w:rFonts w:asciiTheme="minorHAnsi" w:hAnsiTheme="minorHAnsi" w:cstheme="minorHAnsi"/>
          <w:sz w:val="22"/>
          <w:szCs w:val="22"/>
          <w:shd w:val="clear" w:color="auto" w:fill="FFFFFF"/>
        </w:rPr>
        <w:t xml:space="preserve"> Sieć Natura 200</w:t>
      </w:r>
      <w:r w:rsidR="00184633">
        <w:rPr>
          <w:rFonts w:asciiTheme="minorHAnsi" w:hAnsiTheme="minorHAnsi" w:cstheme="minorHAnsi"/>
          <w:sz w:val="22"/>
          <w:szCs w:val="22"/>
          <w:shd w:val="clear" w:color="auto" w:fill="FFFFFF"/>
        </w:rPr>
        <w:t>0</w:t>
      </w:r>
      <w:r w:rsidR="008621A5">
        <w:rPr>
          <w:rFonts w:asciiTheme="minorHAnsi" w:hAnsiTheme="minorHAnsi" w:cstheme="minorHAnsi"/>
          <w:sz w:val="22"/>
          <w:szCs w:val="22"/>
          <w:shd w:val="clear" w:color="auto" w:fill="FFFFFF"/>
        </w:rPr>
        <w:t xml:space="preserve"> rozróżnia dwa typy obszarów</w:t>
      </w:r>
      <w:r>
        <w:rPr>
          <w:rFonts w:asciiTheme="minorHAnsi" w:hAnsiTheme="minorHAnsi" w:cstheme="minorHAnsi"/>
          <w:sz w:val="22"/>
          <w:szCs w:val="22"/>
          <w:shd w:val="clear" w:color="auto" w:fill="FFFFFF"/>
        </w:rPr>
        <w:t>:</w:t>
      </w:r>
    </w:p>
    <w:p w14:paraId="319A93F2" w14:textId="1F9BBC83" w:rsidR="00571E4F" w:rsidRDefault="009E323E" w:rsidP="00BD7518">
      <w:pPr>
        <w:pStyle w:val="Akapitzlist1"/>
        <w:numPr>
          <w:ilvl w:val="0"/>
          <w:numId w:val="36"/>
        </w:numPr>
        <w:spacing w:line="360" w:lineRule="auto"/>
        <w:ind w:left="851" w:hanging="284"/>
        <w:jc w:val="both"/>
        <w:rPr>
          <w:rFonts w:asciiTheme="minorHAnsi" w:hAnsiTheme="minorHAnsi" w:cstheme="minorHAnsi"/>
          <w:sz w:val="22"/>
          <w:szCs w:val="22"/>
          <w:lang w:eastAsia="pl-PL"/>
        </w:rPr>
      </w:pPr>
      <w:r>
        <w:rPr>
          <w:rFonts w:asciiTheme="minorHAnsi" w:hAnsiTheme="minorHAnsi" w:cstheme="minorHAnsi"/>
          <w:sz w:val="22"/>
          <w:szCs w:val="22"/>
          <w:lang w:eastAsia="pl-PL"/>
        </w:rPr>
        <w:t>obszary ptasie (PLB</w:t>
      </w:r>
      <w:r w:rsidR="00571E4F">
        <w:rPr>
          <w:rFonts w:asciiTheme="minorHAnsi" w:hAnsiTheme="minorHAnsi" w:cstheme="minorHAnsi"/>
          <w:sz w:val="22"/>
          <w:szCs w:val="22"/>
          <w:lang w:eastAsia="pl-PL"/>
        </w:rPr>
        <w:t>) - formalnie obszary specjalnej ochrony ptaków;</w:t>
      </w:r>
    </w:p>
    <w:p w14:paraId="122A65F6" w14:textId="51849A97" w:rsidR="00571E4F" w:rsidRPr="00BD7518" w:rsidRDefault="009E323E" w:rsidP="00BD7518">
      <w:pPr>
        <w:pStyle w:val="Akapitzlist1"/>
        <w:numPr>
          <w:ilvl w:val="0"/>
          <w:numId w:val="36"/>
        </w:numPr>
        <w:spacing w:line="360" w:lineRule="auto"/>
        <w:ind w:left="851" w:hanging="284"/>
        <w:jc w:val="both"/>
        <w:rPr>
          <w:rFonts w:asciiTheme="minorHAnsi" w:hAnsiTheme="minorHAnsi" w:cstheme="minorHAnsi"/>
          <w:sz w:val="22"/>
          <w:szCs w:val="22"/>
          <w:lang w:eastAsia="pl-PL"/>
        </w:rPr>
      </w:pPr>
      <w:r w:rsidRPr="00BD7518">
        <w:rPr>
          <w:rFonts w:asciiTheme="minorHAnsi" w:hAnsiTheme="minorHAnsi" w:cstheme="minorHAnsi"/>
          <w:sz w:val="22"/>
          <w:szCs w:val="22"/>
          <w:lang w:eastAsia="pl-PL"/>
        </w:rPr>
        <w:t>obszary siedliskowe (</w:t>
      </w:r>
      <w:r w:rsidR="00571E4F" w:rsidRPr="00BD7518">
        <w:rPr>
          <w:rFonts w:asciiTheme="minorHAnsi" w:hAnsiTheme="minorHAnsi" w:cstheme="minorHAnsi"/>
          <w:sz w:val="22"/>
          <w:szCs w:val="22"/>
          <w:lang w:eastAsia="pl-PL"/>
        </w:rPr>
        <w:t>PLH) - specjalne obszary ochrony siedlisk.</w:t>
      </w:r>
    </w:p>
    <w:p w14:paraId="7F9646EF" w14:textId="77777777" w:rsidR="00571E4F" w:rsidRDefault="00571E4F" w:rsidP="00571E4F">
      <w:pPr>
        <w:pStyle w:val="Akapitzlist1"/>
        <w:spacing w:line="360" w:lineRule="auto"/>
        <w:ind w:left="0" w:firstLine="567"/>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Na terenie Aglomeracji Jeleniogórskiej zlokalizowanych jest 18 obszarów zatwierdzonych Decyzją Komisji Europejskiej w ramach sieci Natura 2000 </w:t>
      </w:r>
      <w:r>
        <w:rPr>
          <w:rStyle w:val="Odwoanieprzypisudolnego"/>
          <w:rFonts w:asciiTheme="minorHAnsi" w:hAnsiTheme="minorHAnsi" w:cstheme="minorHAnsi"/>
          <w:sz w:val="22"/>
          <w:szCs w:val="22"/>
          <w:lang w:eastAsia="pl-PL"/>
        </w:rPr>
        <w:footnoteReference w:id="29"/>
      </w:r>
      <w:r>
        <w:rPr>
          <w:rFonts w:asciiTheme="minorHAnsi" w:hAnsiTheme="minorHAnsi" w:cstheme="minorHAnsi"/>
          <w:sz w:val="22"/>
          <w:szCs w:val="22"/>
          <w:lang w:eastAsia="pl-PL"/>
        </w:rPr>
        <w:t xml:space="preserve">: </w:t>
      </w:r>
    </w:p>
    <w:p w14:paraId="432C4459" w14:textId="77777777" w:rsidR="00571E4F" w:rsidRPr="0031570D" w:rsidRDefault="00571E4F" w:rsidP="00BD7518">
      <w:pPr>
        <w:pStyle w:val="Akapitzlist1"/>
        <w:numPr>
          <w:ilvl w:val="0"/>
          <w:numId w:val="18"/>
        </w:numPr>
        <w:spacing w:line="360" w:lineRule="auto"/>
        <w:ind w:left="851" w:hanging="284"/>
        <w:jc w:val="both"/>
        <w:rPr>
          <w:rStyle w:val="Pogrubienie"/>
          <w:b w:val="0"/>
          <w:bCs w:val="0"/>
        </w:rPr>
      </w:pPr>
      <w:r w:rsidRPr="0031570D">
        <w:rPr>
          <w:rStyle w:val="Pogrubienie"/>
          <w:rFonts w:asciiTheme="minorHAnsi" w:hAnsiTheme="minorHAnsi" w:cstheme="minorHAnsi"/>
          <w:b w:val="0"/>
          <w:bCs w:val="0"/>
          <w:sz w:val="22"/>
          <w:szCs w:val="22"/>
        </w:rPr>
        <w:t xml:space="preserve">KARKONOSZE PLB 020007 - jest to ostoja dzikich ptaków formalnie nazywana „Obszarem Specjalnej Ochrony Ptaków” o powierzchni 18 578,73 ha. Występuje tu co najmniej 11 </w:t>
      </w:r>
      <w:r w:rsidRPr="0031570D">
        <w:rPr>
          <w:rStyle w:val="Pogrubienie"/>
          <w:rFonts w:asciiTheme="minorHAnsi" w:hAnsiTheme="minorHAnsi" w:cstheme="minorHAnsi"/>
          <w:b w:val="0"/>
          <w:bCs w:val="0"/>
          <w:sz w:val="22"/>
          <w:szCs w:val="22"/>
        </w:rPr>
        <w:lastRenderedPageBreak/>
        <w:t>gatunków ptaków wymienionych w Dyrektywie Ptasiej oraz 6 gatunków z Polskiej Czerwonej Księgi.</w:t>
      </w:r>
    </w:p>
    <w:p w14:paraId="1446D82F" w14:textId="77777777" w:rsidR="00571E4F" w:rsidRDefault="00571E4F" w:rsidP="00BD7518">
      <w:pPr>
        <w:pStyle w:val="Akapitzlist1"/>
        <w:numPr>
          <w:ilvl w:val="0"/>
          <w:numId w:val="18"/>
        </w:numPr>
        <w:spacing w:line="360" w:lineRule="auto"/>
        <w:ind w:left="851" w:hanging="284"/>
        <w:jc w:val="both"/>
      </w:pPr>
      <w:r w:rsidRPr="0031570D">
        <w:rPr>
          <w:rStyle w:val="Pogrubienie"/>
          <w:rFonts w:asciiTheme="minorHAnsi" w:hAnsiTheme="minorHAnsi" w:cstheme="minorHAnsi"/>
          <w:b w:val="0"/>
          <w:bCs w:val="0"/>
          <w:sz w:val="22"/>
          <w:szCs w:val="22"/>
        </w:rPr>
        <w:t>KARKONOSZE PLH 020006</w:t>
      </w:r>
      <w:r w:rsidRPr="0031570D">
        <w:rPr>
          <w:rFonts w:asciiTheme="minorHAnsi" w:hAnsiTheme="minorHAnsi" w:cstheme="minorHAnsi"/>
          <w:b/>
          <w:bCs/>
          <w:sz w:val="22"/>
          <w:szCs w:val="22"/>
        </w:rPr>
        <w:t xml:space="preserve"> </w:t>
      </w:r>
      <w:r w:rsidRPr="0031570D">
        <w:rPr>
          <w:rFonts w:asciiTheme="minorHAnsi" w:hAnsiTheme="minorHAnsi" w:cstheme="minorHAnsi"/>
          <w:sz w:val="22"/>
          <w:szCs w:val="22"/>
        </w:rPr>
        <w:t>- są „</w:t>
      </w:r>
      <w:r>
        <w:rPr>
          <w:rFonts w:asciiTheme="minorHAnsi" w:hAnsiTheme="minorHAnsi" w:cstheme="minorHAnsi"/>
          <w:sz w:val="22"/>
          <w:szCs w:val="22"/>
        </w:rPr>
        <w:t xml:space="preserve">Specjalnym Obszarem Ochrony Siedlisk”, wyznaczonym </w:t>
      </w:r>
      <w:r>
        <w:rPr>
          <w:rFonts w:asciiTheme="minorHAnsi" w:hAnsiTheme="minorHAnsi" w:cstheme="minorHAnsi"/>
          <w:sz w:val="22"/>
          <w:szCs w:val="22"/>
        </w:rPr>
        <w:br/>
        <w:t xml:space="preserve">w celu ochrony określonych typów siedlisk przyrodniczych oraz siedlisk istotnych dla ochrony określonych gatunków roślin i zwierząt innych niż ptaki o powierzchni </w:t>
      </w:r>
      <w:r>
        <w:rPr>
          <w:rFonts w:asciiTheme="minorHAnsi" w:hAnsiTheme="minorHAnsi" w:cstheme="minorHAnsi"/>
          <w:sz w:val="22"/>
          <w:szCs w:val="22"/>
          <w:shd w:val="clear" w:color="auto" w:fill="FFFFFF"/>
        </w:rPr>
        <w:t>18 204,91 ha. Obszar obejmuje Karkonoski Park Narodowy wraz z otuliną i Obszarem Chronionego Krajobrazu Karkonosze - Góry Izerskie.</w:t>
      </w:r>
    </w:p>
    <w:p w14:paraId="7CE05258" w14:textId="10A99D55" w:rsidR="00571E4F" w:rsidRDefault="00571E4F" w:rsidP="00BD7518">
      <w:pPr>
        <w:pStyle w:val="Akapitzlist1"/>
        <w:numPr>
          <w:ilvl w:val="0"/>
          <w:numId w:val="18"/>
        </w:numPr>
        <w:spacing w:line="360" w:lineRule="auto"/>
        <w:ind w:left="851" w:hanging="284"/>
        <w:jc w:val="both"/>
        <w:rPr>
          <w:rFonts w:asciiTheme="minorHAnsi" w:hAnsiTheme="minorHAnsi" w:cstheme="minorHAnsi"/>
          <w:sz w:val="22"/>
          <w:szCs w:val="22"/>
          <w:lang w:eastAsia="pl-PL"/>
        </w:rPr>
      </w:pPr>
      <w:r>
        <w:rPr>
          <w:rFonts w:asciiTheme="minorHAnsi" w:hAnsiTheme="minorHAnsi" w:cstheme="minorHAnsi"/>
          <w:sz w:val="22"/>
          <w:szCs w:val="22"/>
        </w:rPr>
        <w:t xml:space="preserve">GÓRY IZERSKIE  </w:t>
      </w:r>
      <w:r>
        <w:rPr>
          <w:rFonts w:asciiTheme="minorHAnsi" w:hAnsiTheme="minorHAnsi" w:cstheme="minorHAnsi"/>
          <w:sz w:val="22"/>
          <w:szCs w:val="22"/>
          <w:shd w:val="clear" w:color="auto" w:fill="FFFFFF"/>
        </w:rPr>
        <w:t xml:space="preserve">PLB020009 - to obszar o  powierzchni  20 343,6 ha położony na terenie gmin: Mirsk (10 911,3 ha), Piechowice (516,6 ha), Stara Kamienica (4 617,5 ha), Szklarska Poręba </w:t>
      </w:r>
      <w:r w:rsidR="00184633">
        <w:rPr>
          <w:rFonts w:asciiTheme="minorHAnsi" w:hAnsiTheme="minorHAnsi" w:cstheme="minorHAnsi"/>
          <w:sz w:val="22"/>
          <w:szCs w:val="22"/>
          <w:shd w:val="clear" w:color="auto" w:fill="FFFFFF"/>
        </w:rPr>
        <w:br/>
      </w:r>
      <w:r>
        <w:rPr>
          <w:rFonts w:asciiTheme="minorHAnsi" w:hAnsiTheme="minorHAnsi" w:cstheme="minorHAnsi"/>
          <w:sz w:val="22"/>
          <w:szCs w:val="22"/>
          <w:shd w:val="clear" w:color="auto" w:fill="FFFFFF"/>
        </w:rPr>
        <w:t>(3 859,6 ha) Świeradów-Zdrój (438,6 ha). Występują na nim liczne gatunki ptaków</w:t>
      </w:r>
      <w:r w:rsidR="00805FA0">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 xml:space="preserve"> m. in.: bocian czarny, bielik czy puchacz.</w:t>
      </w:r>
    </w:p>
    <w:p w14:paraId="44C400EA" w14:textId="560579BA" w:rsidR="00571E4F" w:rsidRDefault="00571E4F" w:rsidP="00BD7518">
      <w:pPr>
        <w:pStyle w:val="Akapitzlist1"/>
        <w:numPr>
          <w:ilvl w:val="0"/>
          <w:numId w:val="18"/>
        </w:numPr>
        <w:spacing w:line="360" w:lineRule="auto"/>
        <w:ind w:left="851" w:hanging="284"/>
        <w:jc w:val="both"/>
        <w:rPr>
          <w:rFonts w:asciiTheme="minorHAnsi" w:hAnsiTheme="minorHAnsi" w:cstheme="minorHAnsi"/>
          <w:sz w:val="22"/>
          <w:szCs w:val="22"/>
          <w:lang w:eastAsia="pl-PL"/>
        </w:rPr>
      </w:pPr>
      <w:r>
        <w:rPr>
          <w:rFonts w:asciiTheme="minorHAnsi" w:hAnsiTheme="minorHAnsi" w:cstheme="minorHAnsi"/>
          <w:sz w:val="22"/>
          <w:szCs w:val="22"/>
        </w:rPr>
        <w:t>TRZCIŃSKIE MOKRADŁA PLH020105</w:t>
      </w:r>
      <w:r>
        <w:rPr>
          <w:rFonts w:asciiTheme="minorHAnsi" w:hAnsiTheme="minorHAnsi" w:cstheme="minorHAnsi"/>
          <w:b/>
          <w:sz w:val="22"/>
          <w:szCs w:val="22"/>
        </w:rPr>
        <w:t xml:space="preserve"> </w:t>
      </w:r>
      <w:r>
        <w:rPr>
          <w:rFonts w:asciiTheme="minorHAnsi" w:hAnsiTheme="minorHAnsi" w:cstheme="minorHAnsi"/>
          <w:sz w:val="22"/>
          <w:szCs w:val="22"/>
          <w:shd w:val="clear" w:color="auto" w:fill="FFFFFF"/>
        </w:rPr>
        <w:t>-</w:t>
      </w:r>
      <w:r>
        <w:rPr>
          <w:rFonts w:asciiTheme="minorHAnsi" w:hAnsiTheme="minorHAnsi" w:cstheme="minorHAnsi"/>
          <w:sz w:val="22"/>
          <w:szCs w:val="22"/>
        </w:rPr>
        <w:t xml:space="preserve"> są obszarem o powierzchni </w:t>
      </w:r>
      <w:r>
        <w:rPr>
          <w:rFonts w:asciiTheme="minorHAnsi" w:hAnsiTheme="minorHAnsi" w:cstheme="minorHAnsi"/>
          <w:bCs/>
          <w:color w:val="000000"/>
          <w:sz w:val="22"/>
          <w:szCs w:val="22"/>
          <w:shd w:val="clear" w:color="auto" w:fill="FFFFFF"/>
        </w:rPr>
        <w:t xml:space="preserve">75,3 ha </w:t>
      </w:r>
      <w:r>
        <w:rPr>
          <w:rFonts w:asciiTheme="minorHAnsi" w:hAnsiTheme="minorHAnsi" w:cstheme="minorHAnsi"/>
          <w:color w:val="000000"/>
          <w:sz w:val="22"/>
          <w:szCs w:val="22"/>
          <w:shd w:val="clear" w:color="auto" w:fill="FFFFFF"/>
        </w:rPr>
        <w:t xml:space="preserve">pomiędzy miejscowościami Janowice Wielkie i Trzcińsko. </w:t>
      </w:r>
      <w:r>
        <w:rPr>
          <w:rFonts w:asciiTheme="minorHAnsi" w:hAnsiTheme="minorHAnsi" w:cstheme="minorHAnsi"/>
          <w:sz w:val="22"/>
          <w:szCs w:val="22"/>
        </w:rPr>
        <w:t>Torfowisko na "Trzcińskich Mokradłach" jest jedynym zachowanym w obrębie sudeckich kotlin śródgórskich.</w:t>
      </w:r>
      <w:r>
        <w:rPr>
          <w:rFonts w:asciiTheme="minorHAnsi" w:hAnsiTheme="minorHAnsi" w:cstheme="minorHAnsi"/>
          <w:color w:val="000000"/>
          <w:sz w:val="22"/>
          <w:szCs w:val="22"/>
          <w:lang w:eastAsia="pl-PL"/>
        </w:rPr>
        <w:t xml:space="preserve"> Obszar jest ważny dla zapewnienia reprezentatywności siedlisk przyrodniczych z załącznika I Dyrektywy 92/43/EEC </w:t>
      </w:r>
      <w:r w:rsidR="00184633">
        <w:rPr>
          <w:rFonts w:asciiTheme="minorHAnsi" w:hAnsiTheme="minorHAnsi" w:cstheme="minorHAnsi"/>
          <w:color w:val="000000"/>
          <w:sz w:val="22"/>
          <w:szCs w:val="22"/>
          <w:lang w:eastAsia="pl-PL"/>
        </w:rPr>
        <w:br/>
      </w:r>
      <w:r>
        <w:rPr>
          <w:rFonts w:asciiTheme="minorHAnsi" w:hAnsiTheme="minorHAnsi" w:cstheme="minorHAnsi"/>
          <w:color w:val="000000"/>
          <w:sz w:val="22"/>
          <w:szCs w:val="22"/>
          <w:lang w:eastAsia="pl-PL"/>
        </w:rPr>
        <w:t xml:space="preserve">w krajowej sieci Natura 2000: borów na torfie (siedlisko priorytetowe) i torfowisk przejściowych. </w:t>
      </w:r>
    </w:p>
    <w:p w14:paraId="2E63F018" w14:textId="018ED6A7" w:rsidR="00571E4F" w:rsidRDefault="00571E4F" w:rsidP="00BD7518">
      <w:pPr>
        <w:pStyle w:val="Akapitzlist1"/>
        <w:numPr>
          <w:ilvl w:val="0"/>
          <w:numId w:val="18"/>
        </w:numPr>
        <w:spacing w:line="360" w:lineRule="auto"/>
        <w:ind w:left="851" w:hanging="284"/>
        <w:jc w:val="both"/>
        <w:rPr>
          <w:rFonts w:asciiTheme="minorHAnsi" w:hAnsiTheme="minorHAnsi" w:cstheme="minorHAnsi"/>
          <w:sz w:val="22"/>
          <w:szCs w:val="22"/>
          <w:lang w:eastAsia="pl-PL"/>
        </w:rPr>
      </w:pPr>
      <w:r>
        <w:rPr>
          <w:rFonts w:asciiTheme="minorHAnsi" w:hAnsiTheme="minorHAnsi" w:cstheme="minorHAnsi"/>
          <w:bCs/>
          <w:sz w:val="22"/>
          <w:szCs w:val="22"/>
          <w:lang w:eastAsia="pl-PL"/>
        </w:rPr>
        <w:t>ŁĄKI GÓR I POGÓRZA IZERSKIEGO</w:t>
      </w:r>
      <w:r>
        <w:rPr>
          <w:rFonts w:asciiTheme="minorHAnsi" w:hAnsiTheme="minorHAnsi" w:cstheme="minorHAnsi"/>
          <w:sz w:val="22"/>
          <w:szCs w:val="22"/>
          <w:lang w:eastAsia="pl-PL"/>
        </w:rPr>
        <w:t xml:space="preserve"> PLH 020102 - zajmują powierzchnię 6 433,4 ha, obejmują fragment podnóża Gór Izerskich (Kamienickiego Grzbietu) oraz Pogórza Izerskiego na terenie gmin Mirsk, Stara Kamienica, </w:t>
      </w:r>
      <w:r w:rsidR="00D0132E">
        <w:rPr>
          <w:rFonts w:asciiTheme="minorHAnsi" w:hAnsiTheme="minorHAnsi" w:cstheme="minorHAnsi"/>
          <w:sz w:val="22"/>
          <w:szCs w:val="22"/>
          <w:lang w:eastAsia="pl-PL"/>
        </w:rPr>
        <w:t>Świeradów-</w:t>
      </w:r>
      <w:r>
        <w:rPr>
          <w:rFonts w:asciiTheme="minorHAnsi" w:hAnsiTheme="minorHAnsi" w:cstheme="minorHAnsi"/>
          <w:sz w:val="22"/>
          <w:szCs w:val="22"/>
          <w:lang w:eastAsia="pl-PL"/>
        </w:rPr>
        <w:t xml:space="preserve">Zdrój. Jest to praktycznie jedyny w miarę zwarty obszar występowania atlantyckiego gatunku - wszewłogi górskiej oraz tworzonego przez nią zespołu roślinnego </w:t>
      </w:r>
      <w:proofErr w:type="spellStart"/>
      <w:r>
        <w:rPr>
          <w:rFonts w:asciiTheme="minorHAnsi" w:hAnsiTheme="minorHAnsi" w:cstheme="minorHAnsi"/>
          <w:sz w:val="22"/>
          <w:szCs w:val="22"/>
          <w:lang w:eastAsia="pl-PL"/>
        </w:rPr>
        <w:t>Meo-Festucetum</w:t>
      </w:r>
      <w:proofErr w:type="spellEnd"/>
      <w:r>
        <w:rPr>
          <w:rFonts w:asciiTheme="minorHAnsi" w:hAnsiTheme="minorHAnsi" w:cstheme="minorHAnsi"/>
          <w:sz w:val="22"/>
          <w:szCs w:val="22"/>
          <w:lang w:eastAsia="pl-PL"/>
        </w:rPr>
        <w:t>.</w:t>
      </w:r>
    </w:p>
    <w:p w14:paraId="4AFE8F73" w14:textId="2B1BC916" w:rsidR="00571E4F" w:rsidRDefault="00571E4F" w:rsidP="00BD7518">
      <w:pPr>
        <w:pStyle w:val="Akapitzlist1"/>
        <w:numPr>
          <w:ilvl w:val="0"/>
          <w:numId w:val="18"/>
        </w:numPr>
        <w:spacing w:line="360" w:lineRule="auto"/>
        <w:ind w:left="851" w:hanging="284"/>
        <w:jc w:val="both"/>
        <w:rPr>
          <w:rFonts w:asciiTheme="minorHAnsi" w:hAnsiTheme="minorHAnsi" w:cstheme="minorHAnsi"/>
          <w:sz w:val="22"/>
          <w:szCs w:val="22"/>
          <w:lang w:eastAsia="pl-PL"/>
        </w:rPr>
      </w:pPr>
      <w:r>
        <w:rPr>
          <w:rFonts w:asciiTheme="minorHAnsi" w:hAnsiTheme="minorHAnsi" w:cstheme="minorHAnsi"/>
          <w:bCs/>
          <w:sz w:val="22"/>
          <w:szCs w:val="22"/>
          <w:lang w:eastAsia="pl-PL"/>
        </w:rPr>
        <w:t xml:space="preserve">TORFOWISKA GÓR IZERSKICH </w:t>
      </w:r>
      <w:r>
        <w:rPr>
          <w:rFonts w:asciiTheme="minorHAnsi" w:hAnsiTheme="minorHAnsi" w:cstheme="minorHAnsi"/>
          <w:sz w:val="22"/>
          <w:szCs w:val="22"/>
          <w:lang w:eastAsia="pl-PL"/>
        </w:rPr>
        <w:t>PLH 020047 -</w:t>
      </w:r>
      <w:r>
        <w:rPr>
          <w:rFonts w:asciiTheme="minorHAnsi" w:hAnsiTheme="minorHAnsi" w:cstheme="minorHAnsi"/>
          <w:bCs/>
          <w:sz w:val="22"/>
          <w:szCs w:val="22"/>
          <w:lang w:eastAsia="pl-PL"/>
        </w:rPr>
        <w:t xml:space="preserve"> </w:t>
      </w:r>
      <w:r>
        <w:rPr>
          <w:rFonts w:asciiTheme="minorHAnsi" w:hAnsiTheme="minorHAnsi" w:cstheme="minorHAnsi"/>
          <w:sz w:val="22"/>
          <w:szCs w:val="22"/>
          <w:lang w:eastAsia="pl-PL"/>
        </w:rPr>
        <w:t>obejmują powierzchnię 4 765 ha.</w:t>
      </w:r>
      <w:r>
        <w:rPr>
          <w:rFonts w:asciiTheme="minorHAnsi" w:hAnsiTheme="minorHAnsi" w:cstheme="minorHAnsi"/>
          <w:sz w:val="22"/>
          <w:szCs w:val="22"/>
          <w:lang w:eastAsia="pl-PL"/>
        </w:rPr>
        <w:br/>
        <w:t xml:space="preserve">W granicach obszaru znajduje się cała "wewnętrzna" część Gór Izerskich. Występują </w:t>
      </w:r>
      <w:r>
        <w:rPr>
          <w:rFonts w:asciiTheme="minorHAnsi" w:hAnsiTheme="minorHAnsi" w:cstheme="minorHAnsi"/>
          <w:sz w:val="22"/>
          <w:szCs w:val="22"/>
          <w:lang w:eastAsia="pl-PL"/>
        </w:rPr>
        <w:br/>
        <w:t>tu rośliny rzadkie, zapisane w Polskiej Czerwonej Księdze Roślin</w:t>
      </w:r>
      <w:r w:rsidR="009E323E">
        <w:rPr>
          <w:rFonts w:asciiTheme="minorHAnsi" w:hAnsiTheme="minorHAnsi" w:cstheme="minorHAnsi"/>
          <w:sz w:val="22"/>
          <w:szCs w:val="22"/>
          <w:lang w:eastAsia="pl-PL"/>
        </w:rPr>
        <w:t>,</w:t>
      </w:r>
      <w:r>
        <w:rPr>
          <w:rFonts w:asciiTheme="minorHAnsi" w:hAnsiTheme="minorHAnsi" w:cstheme="minorHAnsi"/>
          <w:sz w:val="22"/>
          <w:szCs w:val="22"/>
          <w:lang w:eastAsia="pl-PL"/>
        </w:rPr>
        <w:t xml:space="preserve"> m.in.: brzoza karłowata </w:t>
      </w:r>
      <w:r>
        <w:rPr>
          <w:rFonts w:asciiTheme="minorHAnsi" w:hAnsiTheme="minorHAnsi" w:cstheme="minorHAnsi"/>
          <w:sz w:val="22"/>
          <w:szCs w:val="22"/>
          <w:lang w:eastAsia="pl-PL"/>
        </w:rPr>
        <w:br/>
        <w:t>i turzyca bagienna.</w:t>
      </w:r>
    </w:p>
    <w:p w14:paraId="22D21A9A" w14:textId="738CA030" w:rsidR="00571E4F" w:rsidRDefault="00571E4F" w:rsidP="00BD7518">
      <w:pPr>
        <w:pStyle w:val="Akapitzlist1"/>
        <w:numPr>
          <w:ilvl w:val="0"/>
          <w:numId w:val="18"/>
        </w:numPr>
        <w:spacing w:line="360" w:lineRule="auto"/>
        <w:ind w:left="851" w:hanging="284"/>
        <w:jc w:val="both"/>
        <w:rPr>
          <w:rFonts w:asciiTheme="minorHAnsi" w:hAnsiTheme="minorHAnsi" w:cstheme="minorHAnsi"/>
          <w:sz w:val="22"/>
          <w:szCs w:val="22"/>
          <w:lang w:eastAsia="pl-PL"/>
        </w:rPr>
      </w:pPr>
      <w:r>
        <w:rPr>
          <w:rFonts w:asciiTheme="minorHAnsi" w:hAnsiTheme="minorHAnsi" w:cstheme="minorHAnsi"/>
          <w:sz w:val="22"/>
          <w:szCs w:val="22"/>
        </w:rPr>
        <w:t xml:space="preserve">OSTRZYCA PROBOSZCZOWICKA  </w:t>
      </w:r>
      <w:r>
        <w:rPr>
          <w:rFonts w:asciiTheme="minorHAnsi" w:hAnsiTheme="minorHAnsi" w:cstheme="minorHAnsi"/>
          <w:sz w:val="22"/>
          <w:szCs w:val="22"/>
          <w:shd w:val="clear" w:color="auto" w:fill="FFFFFF"/>
        </w:rPr>
        <w:t>PLH020042</w:t>
      </w:r>
      <w:r>
        <w:rPr>
          <w:rFonts w:asciiTheme="minorHAnsi" w:hAnsiTheme="minorHAnsi" w:cstheme="minorHAnsi"/>
          <w:b/>
          <w:sz w:val="22"/>
          <w:szCs w:val="22"/>
        </w:rPr>
        <w:t xml:space="preserve"> </w:t>
      </w:r>
      <w:r>
        <w:rPr>
          <w:rFonts w:asciiTheme="minorHAnsi" w:hAnsiTheme="minorHAnsi" w:cstheme="minorHAnsi"/>
          <w:sz w:val="22"/>
          <w:szCs w:val="22"/>
          <w:lang w:eastAsia="pl-PL"/>
        </w:rPr>
        <w:t>-</w:t>
      </w:r>
      <w:r>
        <w:rPr>
          <w:rFonts w:asciiTheme="minorHAnsi" w:hAnsiTheme="minorHAnsi" w:cstheme="minorHAnsi"/>
          <w:sz w:val="22"/>
          <w:szCs w:val="22"/>
        </w:rPr>
        <w:t xml:space="preserve"> </w:t>
      </w:r>
      <w:r>
        <w:rPr>
          <w:rFonts w:asciiTheme="minorHAnsi" w:hAnsiTheme="minorHAnsi" w:cstheme="minorHAnsi"/>
          <w:sz w:val="22"/>
          <w:szCs w:val="22"/>
          <w:shd w:val="clear" w:color="auto" w:fill="FFFFFF"/>
        </w:rPr>
        <w:t xml:space="preserve">to  obszar 74 ha na Pogórzu Kaczawskim </w:t>
      </w:r>
      <w:r>
        <w:rPr>
          <w:rFonts w:asciiTheme="minorHAnsi" w:hAnsiTheme="minorHAnsi" w:cstheme="minorHAnsi"/>
          <w:sz w:val="22"/>
          <w:szCs w:val="22"/>
          <w:shd w:val="clear" w:color="auto" w:fill="FFFFFF"/>
        </w:rPr>
        <w:br/>
        <w:t>w formie</w:t>
      </w:r>
      <w:r>
        <w:rPr>
          <w:rFonts w:asciiTheme="minorHAnsi" w:hAnsiTheme="minorHAnsi" w:cstheme="minorHAnsi"/>
          <w:color w:val="000000"/>
          <w:sz w:val="22"/>
          <w:szCs w:val="22"/>
          <w:lang w:eastAsia="pl-PL"/>
        </w:rPr>
        <w:t xml:space="preserve"> izolowanego bazaltowego wzgórza wysokości 501 m n.p.m. wyglądającego jak mały wulkan, pokryty przez lasy liściaste. </w:t>
      </w:r>
    </w:p>
    <w:p w14:paraId="71534808" w14:textId="4D03B0A0" w:rsidR="00571E4F" w:rsidRDefault="00571E4F" w:rsidP="00BD7518">
      <w:pPr>
        <w:pStyle w:val="Akapitzlist1"/>
        <w:numPr>
          <w:ilvl w:val="0"/>
          <w:numId w:val="18"/>
        </w:numPr>
        <w:spacing w:line="360" w:lineRule="auto"/>
        <w:ind w:left="851" w:hanging="284"/>
        <w:jc w:val="both"/>
        <w:rPr>
          <w:rFonts w:asciiTheme="minorHAnsi" w:hAnsiTheme="minorHAnsi" w:cstheme="minorHAnsi"/>
          <w:sz w:val="22"/>
          <w:szCs w:val="22"/>
          <w:lang w:eastAsia="pl-PL"/>
        </w:rPr>
      </w:pPr>
      <w:r>
        <w:rPr>
          <w:rFonts w:asciiTheme="minorHAnsi" w:hAnsiTheme="minorHAnsi" w:cstheme="minorHAnsi"/>
          <w:sz w:val="22"/>
          <w:szCs w:val="22"/>
        </w:rPr>
        <w:t>STAWY KARPNICKIE PLH020042 -</w:t>
      </w:r>
      <w:r>
        <w:rPr>
          <w:rFonts w:asciiTheme="minorHAnsi" w:hAnsiTheme="minorHAnsi" w:cstheme="minorHAnsi"/>
          <w:b/>
          <w:sz w:val="22"/>
          <w:szCs w:val="22"/>
        </w:rPr>
        <w:t xml:space="preserve"> </w:t>
      </w:r>
      <w:r>
        <w:rPr>
          <w:rFonts w:asciiTheme="minorHAnsi" w:hAnsiTheme="minorHAnsi" w:cstheme="minorHAnsi"/>
          <w:sz w:val="22"/>
          <w:szCs w:val="22"/>
        </w:rPr>
        <w:t>to obszar  o powierzchni 211,30 ha, położony u podnóża Rudaw Janowickich, w bezpośrednim sąsiedztwie miejscowości Karpniki. Teren jest miejscem żerowania dla nietoperzy, w tym nocków dużych.</w:t>
      </w:r>
    </w:p>
    <w:p w14:paraId="22FF3CB1" w14:textId="25964365" w:rsidR="00571E4F" w:rsidRDefault="00571E4F" w:rsidP="00BD7518">
      <w:pPr>
        <w:pStyle w:val="Akapitzlist1"/>
        <w:numPr>
          <w:ilvl w:val="0"/>
          <w:numId w:val="18"/>
        </w:numPr>
        <w:spacing w:line="360" w:lineRule="auto"/>
        <w:ind w:left="851" w:hanging="284"/>
        <w:jc w:val="both"/>
        <w:rPr>
          <w:rFonts w:asciiTheme="minorHAnsi" w:hAnsiTheme="minorHAnsi" w:cstheme="minorHAnsi"/>
          <w:sz w:val="22"/>
          <w:szCs w:val="22"/>
          <w:lang w:eastAsia="pl-PL"/>
        </w:rPr>
      </w:pPr>
      <w:r>
        <w:rPr>
          <w:rFonts w:asciiTheme="minorHAnsi" w:hAnsiTheme="minorHAnsi" w:cstheme="minorHAnsi"/>
          <w:sz w:val="22"/>
          <w:szCs w:val="22"/>
        </w:rPr>
        <w:t>STAWY SOBIESZOWSKIE PLH020044</w:t>
      </w:r>
      <w:r>
        <w:rPr>
          <w:rFonts w:asciiTheme="minorHAnsi" w:hAnsiTheme="minorHAnsi" w:cstheme="minorHAnsi"/>
          <w:b/>
          <w:sz w:val="22"/>
          <w:szCs w:val="22"/>
        </w:rPr>
        <w:t xml:space="preserve"> </w:t>
      </w:r>
      <w:r>
        <w:rPr>
          <w:rFonts w:asciiTheme="minorHAnsi" w:hAnsiTheme="minorHAnsi" w:cstheme="minorHAnsi"/>
          <w:sz w:val="22"/>
          <w:szCs w:val="22"/>
        </w:rPr>
        <w:t xml:space="preserve"> - to obszar o powierzchni 239,5 ha  znajdujący się  </w:t>
      </w:r>
      <w:r w:rsidR="00184633">
        <w:rPr>
          <w:rFonts w:asciiTheme="minorHAnsi" w:hAnsiTheme="minorHAnsi" w:cstheme="minorHAnsi"/>
          <w:sz w:val="22"/>
          <w:szCs w:val="22"/>
        </w:rPr>
        <w:br/>
      </w:r>
      <w:r>
        <w:rPr>
          <w:rFonts w:asciiTheme="minorHAnsi" w:hAnsiTheme="minorHAnsi" w:cstheme="minorHAnsi"/>
          <w:sz w:val="22"/>
          <w:szCs w:val="22"/>
        </w:rPr>
        <w:t xml:space="preserve">w Kotlinie Jeleniogórskiej, w widłach Podgórnej i Wrzosówki. Występuje tu 6 typów siedlisk </w:t>
      </w:r>
      <w:r w:rsidR="00184633">
        <w:rPr>
          <w:rFonts w:asciiTheme="minorHAnsi" w:hAnsiTheme="minorHAnsi" w:cstheme="minorHAnsi"/>
          <w:sz w:val="22"/>
          <w:szCs w:val="22"/>
        </w:rPr>
        <w:br/>
      </w:r>
      <w:r>
        <w:rPr>
          <w:rFonts w:asciiTheme="minorHAnsi" w:hAnsiTheme="minorHAnsi" w:cstheme="minorHAnsi"/>
          <w:sz w:val="22"/>
          <w:szCs w:val="22"/>
        </w:rPr>
        <w:lastRenderedPageBreak/>
        <w:t>z Załącznika I Dyrektywy Rady 92/43/EWG pokrywających około 30% powierzchni obszaru oraz 3 gatunki z Polskiej Czerwonej Listy Roślin i 11 gatunków roślin, prawnie chronionych w Polsce.</w:t>
      </w:r>
    </w:p>
    <w:p w14:paraId="34C8076D" w14:textId="209AED47" w:rsidR="00571E4F" w:rsidRDefault="00571E4F" w:rsidP="00BD7518">
      <w:pPr>
        <w:pStyle w:val="Akapitzlist1"/>
        <w:numPr>
          <w:ilvl w:val="0"/>
          <w:numId w:val="18"/>
        </w:numPr>
        <w:spacing w:line="360" w:lineRule="auto"/>
        <w:ind w:left="851" w:hanging="284"/>
        <w:jc w:val="both"/>
        <w:rPr>
          <w:rFonts w:asciiTheme="minorHAnsi" w:hAnsiTheme="minorHAnsi" w:cstheme="minorHAnsi"/>
          <w:sz w:val="22"/>
          <w:szCs w:val="22"/>
          <w:lang w:eastAsia="pl-PL"/>
        </w:rPr>
      </w:pPr>
      <w:r>
        <w:rPr>
          <w:rFonts w:asciiTheme="minorHAnsi" w:hAnsiTheme="minorHAnsi" w:cstheme="minorHAnsi"/>
          <w:sz w:val="22"/>
          <w:szCs w:val="22"/>
        </w:rPr>
        <w:t>SZTOLNIE W LEŚNEJ PLH020013</w:t>
      </w:r>
      <w:r>
        <w:rPr>
          <w:rFonts w:asciiTheme="minorHAnsi" w:hAnsiTheme="minorHAnsi" w:cstheme="minorHAnsi"/>
          <w:b/>
          <w:sz w:val="22"/>
          <w:szCs w:val="22"/>
        </w:rPr>
        <w:t xml:space="preserve">  </w:t>
      </w:r>
      <w:r>
        <w:rPr>
          <w:rFonts w:asciiTheme="minorHAnsi" w:hAnsiTheme="minorHAnsi" w:cstheme="minorHAnsi"/>
          <w:sz w:val="22"/>
          <w:szCs w:val="22"/>
        </w:rPr>
        <w:t xml:space="preserve">- to obszar obejmujący zespół sztolni w miejscowości Leśna, podzielony na dwa kompleksy: </w:t>
      </w:r>
      <w:proofErr w:type="spellStart"/>
      <w:r>
        <w:rPr>
          <w:rFonts w:asciiTheme="minorHAnsi" w:hAnsiTheme="minorHAnsi" w:cstheme="minorHAnsi"/>
          <w:sz w:val="22"/>
          <w:szCs w:val="22"/>
        </w:rPr>
        <w:t>Baworowo</w:t>
      </w:r>
      <w:proofErr w:type="spellEnd"/>
      <w:r>
        <w:rPr>
          <w:rFonts w:asciiTheme="minorHAnsi" w:hAnsiTheme="minorHAnsi" w:cstheme="minorHAnsi"/>
          <w:sz w:val="22"/>
          <w:szCs w:val="22"/>
        </w:rPr>
        <w:t xml:space="preserve"> (3 sztolnie) i Leśna (6 sztolni) o łącznej powierzchni 8,7 ha. </w:t>
      </w:r>
      <w:r>
        <w:rPr>
          <w:rFonts w:asciiTheme="minorHAnsi" w:hAnsiTheme="minorHAnsi" w:cstheme="minorHAnsi"/>
          <w:color w:val="000000"/>
          <w:sz w:val="22"/>
          <w:szCs w:val="22"/>
          <w:lang w:eastAsia="pl-PL"/>
        </w:rPr>
        <w:t xml:space="preserve">Zimuje tu łącznie ok. 130 osobników nietoperzy, przy czym gatunkami dominującymi </w:t>
      </w:r>
      <w:r w:rsidR="009E323E">
        <w:rPr>
          <w:rFonts w:asciiTheme="minorHAnsi" w:hAnsiTheme="minorHAnsi" w:cstheme="minorHAnsi"/>
          <w:color w:val="000000"/>
          <w:sz w:val="22"/>
          <w:szCs w:val="22"/>
          <w:lang w:eastAsia="pl-PL"/>
        </w:rPr>
        <w:t>są: nocek rudy, gacek brunatny</w:t>
      </w:r>
      <w:r>
        <w:rPr>
          <w:rFonts w:asciiTheme="minorHAnsi" w:hAnsiTheme="minorHAnsi" w:cstheme="minorHAnsi"/>
          <w:color w:val="000000"/>
          <w:sz w:val="22"/>
          <w:szCs w:val="22"/>
          <w:lang w:eastAsia="pl-PL"/>
        </w:rPr>
        <w:t xml:space="preserve"> i nocek duży.</w:t>
      </w:r>
    </w:p>
    <w:p w14:paraId="78D1B21E" w14:textId="066570C9" w:rsidR="00571E4F" w:rsidRDefault="00571E4F" w:rsidP="00BD7518">
      <w:pPr>
        <w:pStyle w:val="Akapitzlist1"/>
        <w:numPr>
          <w:ilvl w:val="0"/>
          <w:numId w:val="18"/>
        </w:numPr>
        <w:spacing w:line="360" w:lineRule="auto"/>
        <w:ind w:left="851" w:hanging="284"/>
        <w:jc w:val="both"/>
        <w:rPr>
          <w:rFonts w:asciiTheme="minorHAnsi" w:hAnsiTheme="minorHAnsi" w:cstheme="minorHAnsi"/>
          <w:sz w:val="22"/>
          <w:szCs w:val="22"/>
          <w:lang w:eastAsia="pl-PL"/>
        </w:rPr>
      </w:pPr>
      <w:r>
        <w:rPr>
          <w:rFonts w:asciiTheme="minorHAnsi" w:hAnsiTheme="minorHAnsi" w:cstheme="minorHAnsi"/>
          <w:sz w:val="22"/>
          <w:szCs w:val="22"/>
        </w:rPr>
        <w:t>ŻERKOWICE-SKAŁA PLH020077 -</w:t>
      </w:r>
      <w:r>
        <w:rPr>
          <w:rFonts w:asciiTheme="minorHAnsi" w:hAnsiTheme="minorHAnsi" w:cstheme="minorHAnsi"/>
          <w:b/>
          <w:sz w:val="22"/>
          <w:szCs w:val="22"/>
        </w:rPr>
        <w:t xml:space="preserve"> </w:t>
      </w:r>
      <w:r>
        <w:rPr>
          <w:rFonts w:asciiTheme="minorHAnsi" w:hAnsiTheme="minorHAnsi" w:cstheme="minorHAnsi"/>
          <w:sz w:val="22"/>
          <w:szCs w:val="22"/>
        </w:rPr>
        <w:t xml:space="preserve">obejmuje 84,8 ha w gminie Lwówek Śląski, odnotowano </w:t>
      </w:r>
      <w:r w:rsidR="00184633">
        <w:rPr>
          <w:rFonts w:asciiTheme="minorHAnsi" w:hAnsiTheme="minorHAnsi" w:cstheme="minorHAnsi"/>
          <w:sz w:val="22"/>
          <w:szCs w:val="22"/>
        </w:rPr>
        <w:br/>
      </w:r>
      <w:r>
        <w:rPr>
          <w:rFonts w:asciiTheme="minorHAnsi" w:hAnsiTheme="minorHAnsi" w:cstheme="minorHAnsi"/>
          <w:sz w:val="22"/>
          <w:szCs w:val="22"/>
        </w:rPr>
        <w:t xml:space="preserve">tu  występowanie 6 siedlisk wymienionych w Załączniku I Dyrektywy Rady 92/43/EWG, </w:t>
      </w:r>
      <w:r w:rsidR="00184633">
        <w:rPr>
          <w:rFonts w:asciiTheme="minorHAnsi" w:hAnsiTheme="minorHAnsi" w:cstheme="minorHAnsi"/>
          <w:sz w:val="22"/>
          <w:szCs w:val="22"/>
        </w:rPr>
        <w:br/>
      </w:r>
      <w:r>
        <w:rPr>
          <w:rFonts w:asciiTheme="minorHAnsi" w:hAnsiTheme="minorHAnsi" w:cstheme="minorHAnsi"/>
          <w:sz w:val="22"/>
          <w:szCs w:val="22"/>
        </w:rPr>
        <w:t xml:space="preserve">z których szczególnie ważne dla ostoi są: grąd środkowoeuropejski i </w:t>
      </w:r>
      <w:proofErr w:type="spellStart"/>
      <w:r>
        <w:rPr>
          <w:rFonts w:asciiTheme="minorHAnsi" w:hAnsiTheme="minorHAnsi" w:cstheme="minorHAnsi"/>
          <w:sz w:val="22"/>
          <w:szCs w:val="22"/>
        </w:rPr>
        <w:t>subkontynentalny</w:t>
      </w:r>
      <w:proofErr w:type="spellEnd"/>
      <w:r>
        <w:rPr>
          <w:rFonts w:asciiTheme="minorHAnsi" w:hAnsiTheme="minorHAnsi" w:cstheme="minorHAnsi"/>
          <w:sz w:val="22"/>
          <w:szCs w:val="22"/>
        </w:rPr>
        <w:t xml:space="preserve"> oraz ściany skalne i urwiska krzemianowe</w:t>
      </w:r>
    </w:p>
    <w:p w14:paraId="1FAB1AB8" w14:textId="7CA492E7" w:rsidR="00571E4F" w:rsidRDefault="00571E4F" w:rsidP="00BD7518">
      <w:pPr>
        <w:pStyle w:val="Akapitzlist1"/>
        <w:numPr>
          <w:ilvl w:val="0"/>
          <w:numId w:val="18"/>
        </w:numPr>
        <w:spacing w:line="360" w:lineRule="auto"/>
        <w:ind w:left="851" w:hanging="284"/>
        <w:jc w:val="both"/>
        <w:rPr>
          <w:rFonts w:asciiTheme="minorHAnsi" w:hAnsiTheme="minorHAnsi" w:cstheme="minorHAnsi"/>
          <w:sz w:val="22"/>
          <w:szCs w:val="22"/>
        </w:rPr>
      </w:pPr>
      <w:r>
        <w:rPr>
          <w:rFonts w:asciiTheme="minorHAnsi" w:hAnsiTheme="minorHAnsi" w:cstheme="minorHAnsi"/>
          <w:sz w:val="22"/>
          <w:szCs w:val="22"/>
        </w:rPr>
        <w:t>PANIEŃSKIE SKAŁY PLH020009</w:t>
      </w:r>
      <w:r>
        <w:rPr>
          <w:rFonts w:asciiTheme="minorHAnsi" w:hAnsiTheme="minorHAnsi" w:cstheme="minorHAnsi"/>
          <w:b/>
          <w:sz w:val="22"/>
          <w:szCs w:val="22"/>
        </w:rPr>
        <w:t xml:space="preserve">  </w:t>
      </w:r>
      <w:r>
        <w:rPr>
          <w:rFonts w:asciiTheme="minorHAnsi" w:hAnsiTheme="minorHAnsi" w:cstheme="minorHAnsi"/>
          <w:sz w:val="22"/>
          <w:szCs w:val="22"/>
        </w:rPr>
        <w:t>obszar</w:t>
      </w:r>
      <w:r>
        <w:rPr>
          <w:rFonts w:asciiTheme="minorHAnsi" w:hAnsiTheme="minorHAnsi" w:cstheme="minorHAnsi"/>
          <w:b/>
          <w:sz w:val="22"/>
          <w:szCs w:val="22"/>
        </w:rPr>
        <w:t xml:space="preserve"> </w:t>
      </w:r>
      <w:r>
        <w:rPr>
          <w:rFonts w:asciiTheme="minorHAnsi" w:hAnsiTheme="minorHAnsi" w:cstheme="minorHAnsi"/>
          <w:sz w:val="22"/>
          <w:szCs w:val="22"/>
        </w:rPr>
        <w:t>o powierzchni 11,5 ha znajdują się w obrębie miejscowości Lwówek Śląski.</w:t>
      </w:r>
      <w:r>
        <w:t xml:space="preserve"> </w:t>
      </w:r>
      <w:r>
        <w:rPr>
          <w:rFonts w:asciiTheme="minorHAnsi" w:hAnsiTheme="minorHAnsi" w:cstheme="minorHAnsi"/>
          <w:sz w:val="22"/>
          <w:szCs w:val="22"/>
        </w:rPr>
        <w:t xml:space="preserve">W obszarze zidentyfikowano dwa rodzaje siedlisk z załącznika I Dyrektywy Siedliskowej: grąd środkowoeuropejski i </w:t>
      </w:r>
      <w:proofErr w:type="spellStart"/>
      <w:r>
        <w:rPr>
          <w:rFonts w:asciiTheme="minorHAnsi" w:hAnsiTheme="minorHAnsi" w:cstheme="minorHAnsi"/>
          <w:sz w:val="22"/>
          <w:szCs w:val="22"/>
        </w:rPr>
        <w:t>subkontynentalny</w:t>
      </w:r>
      <w:proofErr w:type="spellEnd"/>
      <w:r>
        <w:rPr>
          <w:rFonts w:asciiTheme="minorHAnsi" w:hAnsiTheme="minorHAnsi" w:cstheme="minorHAnsi"/>
          <w:sz w:val="22"/>
          <w:szCs w:val="22"/>
        </w:rPr>
        <w:t xml:space="preserve"> oraz  ściany skalne </w:t>
      </w:r>
      <w:r w:rsidR="00184633">
        <w:rPr>
          <w:rFonts w:asciiTheme="minorHAnsi" w:hAnsiTheme="minorHAnsi" w:cstheme="minorHAnsi"/>
          <w:sz w:val="22"/>
          <w:szCs w:val="22"/>
        </w:rPr>
        <w:br/>
      </w:r>
      <w:r>
        <w:rPr>
          <w:rFonts w:asciiTheme="minorHAnsi" w:hAnsiTheme="minorHAnsi" w:cstheme="minorHAnsi"/>
          <w:sz w:val="22"/>
          <w:szCs w:val="22"/>
        </w:rPr>
        <w:t xml:space="preserve">i urwiska krzemianowe ze zbiorowiskami z </w:t>
      </w:r>
      <w:proofErr w:type="spellStart"/>
      <w:r>
        <w:rPr>
          <w:rFonts w:asciiTheme="minorHAnsi" w:hAnsiTheme="minorHAnsi" w:cstheme="minorHAnsi"/>
          <w:sz w:val="22"/>
          <w:szCs w:val="22"/>
        </w:rPr>
        <w:t>Androsacionvandelii</w:t>
      </w:r>
      <w:proofErr w:type="spellEnd"/>
      <w:r>
        <w:rPr>
          <w:rFonts w:asciiTheme="minorHAnsi" w:hAnsiTheme="minorHAnsi" w:cstheme="minorHAnsi"/>
          <w:sz w:val="22"/>
          <w:szCs w:val="22"/>
        </w:rPr>
        <w:t>.</w:t>
      </w:r>
    </w:p>
    <w:p w14:paraId="022CB507" w14:textId="77777777" w:rsidR="00571E4F" w:rsidRDefault="00571E4F" w:rsidP="00BD7518">
      <w:pPr>
        <w:pStyle w:val="Akapitzlist1"/>
        <w:numPr>
          <w:ilvl w:val="0"/>
          <w:numId w:val="18"/>
        </w:numPr>
        <w:spacing w:line="360" w:lineRule="auto"/>
        <w:ind w:left="851" w:hanging="284"/>
        <w:jc w:val="both"/>
        <w:rPr>
          <w:rFonts w:asciiTheme="minorHAnsi" w:hAnsiTheme="minorHAnsi" w:cstheme="minorHAnsi"/>
          <w:sz w:val="22"/>
          <w:szCs w:val="22"/>
          <w:lang w:eastAsia="pl-PL"/>
        </w:rPr>
      </w:pPr>
      <w:r>
        <w:rPr>
          <w:rFonts w:asciiTheme="minorHAnsi" w:hAnsiTheme="minorHAnsi" w:cstheme="minorHAnsi"/>
          <w:sz w:val="22"/>
          <w:szCs w:val="22"/>
        </w:rPr>
        <w:t>DOBROMIERZ PLH020034</w:t>
      </w:r>
      <w:r>
        <w:rPr>
          <w:rFonts w:asciiTheme="minorHAnsi" w:hAnsiTheme="minorHAnsi" w:cstheme="minorHAnsi"/>
          <w:b/>
          <w:sz w:val="22"/>
          <w:szCs w:val="22"/>
        </w:rPr>
        <w:t xml:space="preserve"> </w:t>
      </w:r>
      <w:r>
        <w:rPr>
          <w:rFonts w:asciiTheme="minorHAnsi" w:hAnsiTheme="minorHAnsi" w:cstheme="minorHAnsi"/>
          <w:sz w:val="22"/>
          <w:szCs w:val="22"/>
        </w:rPr>
        <w:t xml:space="preserve">- to obszar o powierzchni 1 162,1 ha nieopodal miejscowości Dobromierz. Najważniejszymi typami siedlisk przyrodniczych w tym obszarze są: zboczowe lasy </w:t>
      </w:r>
      <w:proofErr w:type="spellStart"/>
      <w:r>
        <w:rPr>
          <w:rFonts w:asciiTheme="minorHAnsi" w:hAnsiTheme="minorHAnsi" w:cstheme="minorHAnsi"/>
          <w:sz w:val="22"/>
          <w:szCs w:val="22"/>
        </w:rPr>
        <w:t>klonowo-lipowe</w:t>
      </w:r>
      <w:proofErr w:type="spellEnd"/>
      <w:r>
        <w:rPr>
          <w:rFonts w:asciiTheme="minorHAnsi" w:hAnsiTheme="minorHAnsi" w:cstheme="minorHAnsi"/>
          <w:sz w:val="22"/>
          <w:szCs w:val="22"/>
        </w:rPr>
        <w:t xml:space="preserve"> (około 54 ha), podgórskie łęgi </w:t>
      </w:r>
      <w:proofErr w:type="spellStart"/>
      <w:r>
        <w:rPr>
          <w:rFonts w:asciiTheme="minorHAnsi" w:hAnsiTheme="minorHAnsi" w:cstheme="minorHAnsi"/>
          <w:sz w:val="22"/>
          <w:szCs w:val="22"/>
        </w:rPr>
        <w:t>dębowo-jesionowo-wiązowe</w:t>
      </w:r>
      <w:proofErr w:type="spellEnd"/>
      <w:r>
        <w:rPr>
          <w:rFonts w:asciiTheme="minorHAnsi" w:hAnsiTheme="minorHAnsi" w:cstheme="minorHAnsi"/>
          <w:sz w:val="22"/>
          <w:szCs w:val="22"/>
        </w:rPr>
        <w:t xml:space="preserve"> (5 ha) oraz niewielkie płaty naskalnych muraw należących do związku </w:t>
      </w:r>
      <w:proofErr w:type="spellStart"/>
      <w:r>
        <w:rPr>
          <w:rFonts w:asciiTheme="minorHAnsi" w:hAnsiTheme="minorHAnsi" w:cstheme="minorHAnsi"/>
          <w:sz w:val="22"/>
          <w:szCs w:val="22"/>
        </w:rPr>
        <w:t>Alysso-Sedion</w:t>
      </w:r>
      <w:proofErr w:type="spellEnd"/>
      <w:r>
        <w:rPr>
          <w:rFonts w:asciiTheme="minorHAnsi" w:hAnsiTheme="minorHAnsi" w:cstheme="minorHAnsi"/>
          <w:sz w:val="22"/>
          <w:szCs w:val="22"/>
        </w:rPr>
        <w:t>.</w:t>
      </w:r>
    </w:p>
    <w:p w14:paraId="08297928" w14:textId="13E3EA0F" w:rsidR="00571E4F" w:rsidRDefault="00571E4F" w:rsidP="00BD7518">
      <w:pPr>
        <w:pStyle w:val="Akapitzlist1"/>
        <w:numPr>
          <w:ilvl w:val="0"/>
          <w:numId w:val="18"/>
        </w:numPr>
        <w:spacing w:line="360" w:lineRule="auto"/>
        <w:ind w:left="851" w:hanging="284"/>
        <w:jc w:val="both"/>
        <w:rPr>
          <w:rFonts w:asciiTheme="minorHAnsi" w:hAnsiTheme="minorHAnsi" w:cstheme="minorHAnsi"/>
          <w:sz w:val="22"/>
          <w:szCs w:val="22"/>
          <w:lang w:eastAsia="pl-PL"/>
        </w:rPr>
      </w:pPr>
      <w:r>
        <w:rPr>
          <w:rFonts w:asciiTheme="minorHAnsi" w:hAnsiTheme="minorHAnsi" w:cstheme="minorHAnsi"/>
          <w:sz w:val="22"/>
          <w:szCs w:val="22"/>
          <w:lang w:eastAsia="pl-PL"/>
        </w:rPr>
        <w:t>OSTOJA NAD BOBREM PLH020054 - obejmuje dolinę rzeki Bóbr na odcinku od Siedlęcina (4</w:t>
      </w:r>
      <w:r w:rsidR="00560136">
        <w:rPr>
          <w:rFonts w:asciiTheme="minorHAnsi" w:hAnsiTheme="minorHAnsi" w:cstheme="minorHAnsi"/>
          <w:sz w:val="22"/>
          <w:szCs w:val="22"/>
          <w:lang w:eastAsia="pl-PL"/>
        </w:rPr>
        <w:t xml:space="preserve"> </w:t>
      </w:r>
      <w:r>
        <w:rPr>
          <w:rFonts w:asciiTheme="minorHAnsi" w:hAnsiTheme="minorHAnsi" w:cstheme="minorHAnsi"/>
          <w:sz w:val="22"/>
          <w:szCs w:val="22"/>
          <w:lang w:eastAsia="pl-PL"/>
        </w:rPr>
        <w:t>km na północ od Jeleniej Góry) po Wleń. Łączna powierzchnia obszaru to 15 373,0 ha.</w:t>
      </w:r>
      <w:r>
        <w:rPr>
          <w:rFonts w:asciiTheme="minorHAnsi" w:hAnsiTheme="minorHAnsi" w:cstheme="minorHAnsi"/>
          <w:b/>
          <w:sz w:val="22"/>
          <w:szCs w:val="22"/>
          <w:lang w:eastAsia="pl-PL"/>
        </w:rPr>
        <w:t xml:space="preserve">  </w:t>
      </w:r>
      <w:r>
        <w:rPr>
          <w:rFonts w:asciiTheme="minorHAnsi" w:hAnsiTheme="minorHAnsi" w:cstheme="minorHAnsi"/>
          <w:sz w:val="22"/>
          <w:szCs w:val="22"/>
          <w:lang w:eastAsia="pl-PL"/>
        </w:rPr>
        <w:t xml:space="preserve">Obszar obejmuje koryto Bobru wraz z otaczającymi je wzgórzami o silnie zróżnicowanej budowie geologicznej. </w:t>
      </w:r>
    </w:p>
    <w:p w14:paraId="3A199C12" w14:textId="1B8BA229" w:rsidR="00571E4F" w:rsidRDefault="00571E4F" w:rsidP="00BD7518">
      <w:pPr>
        <w:pStyle w:val="Akapitzlist1"/>
        <w:numPr>
          <w:ilvl w:val="0"/>
          <w:numId w:val="18"/>
        </w:numPr>
        <w:spacing w:line="360" w:lineRule="auto"/>
        <w:ind w:left="851" w:hanging="284"/>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GÓRY I POGÓRZE KACZAWSKIE PLH020037 - to obszar o powierzchni 35 005,3 ha. Obejmuje wschodnią część głównego grzbietu na wschód od doliny Kaczawy oraz enklawę </w:t>
      </w:r>
      <w:r w:rsidR="008E71F6">
        <w:rPr>
          <w:rFonts w:asciiTheme="minorHAnsi" w:hAnsiTheme="minorHAnsi" w:cstheme="minorHAnsi"/>
          <w:sz w:val="22"/>
          <w:szCs w:val="22"/>
          <w:lang w:eastAsia="pl-PL"/>
        </w:rPr>
        <w:br/>
      </w:r>
      <w:r>
        <w:rPr>
          <w:rFonts w:asciiTheme="minorHAnsi" w:hAnsiTheme="minorHAnsi" w:cstheme="minorHAnsi"/>
          <w:sz w:val="22"/>
          <w:szCs w:val="22"/>
          <w:lang w:eastAsia="pl-PL"/>
        </w:rPr>
        <w:t>ze stanowiskami cennych zbiorowisk leśnych</w:t>
      </w:r>
      <w:r w:rsidR="008C0FE8">
        <w:rPr>
          <w:rFonts w:asciiTheme="minorHAnsi" w:hAnsiTheme="minorHAnsi" w:cstheme="minorHAnsi"/>
          <w:sz w:val="22"/>
          <w:szCs w:val="22"/>
          <w:lang w:eastAsia="pl-PL"/>
        </w:rPr>
        <w:t xml:space="preserve">, </w:t>
      </w:r>
      <w:r>
        <w:rPr>
          <w:rFonts w:asciiTheme="minorHAnsi" w:hAnsiTheme="minorHAnsi" w:cstheme="minorHAnsi"/>
          <w:sz w:val="22"/>
          <w:szCs w:val="22"/>
          <w:lang w:eastAsia="pl-PL"/>
        </w:rPr>
        <w:t>w tym szczególnie dobrze</w:t>
      </w:r>
      <w:r w:rsidR="009E323E">
        <w:rPr>
          <w:rFonts w:asciiTheme="minorHAnsi" w:hAnsiTheme="minorHAnsi" w:cstheme="minorHAnsi"/>
          <w:sz w:val="22"/>
          <w:szCs w:val="22"/>
          <w:lang w:eastAsia="pl-PL"/>
        </w:rPr>
        <w:t xml:space="preserve"> zachowane buczyny </w:t>
      </w:r>
      <w:r w:rsidR="008E71F6">
        <w:rPr>
          <w:rFonts w:asciiTheme="minorHAnsi" w:hAnsiTheme="minorHAnsi" w:cstheme="minorHAnsi"/>
          <w:sz w:val="22"/>
          <w:szCs w:val="22"/>
          <w:lang w:eastAsia="pl-PL"/>
        </w:rPr>
        <w:br/>
      </w:r>
      <w:r w:rsidR="009E323E">
        <w:rPr>
          <w:rFonts w:asciiTheme="minorHAnsi" w:hAnsiTheme="minorHAnsi" w:cstheme="minorHAnsi"/>
          <w:sz w:val="22"/>
          <w:szCs w:val="22"/>
          <w:lang w:eastAsia="pl-PL"/>
        </w:rPr>
        <w:t>i jaworzyny.</w:t>
      </w:r>
    </w:p>
    <w:p w14:paraId="03853347" w14:textId="15FD2429" w:rsidR="00571E4F" w:rsidRDefault="00571E4F" w:rsidP="00BD7518">
      <w:pPr>
        <w:pStyle w:val="Akapitzlist1"/>
        <w:numPr>
          <w:ilvl w:val="0"/>
          <w:numId w:val="18"/>
        </w:numPr>
        <w:spacing w:line="360" w:lineRule="auto"/>
        <w:ind w:left="851" w:hanging="284"/>
        <w:jc w:val="both"/>
        <w:rPr>
          <w:rFonts w:asciiTheme="minorHAnsi" w:hAnsiTheme="minorHAnsi" w:cstheme="minorHAnsi"/>
          <w:sz w:val="22"/>
          <w:szCs w:val="22"/>
          <w:lang w:eastAsia="pl-PL"/>
        </w:rPr>
      </w:pPr>
      <w:r>
        <w:rPr>
          <w:rFonts w:asciiTheme="minorHAnsi" w:hAnsiTheme="minorHAnsi" w:cstheme="minorHAnsi"/>
          <w:sz w:val="22"/>
          <w:szCs w:val="22"/>
          <w:lang w:eastAsia="pl-PL"/>
        </w:rPr>
        <w:t>RUDAWY JANOWICKIE PLH020011</w:t>
      </w:r>
      <w:r>
        <w:rPr>
          <w:rFonts w:asciiTheme="minorHAnsi" w:hAnsiTheme="minorHAnsi" w:cstheme="minorHAnsi"/>
          <w:b/>
          <w:sz w:val="22"/>
          <w:szCs w:val="22"/>
          <w:lang w:eastAsia="pl-PL"/>
        </w:rPr>
        <w:t xml:space="preserve"> </w:t>
      </w:r>
      <w:r>
        <w:rPr>
          <w:rFonts w:asciiTheme="minorHAnsi" w:hAnsiTheme="minorHAnsi" w:cstheme="minorHAnsi"/>
          <w:sz w:val="22"/>
          <w:szCs w:val="22"/>
          <w:lang w:eastAsia="pl-PL"/>
        </w:rPr>
        <w:t xml:space="preserve">- obejmują obszar 6 635 ha na pograniczu </w:t>
      </w:r>
      <w:r>
        <w:rPr>
          <w:rFonts w:asciiTheme="minorHAnsi" w:hAnsiTheme="minorHAnsi" w:cstheme="minorHAnsi"/>
          <w:color w:val="000000"/>
          <w:sz w:val="22"/>
          <w:szCs w:val="22"/>
          <w:shd w:val="clear" w:color="auto" w:fill="FFFFFF"/>
        </w:rPr>
        <w:t>Rudaw Janowickich i Kotliny Kamiennogórskiej. Łącznie siedliska Natura zajmują tu prawie 30% powierzchni.</w:t>
      </w:r>
    </w:p>
    <w:p w14:paraId="280CDFB2" w14:textId="56D8B7D7" w:rsidR="00571E4F" w:rsidRDefault="00571E4F" w:rsidP="00BD7518">
      <w:pPr>
        <w:pStyle w:val="Akapitzlist1"/>
        <w:numPr>
          <w:ilvl w:val="0"/>
          <w:numId w:val="18"/>
        </w:numPr>
        <w:spacing w:line="360" w:lineRule="auto"/>
        <w:ind w:left="851" w:hanging="284"/>
        <w:jc w:val="both"/>
        <w:rPr>
          <w:rFonts w:asciiTheme="minorHAnsi" w:hAnsiTheme="minorHAnsi" w:cstheme="minorHAnsi"/>
          <w:sz w:val="22"/>
          <w:szCs w:val="22"/>
          <w:lang w:eastAsia="pl-PL"/>
        </w:rPr>
      </w:pPr>
      <w:r>
        <w:rPr>
          <w:rFonts w:asciiTheme="minorHAnsi" w:hAnsiTheme="minorHAnsi" w:cstheme="minorHAnsi"/>
          <w:sz w:val="22"/>
          <w:szCs w:val="22"/>
          <w:lang w:eastAsia="pl-PL"/>
        </w:rPr>
        <w:t>ŹRÓDŁA PIJAWNIKA PLH020076</w:t>
      </w:r>
      <w:r>
        <w:rPr>
          <w:rFonts w:asciiTheme="minorHAnsi" w:hAnsiTheme="minorHAnsi" w:cstheme="minorHAnsi"/>
          <w:b/>
          <w:sz w:val="22"/>
          <w:szCs w:val="22"/>
          <w:lang w:eastAsia="pl-PL"/>
        </w:rPr>
        <w:t xml:space="preserve"> </w:t>
      </w:r>
      <w:r>
        <w:rPr>
          <w:rFonts w:asciiTheme="minorHAnsi" w:hAnsiTheme="minorHAnsi" w:cstheme="minorHAnsi"/>
          <w:sz w:val="22"/>
          <w:szCs w:val="22"/>
          <w:lang w:eastAsia="pl-PL"/>
        </w:rPr>
        <w:t>-</w:t>
      </w:r>
      <w:r>
        <w:rPr>
          <w:rFonts w:asciiTheme="minorHAnsi" w:hAnsiTheme="minorHAnsi" w:cstheme="minorHAnsi"/>
          <w:b/>
          <w:sz w:val="22"/>
          <w:szCs w:val="22"/>
          <w:lang w:eastAsia="pl-PL"/>
        </w:rPr>
        <w:t xml:space="preserve"> </w:t>
      </w:r>
      <w:r>
        <w:rPr>
          <w:rFonts w:asciiTheme="minorHAnsi" w:hAnsiTheme="minorHAnsi" w:cstheme="minorHAnsi"/>
          <w:sz w:val="22"/>
          <w:szCs w:val="22"/>
          <w:lang w:eastAsia="pl-PL"/>
        </w:rPr>
        <w:t xml:space="preserve">jest to obszar źródłowy niewielkiego potoku Pijawnik </w:t>
      </w:r>
      <w:r w:rsidR="008E71F6">
        <w:rPr>
          <w:rFonts w:asciiTheme="minorHAnsi" w:hAnsiTheme="minorHAnsi" w:cstheme="minorHAnsi"/>
          <w:sz w:val="22"/>
          <w:szCs w:val="22"/>
          <w:lang w:eastAsia="pl-PL"/>
        </w:rPr>
        <w:br/>
      </w:r>
      <w:r>
        <w:rPr>
          <w:rFonts w:asciiTheme="minorHAnsi" w:hAnsiTheme="minorHAnsi" w:cstheme="minorHAnsi"/>
          <w:sz w:val="22"/>
          <w:szCs w:val="22"/>
          <w:lang w:eastAsia="pl-PL"/>
        </w:rPr>
        <w:t>o powierzchni 157,4 ha, który uchodzi do rzeki Kamiennej</w:t>
      </w:r>
      <w:r w:rsidR="008C0FE8">
        <w:rPr>
          <w:rFonts w:asciiTheme="minorHAnsi" w:hAnsiTheme="minorHAnsi" w:cstheme="minorHAnsi"/>
          <w:sz w:val="22"/>
          <w:szCs w:val="22"/>
          <w:lang w:eastAsia="pl-PL"/>
        </w:rPr>
        <w:t>.</w:t>
      </w:r>
      <w:r w:rsidR="009E323E">
        <w:rPr>
          <w:rFonts w:asciiTheme="minorHAnsi" w:hAnsiTheme="minorHAnsi" w:cstheme="minorHAnsi"/>
          <w:sz w:val="22"/>
          <w:szCs w:val="22"/>
          <w:lang w:eastAsia="pl-PL"/>
        </w:rPr>
        <w:t xml:space="preserve"> </w:t>
      </w:r>
      <w:r>
        <w:rPr>
          <w:rFonts w:asciiTheme="minorHAnsi" w:hAnsiTheme="minorHAnsi" w:cstheme="minorHAnsi"/>
          <w:sz w:val="22"/>
          <w:szCs w:val="22"/>
          <w:lang w:eastAsia="pl-PL"/>
        </w:rPr>
        <w:t xml:space="preserve">Szczególnie istotne jest występowanie </w:t>
      </w:r>
      <w:proofErr w:type="spellStart"/>
      <w:r>
        <w:rPr>
          <w:rFonts w:asciiTheme="minorHAnsi" w:hAnsiTheme="minorHAnsi" w:cstheme="minorHAnsi"/>
          <w:sz w:val="22"/>
          <w:szCs w:val="22"/>
          <w:lang w:eastAsia="pl-PL"/>
        </w:rPr>
        <w:t>przeplatki</w:t>
      </w:r>
      <w:proofErr w:type="spellEnd"/>
      <w:r w:rsidR="009E323E">
        <w:rPr>
          <w:rFonts w:asciiTheme="minorHAnsi" w:hAnsiTheme="minorHAnsi" w:cstheme="minorHAnsi"/>
          <w:sz w:val="22"/>
          <w:szCs w:val="22"/>
          <w:lang w:eastAsia="pl-PL"/>
        </w:rPr>
        <w:t xml:space="preserve"> </w:t>
      </w:r>
      <w:proofErr w:type="spellStart"/>
      <w:r>
        <w:rPr>
          <w:rFonts w:asciiTheme="minorHAnsi" w:hAnsiTheme="minorHAnsi" w:cstheme="minorHAnsi"/>
          <w:sz w:val="22"/>
          <w:szCs w:val="22"/>
          <w:lang w:eastAsia="pl-PL"/>
        </w:rPr>
        <w:t>aurinia</w:t>
      </w:r>
      <w:proofErr w:type="spellEnd"/>
      <w:r>
        <w:rPr>
          <w:rFonts w:asciiTheme="minorHAnsi" w:hAnsiTheme="minorHAnsi" w:cstheme="minorHAnsi"/>
          <w:sz w:val="22"/>
          <w:szCs w:val="22"/>
          <w:lang w:eastAsia="pl-PL"/>
        </w:rPr>
        <w:t>,</w:t>
      </w:r>
      <w:r w:rsidR="009E323E">
        <w:rPr>
          <w:rFonts w:asciiTheme="minorHAnsi" w:hAnsiTheme="minorHAnsi" w:cstheme="minorHAnsi"/>
          <w:sz w:val="22"/>
          <w:szCs w:val="22"/>
          <w:lang w:eastAsia="pl-PL"/>
        </w:rPr>
        <w:t xml:space="preserve"> motyla, dla którego</w:t>
      </w:r>
      <w:r>
        <w:rPr>
          <w:rFonts w:asciiTheme="minorHAnsi" w:hAnsiTheme="minorHAnsi" w:cstheme="minorHAnsi"/>
          <w:sz w:val="22"/>
          <w:szCs w:val="22"/>
          <w:lang w:eastAsia="pl-PL"/>
        </w:rPr>
        <w:t xml:space="preserve"> obszar ten stanowi jedyne aktualnie znane stanowisko w Sudetach.</w:t>
      </w:r>
    </w:p>
    <w:p w14:paraId="10EE6C49" w14:textId="227FE480" w:rsidR="00571E4F" w:rsidRDefault="00571E4F" w:rsidP="00BD7518">
      <w:pPr>
        <w:pStyle w:val="Akapitzlist1"/>
        <w:numPr>
          <w:ilvl w:val="0"/>
          <w:numId w:val="18"/>
        </w:numPr>
        <w:spacing w:line="360" w:lineRule="auto"/>
        <w:ind w:left="851" w:hanging="284"/>
        <w:jc w:val="both"/>
        <w:rPr>
          <w:rFonts w:asciiTheme="minorHAnsi" w:hAnsiTheme="minorHAnsi" w:cstheme="minorHAnsi"/>
          <w:sz w:val="22"/>
          <w:szCs w:val="22"/>
          <w:lang w:eastAsia="pl-PL"/>
        </w:rPr>
      </w:pPr>
      <w:r>
        <w:rPr>
          <w:rFonts w:asciiTheme="minorHAnsi" w:hAnsiTheme="minorHAnsi" w:cstheme="minorHAnsi"/>
          <w:sz w:val="22"/>
          <w:szCs w:val="22"/>
          <w:lang w:eastAsia="pl-PL"/>
        </w:rPr>
        <w:lastRenderedPageBreak/>
        <w:t>GÓRA WAPIENNA PLH020095 -</w:t>
      </w:r>
      <w:r>
        <w:rPr>
          <w:rFonts w:asciiTheme="minorHAnsi" w:hAnsiTheme="minorHAnsi" w:cstheme="minorHAnsi"/>
          <w:b/>
          <w:sz w:val="22"/>
          <w:szCs w:val="22"/>
          <w:lang w:eastAsia="pl-PL"/>
        </w:rPr>
        <w:t xml:space="preserve"> </w:t>
      </w:r>
      <w:r>
        <w:rPr>
          <w:rFonts w:asciiTheme="minorHAnsi" w:hAnsiTheme="minorHAnsi" w:cstheme="minorHAnsi"/>
          <w:color w:val="000000"/>
          <w:sz w:val="22"/>
          <w:szCs w:val="22"/>
          <w:shd w:val="clear" w:color="auto" w:fill="FFFFFF"/>
        </w:rPr>
        <w:t xml:space="preserve">obejmuje Górę Wapienną, która jest kilkuwierzchołkowym szczytem o wysokości 507m n.p.m. w południowo-zachodniej części Małego Grzbietu - wznosi się pomiędzy Siedlęcinem a Płoszczynką. Powierzchnia obszaru wynosi 119,9 ha. </w:t>
      </w:r>
      <w:r w:rsidR="00560136">
        <w:rPr>
          <w:rFonts w:asciiTheme="minorHAnsi" w:hAnsiTheme="minorHAnsi" w:cstheme="minorHAnsi"/>
          <w:color w:val="000000"/>
          <w:sz w:val="22"/>
          <w:szCs w:val="22"/>
          <w:shd w:val="clear" w:color="auto" w:fill="FFFFFF"/>
        </w:rPr>
        <w:t>K</w:t>
      </w:r>
      <w:r>
        <w:rPr>
          <w:rFonts w:asciiTheme="minorHAnsi" w:hAnsiTheme="minorHAnsi" w:cstheme="minorHAnsi"/>
          <w:color w:val="000000"/>
          <w:sz w:val="22"/>
          <w:szCs w:val="22"/>
          <w:shd w:val="clear" w:color="auto" w:fill="FFFFFF"/>
        </w:rPr>
        <w:t>luczowe dla tego terenu są dobrze zachowane płaty kwaśnej i żyznej buczyny.</w:t>
      </w:r>
    </w:p>
    <w:p w14:paraId="25BCDDF9" w14:textId="0FEF2595" w:rsidR="00571E4F" w:rsidRDefault="00571E4F" w:rsidP="00571E4F">
      <w:pPr>
        <w:pStyle w:val="Akapitzlist1"/>
        <w:spacing w:line="360" w:lineRule="auto"/>
        <w:ind w:left="0" w:firstLine="567"/>
        <w:jc w:val="both"/>
        <w:rPr>
          <w:rFonts w:asciiTheme="minorHAnsi" w:hAnsiTheme="minorHAnsi" w:cstheme="minorHAnsi"/>
          <w:sz w:val="22"/>
          <w:szCs w:val="22"/>
          <w:lang w:eastAsia="pl-PL"/>
        </w:rPr>
      </w:pPr>
      <w:r>
        <w:rPr>
          <w:rFonts w:asciiTheme="minorHAnsi" w:hAnsiTheme="minorHAnsi" w:cstheme="minorHAnsi"/>
          <w:bCs/>
          <w:sz w:val="22"/>
          <w:szCs w:val="22"/>
          <w:shd w:val="clear" w:color="auto" w:fill="FFFFFF"/>
        </w:rPr>
        <w:t>Użytki ekologiczn</w:t>
      </w:r>
      <w:r w:rsidR="00560136">
        <w:rPr>
          <w:rFonts w:asciiTheme="minorHAnsi" w:hAnsiTheme="minorHAnsi" w:cstheme="minorHAnsi"/>
          <w:bCs/>
          <w:sz w:val="22"/>
          <w:szCs w:val="22"/>
          <w:shd w:val="clear" w:color="auto" w:fill="FFFFFF"/>
        </w:rPr>
        <w:t>e</w:t>
      </w:r>
      <w:r>
        <w:rPr>
          <w:rFonts w:asciiTheme="minorHAnsi" w:hAnsiTheme="minorHAnsi" w:cstheme="minorHAnsi"/>
          <w:bCs/>
          <w:sz w:val="22"/>
          <w:szCs w:val="22"/>
          <w:shd w:val="clear" w:color="auto" w:fill="FFFFFF"/>
        </w:rPr>
        <w:t xml:space="preserve"> to zwykle obiekty o niewielkiej powierzchni – małe oczka wodne, śródpolne kępy drzew i krzewów, torfowiska, bagna i wydmy. To pozostałości ekosystemów, mające znaczenie dla zachowania różnorodności biologicznej. Obecnie mamy ich w Aglomeracji Jeleniogórskiej dwa: Lena oraz Stawy Młyńsko.</w:t>
      </w:r>
      <w:r>
        <w:rPr>
          <w:rStyle w:val="Odwoanieprzypisudolnego"/>
          <w:rFonts w:asciiTheme="minorHAnsi" w:hAnsiTheme="minorHAnsi" w:cstheme="minorHAnsi"/>
          <w:sz w:val="22"/>
          <w:szCs w:val="22"/>
          <w:shd w:val="clear" w:color="auto" w:fill="FFFFFF"/>
        </w:rPr>
        <w:footnoteReference w:id="30"/>
      </w:r>
    </w:p>
    <w:p w14:paraId="599C6ECD" w14:textId="77777777" w:rsidR="00571E4F" w:rsidRDefault="00571E4F" w:rsidP="00571E4F">
      <w:pPr>
        <w:pStyle w:val="Akapitzlist"/>
        <w:shd w:val="clear" w:color="auto" w:fill="FFFFFF"/>
        <w:spacing w:after="100" w:afterAutospacing="1" w:line="360" w:lineRule="auto"/>
        <w:ind w:left="0" w:firstLine="567"/>
        <w:jc w:val="both"/>
        <w:rPr>
          <w:rFonts w:asciiTheme="minorHAnsi" w:hAnsiTheme="minorHAnsi" w:cstheme="minorHAnsi"/>
          <w:sz w:val="22"/>
          <w:szCs w:val="22"/>
          <w:shd w:val="clear" w:color="auto" w:fill="FFFFFF"/>
        </w:rPr>
      </w:pPr>
      <w:r>
        <w:rPr>
          <w:rFonts w:asciiTheme="minorHAnsi" w:eastAsia="Times New Roman" w:hAnsiTheme="minorHAnsi" w:cstheme="minorHAnsi"/>
          <w:sz w:val="22"/>
          <w:szCs w:val="22"/>
          <w:lang w:eastAsia="pl-PL"/>
        </w:rPr>
        <w:t xml:space="preserve">Zespół przyrodniczo-krajobrazowy to </w:t>
      </w:r>
      <w:r>
        <w:rPr>
          <w:rFonts w:asciiTheme="minorHAnsi" w:hAnsiTheme="minorHAnsi" w:cstheme="minorHAnsi"/>
          <w:sz w:val="22"/>
          <w:szCs w:val="22"/>
          <w:shd w:val="clear" w:color="auto" w:fill="FFFFFF"/>
        </w:rPr>
        <w:t xml:space="preserve">forma ochrony przyrody, którą bieżąca ustawa o ochronie przyrody definiuje jako „fragmenty krajobrazu naturalnego i kulturowego zasługujące na ochronę </w:t>
      </w:r>
      <w:r>
        <w:rPr>
          <w:rFonts w:asciiTheme="minorHAnsi" w:hAnsiTheme="minorHAnsi" w:cstheme="minorHAnsi"/>
          <w:sz w:val="22"/>
          <w:szCs w:val="22"/>
          <w:shd w:val="clear" w:color="auto" w:fill="FFFFFF"/>
        </w:rPr>
        <w:br/>
        <w:t xml:space="preserve">ze względu na ich walory widokowe i estetyczne”. Na obszarze Aglomeracji Jeleniogórskiej wyznaczone są dwa na terenie gminy Mirsk tj. Góra Słupiec i </w:t>
      </w:r>
      <w:proofErr w:type="spellStart"/>
      <w:r>
        <w:rPr>
          <w:rFonts w:asciiTheme="minorHAnsi" w:hAnsiTheme="minorHAnsi" w:cstheme="minorHAnsi"/>
          <w:sz w:val="22"/>
          <w:szCs w:val="22"/>
          <w:shd w:val="clear" w:color="auto" w:fill="FFFFFF"/>
        </w:rPr>
        <w:t>Tłoczyna</w:t>
      </w:r>
      <w:proofErr w:type="spellEnd"/>
      <w:r>
        <w:rPr>
          <w:rFonts w:asciiTheme="minorHAnsi" w:hAnsiTheme="minorHAnsi" w:cstheme="minorHAnsi"/>
          <w:sz w:val="22"/>
          <w:szCs w:val="22"/>
          <w:shd w:val="clear" w:color="auto" w:fill="FFFFFF"/>
        </w:rPr>
        <w:t xml:space="preserve"> oraz Kamienickie Wzgórza w gminie Stara Kamienica.</w:t>
      </w:r>
    </w:p>
    <w:p w14:paraId="6153840A" w14:textId="53118EBE" w:rsidR="00571E4F" w:rsidRDefault="00571E4F" w:rsidP="00571E4F">
      <w:pPr>
        <w:pStyle w:val="Akapitzlist"/>
        <w:shd w:val="clear" w:color="auto" w:fill="FFFFFF"/>
        <w:spacing w:before="100" w:beforeAutospacing="1" w:after="100" w:afterAutospacing="1" w:line="360" w:lineRule="auto"/>
        <w:ind w:left="0" w:firstLine="567"/>
        <w:jc w:val="both"/>
        <w:rPr>
          <w:rFonts w:asciiTheme="minorHAnsi" w:hAnsiTheme="minorHAnsi" w:cstheme="minorHAnsi"/>
          <w:bCs/>
          <w:sz w:val="22"/>
          <w:szCs w:val="22"/>
          <w:shd w:val="clear" w:color="auto" w:fill="FFFFFF"/>
        </w:rPr>
      </w:pPr>
      <w:r>
        <w:rPr>
          <w:rFonts w:asciiTheme="minorHAnsi" w:hAnsiTheme="minorHAnsi" w:cstheme="minorHAnsi"/>
          <w:sz w:val="22"/>
          <w:szCs w:val="22"/>
          <w:shd w:val="clear" w:color="auto" w:fill="FFFFFF"/>
        </w:rPr>
        <w:t>Ze względu na szczególną wartość naukową i dydaktyczną  w sierpniu 2017</w:t>
      </w:r>
      <w:r w:rsidR="008E71F6">
        <w:rPr>
          <w:rFonts w:asciiTheme="minorHAnsi" w:hAnsiTheme="minorHAnsi" w:cstheme="minorHAnsi"/>
          <w:sz w:val="22"/>
          <w:szCs w:val="22"/>
          <w:shd w:val="clear" w:color="auto" w:fill="FFFFFF"/>
        </w:rPr>
        <w:t xml:space="preserve"> r.</w:t>
      </w:r>
      <w:r>
        <w:rPr>
          <w:rFonts w:asciiTheme="minorHAnsi" w:hAnsiTheme="minorHAnsi" w:cstheme="minorHAnsi"/>
          <w:sz w:val="22"/>
          <w:szCs w:val="22"/>
          <w:shd w:val="clear" w:color="auto" w:fill="FFFFFF"/>
        </w:rPr>
        <w:t xml:space="preserve"> Rada Gminy Marciszów ustanowiła </w:t>
      </w:r>
      <w:r>
        <w:rPr>
          <w:rFonts w:asciiTheme="minorHAnsi" w:hAnsiTheme="minorHAnsi" w:cstheme="minorHAnsi"/>
          <w:bCs/>
          <w:sz w:val="22"/>
          <w:szCs w:val="22"/>
          <w:shd w:val="clear" w:color="auto" w:fill="FFFFFF"/>
        </w:rPr>
        <w:t xml:space="preserve">stanowisko dokumentacyjne „Sztolnia Wapienna w Ciechanowicach”, które jest jedyną taką forma ochrony przyrody na terenie Aglomeracji Jeleniogórskiej. </w:t>
      </w:r>
    </w:p>
    <w:p w14:paraId="5BFD5E1B" w14:textId="77777777" w:rsidR="00571E4F" w:rsidRDefault="00571E4F" w:rsidP="00571E4F">
      <w:pPr>
        <w:pStyle w:val="Akapitzlist"/>
        <w:shd w:val="clear" w:color="auto" w:fill="FFFFFF"/>
        <w:spacing w:before="100" w:beforeAutospacing="1" w:after="100" w:afterAutospacing="1" w:line="360" w:lineRule="auto"/>
        <w:ind w:left="0" w:firstLine="567"/>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 xml:space="preserve">Pomniki przyrody są w Polsce zaliczane do jednostkowych form ochrony przyrody. Obok walorów przyrodniczych i naukowych posiadają niebagatelną wartość turystyczną, o czym świadczą </w:t>
      </w:r>
      <w:r>
        <w:rPr>
          <w:rFonts w:asciiTheme="minorHAnsi" w:hAnsiTheme="minorHAnsi" w:cstheme="minorHAnsi"/>
          <w:bCs/>
          <w:sz w:val="22"/>
          <w:szCs w:val="22"/>
          <w:shd w:val="clear" w:color="auto" w:fill="FFFFFF"/>
        </w:rPr>
        <w:br/>
        <w:t>m.in. przykłady szlaków turystycznych zbudowanych na ich atrakcyjności. Obecnie na obszarze Aglomeracji Jeleniogórskiej mamy 220 pomników przyrody w 23 gminach.</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71E4F" w14:paraId="5D3F899A" w14:textId="77777777" w:rsidTr="00571E4F">
        <w:tc>
          <w:tcPr>
            <w:tcW w:w="935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2100FEC" w14:textId="77777777" w:rsidR="00571E4F" w:rsidRDefault="00571E4F">
            <w:pPr>
              <w:spacing w:line="256" w:lineRule="auto"/>
              <w:ind w:left="-284" w:firstLine="284"/>
              <w:jc w:val="both"/>
              <w:rPr>
                <w:rFonts w:ascii="Calibri" w:hAnsi="Calibri" w:cs="Arial"/>
                <w:sz w:val="24"/>
                <w:szCs w:val="24"/>
              </w:rPr>
            </w:pPr>
            <w:r>
              <w:rPr>
                <w:rFonts w:cs="Arial"/>
              </w:rPr>
              <w:t>Problemy</w:t>
            </w:r>
          </w:p>
        </w:tc>
      </w:tr>
      <w:tr w:rsidR="00571E4F" w14:paraId="35AD8F41" w14:textId="77777777" w:rsidTr="00571E4F">
        <w:tc>
          <w:tcPr>
            <w:tcW w:w="9350" w:type="dxa"/>
            <w:tcBorders>
              <w:top w:val="single" w:sz="4" w:space="0" w:color="auto"/>
              <w:left w:val="single" w:sz="4" w:space="0" w:color="auto"/>
              <w:bottom w:val="single" w:sz="4" w:space="0" w:color="auto"/>
              <w:right w:val="single" w:sz="4" w:space="0" w:color="auto"/>
            </w:tcBorders>
            <w:hideMark/>
          </w:tcPr>
          <w:p w14:paraId="698ED3FA" w14:textId="77777777" w:rsidR="00571E4F" w:rsidRDefault="00571E4F" w:rsidP="00D654AC">
            <w:pPr>
              <w:pStyle w:val="Akapitzlist"/>
              <w:numPr>
                <w:ilvl w:val="1"/>
                <w:numId w:val="19"/>
              </w:numPr>
              <w:tabs>
                <w:tab w:val="num" w:pos="318"/>
              </w:tabs>
              <w:spacing w:line="256" w:lineRule="auto"/>
              <w:ind w:hanging="1080"/>
              <w:jc w:val="both"/>
              <w:rPr>
                <w:rFonts w:asciiTheme="minorHAnsi" w:hAnsiTheme="minorHAnsi" w:cstheme="minorHAnsi"/>
              </w:rPr>
            </w:pPr>
            <w:r>
              <w:rPr>
                <w:rFonts w:asciiTheme="minorHAnsi" w:hAnsiTheme="minorHAnsi" w:cstheme="minorHAnsi"/>
                <w:sz w:val="22"/>
                <w:szCs w:val="22"/>
                <w:shd w:val="clear" w:color="auto" w:fill="FFFFFF"/>
              </w:rPr>
              <w:t>Niedostateczny rozwój infrastruktury związanej z ochroną przyrody i dostępem do jej zasobów.</w:t>
            </w:r>
          </w:p>
          <w:p w14:paraId="27670167" w14:textId="77777777" w:rsidR="00571E4F" w:rsidRDefault="00571E4F" w:rsidP="00D654AC">
            <w:pPr>
              <w:pStyle w:val="Akapitzlist"/>
              <w:numPr>
                <w:ilvl w:val="1"/>
                <w:numId w:val="19"/>
              </w:numPr>
              <w:tabs>
                <w:tab w:val="num" w:pos="318"/>
              </w:tabs>
              <w:spacing w:line="256" w:lineRule="auto"/>
              <w:ind w:hanging="1080"/>
              <w:jc w:val="both"/>
              <w:rPr>
                <w:rFonts w:asciiTheme="minorHAnsi" w:hAnsiTheme="minorHAnsi" w:cstheme="minorHAnsi"/>
              </w:rPr>
            </w:pPr>
            <w:r>
              <w:rPr>
                <w:rFonts w:asciiTheme="minorHAnsi" w:hAnsiTheme="minorHAnsi" w:cstheme="minorHAnsi"/>
                <w:sz w:val="22"/>
                <w:szCs w:val="22"/>
              </w:rPr>
              <w:t>Niska świadomość ekologiczna mieszkańców AJ w zakresie ochrony przyrody.</w:t>
            </w:r>
          </w:p>
        </w:tc>
      </w:tr>
      <w:tr w:rsidR="00571E4F" w14:paraId="45B7D443" w14:textId="77777777" w:rsidTr="00571E4F">
        <w:tc>
          <w:tcPr>
            <w:tcW w:w="935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E5D8B5A" w14:textId="77777777" w:rsidR="00571E4F" w:rsidRDefault="00571E4F">
            <w:pPr>
              <w:spacing w:line="256" w:lineRule="auto"/>
              <w:ind w:left="-284" w:firstLine="284"/>
              <w:jc w:val="both"/>
              <w:rPr>
                <w:rFonts w:ascii="Calibri" w:hAnsi="Calibri" w:cs="Arial"/>
              </w:rPr>
            </w:pPr>
            <w:r>
              <w:rPr>
                <w:rFonts w:cs="Arial"/>
              </w:rPr>
              <w:t>Kluczowe wnioski i obserwacje</w:t>
            </w:r>
          </w:p>
        </w:tc>
      </w:tr>
      <w:tr w:rsidR="00571E4F" w14:paraId="775B524C" w14:textId="77777777" w:rsidTr="00571E4F">
        <w:tc>
          <w:tcPr>
            <w:tcW w:w="9350" w:type="dxa"/>
            <w:tcBorders>
              <w:top w:val="single" w:sz="4" w:space="0" w:color="auto"/>
              <w:left w:val="single" w:sz="4" w:space="0" w:color="auto"/>
              <w:bottom w:val="single" w:sz="4" w:space="0" w:color="auto"/>
              <w:right w:val="single" w:sz="4" w:space="0" w:color="auto"/>
            </w:tcBorders>
            <w:hideMark/>
          </w:tcPr>
          <w:p w14:paraId="3856DCA4" w14:textId="479E0B4D" w:rsidR="00571E4F" w:rsidRDefault="00571E4F">
            <w:pPr>
              <w:autoSpaceDE w:val="0"/>
              <w:autoSpaceDN w:val="0"/>
              <w:adjustRightInd w:val="0"/>
              <w:spacing w:line="256" w:lineRule="auto"/>
              <w:jc w:val="both"/>
              <w:rPr>
                <w:rFonts w:cs="Calibri"/>
              </w:rPr>
            </w:pPr>
            <w:r>
              <w:rPr>
                <w:rFonts w:eastAsia="Times New Roman" w:cs="Calibri"/>
                <w:lang w:eastAsia="pl-PL"/>
              </w:rPr>
              <w:t xml:space="preserve">Skupienie tak wielu terenów chronionych na stosunkowo niewielkiej powierzchni świadczy </w:t>
            </w:r>
            <w:r w:rsidR="008E71F6">
              <w:rPr>
                <w:rFonts w:eastAsia="Times New Roman" w:cs="Calibri"/>
                <w:lang w:eastAsia="pl-PL"/>
              </w:rPr>
              <w:br/>
            </w:r>
            <w:r>
              <w:rPr>
                <w:rFonts w:eastAsia="Times New Roman" w:cs="Calibri"/>
                <w:lang w:eastAsia="pl-PL"/>
              </w:rPr>
              <w:t>o niepowtarzalnych wartościach przyrodniczych, krajobrazowych i kulturowych Aglomeracji Jeleniogórskiej</w:t>
            </w:r>
            <w:r>
              <w:rPr>
                <w:rFonts w:cs="Calibri"/>
              </w:rPr>
              <w:t xml:space="preserve">. Szczególnie zatem istotne jest budzenie świadomości ekologicznej mieszkańców </w:t>
            </w:r>
            <w:r w:rsidR="008E71F6">
              <w:rPr>
                <w:rFonts w:cs="Calibri"/>
              </w:rPr>
              <w:br/>
            </w:r>
            <w:r>
              <w:rPr>
                <w:rFonts w:cs="Calibri"/>
              </w:rPr>
              <w:t xml:space="preserve">i ochrona tychże unikatowych zasobów przyrodniczych dla przyszłych pokoleń. Należy dołożyć wszelkich starań, by utrzymać przyrodę w niezniszczonym stanie, a celowy jest rozwój infrastruktury związanej </w:t>
            </w:r>
            <w:r w:rsidR="008E71F6">
              <w:rPr>
                <w:rFonts w:cs="Calibri"/>
              </w:rPr>
              <w:br/>
            </w:r>
            <w:r>
              <w:rPr>
                <w:rFonts w:cs="Calibri"/>
              </w:rPr>
              <w:t xml:space="preserve">z bezpiecznym dostępem do jej zasobów.  Racjonalne korzystanie z zasobów środowiska może prowadzić do zrównoważonego rozwoju gospodarczego, gdyż od jakości przestrzeni, różnorodności krajobrazowej zależy atrakcyjność regionu i jego zdolność do budowania przewagi konkurencyjnej, jak również do tworzenia miejsc atrakcyjnych turystycznie do czynnego i biernego wypoczynku. Mając na względzie ochronę zagrożonych siedlisk przyrodniczych, gatunków i ekosystemów uzasadnione jest stworzenie bądź unowocześnienie niezbędnej infrastruktury obiektów służących ochronie różnorodności biologicznej. Konieczne jest pogodzenie rozwoju aktywnych form turystyki </w:t>
            </w:r>
            <w:r w:rsidR="008E71F6">
              <w:rPr>
                <w:rFonts w:cs="Calibri"/>
              </w:rPr>
              <w:br/>
            </w:r>
            <w:r>
              <w:rPr>
                <w:rFonts w:cs="Calibri"/>
              </w:rPr>
              <w:lastRenderedPageBreak/>
              <w:t xml:space="preserve">z zabezpieczeniem obszarów chronionych przed nadmierną i niekontrolowana presją turystów poprzez budowę lub modernizację ścieżek dydaktycznych, ścieżek rowerowych, szlaków, parkingów, punktów </w:t>
            </w:r>
            <w:r w:rsidR="008E71F6">
              <w:rPr>
                <w:rFonts w:cs="Calibri"/>
              </w:rPr>
              <w:br/>
            </w:r>
            <w:r>
              <w:rPr>
                <w:rFonts w:cs="Calibri"/>
              </w:rPr>
              <w:t xml:space="preserve">i wież widokowych. Niezbędne jest również </w:t>
            </w:r>
            <w:r>
              <w:rPr>
                <w:rFonts w:cs="Calibri"/>
                <w:shd w:val="clear" w:color="auto" w:fill="FFFFFF"/>
              </w:rPr>
              <w:t xml:space="preserve">tworzenie miejsc ochrony różnorodności biologicznej na obszarach miejskich i pozamiejskich w oparciu o gatunki rodzime, w tym np.: banki genowe, rewaloryzacja i rewitalizacja parków miejskich, kształtowanie i pielęgnacja </w:t>
            </w:r>
            <w:proofErr w:type="spellStart"/>
            <w:r>
              <w:rPr>
                <w:rFonts w:cs="Calibri"/>
                <w:shd w:val="clear" w:color="auto" w:fill="FFFFFF"/>
              </w:rPr>
              <w:t>zadrzewień</w:t>
            </w:r>
            <w:proofErr w:type="spellEnd"/>
            <w:r>
              <w:rPr>
                <w:rFonts w:cs="Calibri"/>
                <w:shd w:val="clear" w:color="auto" w:fill="FFFFFF"/>
              </w:rPr>
              <w:t xml:space="preserve"> przydrożnych. </w:t>
            </w:r>
            <w:r>
              <w:rPr>
                <w:rFonts w:cs="Calibri"/>
              </w:rPr>
              <w:t>Niewątpliwie istotne jest ciągłe podnoszeni świadomości ekologicznej mieszkańców AJ, prowadzącej do zmiany postaw w zakresie ochrony przyrody. Z tego względu zasadne jest wspieranie ośrodków edukacji ekologicznej oraz pro</w:t>
            </w:r>
            <w:r w:rsidR="008E71F6">
              <w:rPr>
                <w:rFonts w:cs="Calibri"/>
              </w:rPr>
              <w:t>wadzenie kampanii informacyjno-</w:t>
            </w:r>
            <w:r>
              <w:rPr>
                <w:rFonts w:cs="Calibri"/>
              </w:rPr>
              <w:t>edukacyjnych.</w:t>
            </w:r>
          </w:p>
        </w:tc>
      </w:tr>
      <w:tr w:rsidR="00571E4F" w14:paraId="5F457559" w14:textId="77777777" w:rsidTr="00571E4F">
        <w:trPr>
          <w:trHeight w:val="266"/>
        </w:trPr>
        <w:tc>
          <w:tcPr>
            <w:tcW w:w="935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5711BD5" w14:textId="77777777" w:rsidR="00571E4F" w:rsidRDefault="00571E4F">
            <w:pPr>
              <w:spacing w:line="256" w:lineRule="auto"/>
              <w:jc w:val="both"/>
              <w:rPr>
                <w:rFonts w:eastAsia="Calibri" w:cs="Arial"/>
                <w:color w:val="FF0000"/>
                <w:lang w:eastAsia="zh-CN"/>
              </w:rPr>
            </w:pPr>
            <w:r>
              <w:rPr>
                <w:rFonts w:cs="Arial"/>
              </w:rPr>
              <w:lastRenderedPageBreak/>
              <w:t>Rozwiązanie</w:t>
            </w:r>
          </w:p>
        </w:tc>
      </w:tr>
      <w:tr w:rsidR="00571E4F" w14:paraId="3658D9E4" w14:textId="77777777" w:rsidTr="00571E4F">
        <w:tc>
          <w:tcPr>
            <w:tcW w:w="9350" w:type="dxa"/>
            <w:tcBorders>
              <w:top w:val="single" w:sz="4" w:space="0" w:color="auto"/>
              <w:left w:val="single" w:sz="4" w:space="0" w:color="auto"/>
              <w:bottom w:val="single" w:sz="4" w:space="0" w:color="auto"/>
              <w:right w:val="single" w:sz="4" w:space="0" w:color="auto"/>
            </w:tcBorders>
            <w:hideMark/>
          </w:tcPr>
          <w:p w14:paraId="06B3AF4D" w14:textId="77777777" w:rsidR="00571E4F" w:rsidRDefault="00571E4F">
            <w:pPr>
              <w:spacing w:line="256" w:lineRule="auto"/>
              <w:jc w:val="both"/>
              <w:rPr>
                <w:rFonts w:cs="Times New Roman"/>
              </w:rPr>
            </w:pPr>
            <w:r>
              <w:t>Wsparcie działań prowadzących do efektywnego wykorzystania i zachowania zasobów przyrodniczych.</w:t>
            </w:r>
          </w:p>
        </w:tc>
      </w:tr>
    </w:tbl>
    <w:p w14:paraId="1EEA3C65" w14:textId="77777777" w:rsidR="00571E4F" w:rsidRDefault="00571E4F" w:rsidP="005B700B">
      <w:pPr>
        <w:pStyle w:val="Nagwek3"/>
        <w:rPr>
          <w:shd w:val="clear" w:color="auto" w:fill="FFFFFF"/>
        </w:rPr>
      </w:pPr>
      <w:bookmarkStart w:id="22" w:name="_Toc102113564"/>
      <w:r>
        <w:rPr>
          <w:shd w:val="clear" w:color="auto" w:fill="FFFFFF"/>
        </w:rPr>
        <w:t>b. Jakość powietrza</w:t>
      </w:r>
      <w:bookmarkEnd w:id="22"/>
    </w:p>
    <w:p w14:paraId="1B1B9F66" w14:textId="77777777" w:rsidR="00571E4F" w:rsidRDefault="00571E4F" w:rsidP="00571E4F">
      <w:pPr>
        <w:pStyle w:val="Akapitzlist1"/>
        <w:tabs>
          <w:tab w:val="left" w:pos="1070"/>
        </w:tabs>
        <w:suppressAutoHyphens w:val="0"/>
        <w:spacing w:line="360" w:lineRule="auto"/>
        <w:ind w:left="0" w:firstLine="567"/>
        <w:jc w:val="both"/>
        <w:rPr>
          <w:sz w:val="22"/>
          <w:szCs w:val="22"/>
        </w:rPr>
      </w:pPr>
      <w:r>
        <w:rPr>
          <w:sz w:val="22"/>
          <w:szCs w:val="22"/>
        </w:rPr>
        <w:t xml:space="preserve">Podstawowym czynnikiem kształtującym jakość powietrza atmosferycznego jest presja (emisja) wywołana działalnością człowieka. Ze względu na charakter źródeł emisji możemy je podzielić na emisje: </w:t>
      </w:r>
    </w:p>
    <w:p w14:paraId="0DBEC215" w14:textId="77777777" w:rsidR="00571E4F" w:rsidRDefault="00571E4F" w:rsidP="00D654AC">
      <w:pPr>
        <w:pStyle w:val="Akapitzlist1"/>
        <w:numPr>
          <w:ilvl w:val="0"/>
          <w:numId w:val="20"/>
        </w:numPr>
        <w:tabs>
          <w:tab w:val="left" w:pos="1070"/>
        </w:tabs>
        <w:suppressAutoHyphens w:val="0"/>
        <w:spacing w:line="360" w:lineRule="auto"/>
        <w:jc w:val="both"/>
        <w:rPr>
          <w:sz w:val="22"/>
          <w:szCs w:val="22"/>
        </w:rPr>
      </w:pPr>
      <w:r>
        <w:rPr>
          <w:sz w:val="22"/>
          <w:szCs w:val="22"/>
        </w:rPr>
        <w:t xml:space="preserve">ze źródeł punktowych - zorganizowaną emisję powstającą podczas wytwarzania energii </w:t>
      </w:r>
      <w:r>
        <w:rPr>
          <w:sz w:val="22"/>
          <w:szCs w:val="22"/>
        </w:rPr>
        <w:br/>
        <w:t xml:space="preserve">w procesach technologicznych, </w:t>
      </w:r>
    </w:p>
    <w:p w14:paraId="6A2851AE" w14:textId="77777777" w:rsidR="00571E4F" w:rsidRDefault="00571E4F" w:rsidP="00D654AC">
      <w:pPr>
        <w:pStyle w:val="Akapitzlist1"/>
        <w:numPr>
          <w:ilvl w:val="0"/>
          <w:numId w:val="20"/>
        </w:numPr>
        <w:tabs>
          <w:tab w:val="left" w:pos="1070"/>
        </w:tabs>
        <w:suppressAutoHyphens w:val="0"/>
        <w:spacing w:line="360" w:lineRule="auto"/>
        <w:jc w:val="both"/>
        <w:rPr>
          <w:sz w:val="22"/>
          <w:szCs w:val="22"/>
        </w:rPr>
      </w:pPr>
      <w:r>
        <w:rPr>
          <w:sz w:val="22"/>
          <w:szCs w:val="22"/>
        </w:rPr>
        <w:t xml:space="preserve"> ze źródeł liniowych - emisję z ciągów komunikacji samochodowej, kolejowej, rzecznej czy lotnictwa,</w:t>
      </w:r>
    </w:p>
    <w:p w14:paraId="27D266F0" w14:textId="77777777" w:rsidR="00571E4F" w:rsidRDefault="00571E4F" w:rsidP="00D654AC">
      <w:pPr>
        <w:pStyle w:val="Akapitzlist1"/>
        <w:numPr>
          <w:ilvl w:val="0"/>
          <w:numId w:val="20"/>
        </w:numPr>
        <w:tabs>
          <w:tab w:val="left" w:pos="1070"/>
        </w:tabs>
        <w:suppressAutoHyphens w:val="0"/>
        <w:spacing w:line="360" w:lineRule="auto"/>
        <w:jc w:val="both"/>
        <w:rPr>
          <w:sz w:val="22"/>
          <w:szCs w:val="22"/>
        </w:rPr>
      </w:pPr>
      <w:r>
        <w:rPr>
          <w:sz w:val="22"/>
          <w:szCs w:val="22"/>
        </w:rPr>
        <w:t xml:space="preserve"> ze źródeł powierzchniowych - indywidualnych systemów grzewczych, dużych odkrytych zbiorników, pożarów wielkoobszarowych,</w:t>
      </w:r>
    </w:p>
    <w:p w14:paraId="4DC3E026" w14:textId="77777777" w:rsidR="00571E4F" w:rsidRDefault="00571E4F" w:rsidP="00D654AC">
      <w:pPr>
        <w:pStyle w:val="Akapitzlist1"/>
        <w:numPr>
          <w:ilvl w:val="0"/>
          <w:numId w:val="20"/>
        </w:numPr>
        <w:tabs>
          <w:tab w:val="left" w:pos="1070"/>
        </w:tabs>
        <w:suppressAutoHyphens w:val="0"/>
        <w:spacing w:line="360" w:lineRule="auto"/>
        <w:jc w:val="both"/>
        <w:rPr>
          <w:sz w:val="22"/>
          <w:szCs w:val="22"/>
        </w:rPr>
      </w:pPr>
      <w:r>
        <w:rPr>
          <w:sz w:val="22"/>
          <w:szCs w:val="22"/>
        </w:rPr>
        <w:t>ze źródeł rolniczych - upraw i hodowli zwierząt,</w:t>
      </w:r>
    </w:p>
    <w:p w14:paraId="6E7AFF46" w14:textId="77777777" w:rsidR="00571E4F" w:rsidRDefault="00571E4F" w:rsidP="00D654AC">
      <w:pPr>
        <w:pStyle w:val="Akapitzlist1"/>
        <w:numPr>
          <w:ilvl w:val="0"/>
          <w:numId w:val="20"/>
        </w:numPr>
        <w:tabs>
          <w:tab w:val="left" w:pos="1070"/>
        </w:tabs>
        <w:suppressAutoHyphens w:val="0"/>
        <w:spacing w:line="360" w:lineRule="auto"/>
        <w:jc w:val="both"/>
        <w:rPr>
          <w:sz w:val="22"/>
          <w:szCs w:val="22"/>
        </w:rPr>
      </w:pPr>
      <w:r>
        <w:rPr>
          <w:sz w:val="22"/>
          <w:szCs w:val="22"/>
        </w:rPr>
        <w:t xml:space="preserve"> emisję niezorganizowaną - powstającą w wyniku pojedynczych pożarów, prac budowlanych </w:t>
      </w:r>
      <w:r>
        <w:rPr>
          <w:sz w:val="22"/>
          <w:szCs w:val="22"/>
        </w:rPr>
        <w:br/>
        <w:t xml:space="preserve">i remontowych, nakładania powierzchni kryjących, przypadkowych wycieków itp. </w:t>
      </w:r>
    </w:p>
    <w:p w14:paraId="7FA008BA" w14:textId="77777777" w:rsidR="00571E4F" w:rsidRDefault="00571E4F" w:rsidP="00571E4F">
      <w:pPr>
        <w:pStyle w:val="Akapitzlist1"/>
        <w:tabs>
          <w:tab w:val="left" w:pos="1070"/>
        </w:tabs>
        <w:suppressAutoHyphens w:val="0"/>
        <w:spacing w:line="360" w:lineRule="auto"/>
        <w:ind w:left="0" w:firstLine="567"/>
        <w:jc w:val="both"/>
        <w:rPr>
          <w:sz w:val="22"/>
          <w:szCs w:val="22"/>
        </w:rPr>
      </w:pPr>
      <w:r>
        <w:rPr>
          <w:sz w:val="22"/>
          <w:szCs w:val="22"/>
        </w:rPr>
        <w:t xml:space="preserve">O jakości powietrza decyduje wielkość i przestrzenny rozkład emisji ze wszystkich źródeł </w:t>
      </w:r>
      <w:r>
        <w:rPr>
          <w:sz w:val="22"/>
          <w:szCs w:val="22"/>
        </w:rPr>
        <w:br/>
        <w:t xml:space="preserve">z uwzględnieniem przepływów transgranicznych i przemian fizykochemicznych zachodzących </w:t>
      </w:r>
      <w:r>
        <w:rPr>
          <w:sz w:val="22"/>
          <w:szCs w:val="22"/>
        </w:rPr>
        <w:br/>
        <w:t>w atmosferze.</w:t>
      </w:r>
    </w:p>
    <w:p w14:paraId="397BC1C7" w14:textId="1F6DBDC5" w:rsidR="00571E4F" w:rsidRDefault="00571E4F" w:rsidP="00571E4F">
      <w:pPr>
        <w:pStyle w:val="Akapitzlist1"/>
        <w:tabs>
          <w:tab w:val="left" w:pos="1070"/>
        </w:tabs>
        <w:suppressAutoHyphens w:val="0"/>
        <w:spacing w:line="360" w:lineRule="auto"/>
        <w:ind w:left="0" w:firstLine="567"/>
        <w:jc w:val="both"/>
        <w:rPr>
          <w:rFonts w:asciiTheme="minorHAnsi" w:hAnsiTheme="minorHAnsi" w:cstheme="minorHAnsi"/>
          <w:color w:val="FF0000"/>
          <w:sz w:val="22"/>
          <w:szCs w:val="22"/>
        </w:rPr>
      </w:pPr>
      <w:r>
        <w:rPr>
          <w:rFonts w:cs="Calibri"/>
          <w:color w:val="000000"/>
          <w:sz w:val="22"/>
          <w:szCs w:val="22"/>
        </w:rPr>
        <w:t xml:space="preserve">Zanieczyszczenie powietrza stanowi kluczowy problem zdrowia publicznego, nie tylko w Polsce, ale również w Europie i na świecie. Biorąc jednak pod uwagę Unię Europejską, Polska - obok Bułgarii - należy do państw o największej skali problemu. Organizacja Współpracy Gospodarczej i Rozwoju (OECD) ostrzegła, że do 2050 roku zanieczyszczenie powietrza w miastach stanowić będzie główną środowiskową przyczynę zgonów na całym świecie, wyprzedzając przyczyny śmierci z powodu nieodpowiedniej jakości wody pitnej i braku odpowiednich warunków sanitarnych. </w:t>
      </w:r>
      <w:r>
        <w:rPr>
          <w:rFonts w:asciiTheme="minorHAnsi" w:hAnsiTheme="minorHAnsi" w:cstheme="minorHAnsi"/>
          <w:sz w:val="22"/>
          <w:szCs w:val="22"/>
        </w:rPr>
        <w:t xml:space="preserve">Wyjściem naprzeciw temu problemowi </w:t>
      </w:r>
      <w:r>
        <w:rPr>
          <w:rFonts w:asciiTheme="minorHAnsi" w:hAnsiTheme="minorHAnsi" w:cstheme="minorHAnsi"/>
          <w:sz w:val="22"/>
          <w:szCs w:val="22"/>
          <w:shd w:val="clear" w:color="auto" w:fill="FFFFFF"/>
        </w:rPr>
        <w:t xml:space="preserve">jest m.in. przedstawiony przez Komisję Europejską w lipcu 2021 r. pakiet propozycji legislacyjnych „Fit for 55” w ramach Europejskiego Zielonego Ładu. Pakiet zmian legislacyjnych „Fit for 55” to główne narzędzie realizacji celu ograniczenia emisji o co najmniej 55% do 2030 roku oraz osiągnięcia neutralności klimatycznej w perspektywie 2050 r. Obejmuje on kompleksowe zmiany </w:t>
      </w:r>
      <w:r>
        <w:rPr>
          <w:rFonts w:asciiTheme="minorHAnsi" w:hAnsiTheme="minorHAnsi" w:cstheme="minorHAnsi"/>
          <w:sz w:val="22"/>
          <w:szCs w:val="22"/>
          <w:shd w:val="clear" w:color="auto" w:fill="FFFFFF"/>
        </w:rPr>
        <w:br/>
      </w:r>
      <w:r>
        <w:rPr>
          <w:rFonts w:asciiTheme="minorHAnsi" w:hAnsiTheme="minorHAnsi" w:cstheme="minorHAnsi"/>
          <w:sz w:val="22"/>
          <w:szCs w:val="22"/>
          <w:shd w:val="clear" w:color="auto" w:fill="FFFFFF"/>
        </w:rPr>
        <w:lastRenderedPageBreak/>
        <w:t>w zakresie systemu handlu uprawnieniami do emisji, propozycję wprowadzenia mechanizmu węglowego (CBAM), rozporządzenia w sprawie wspólnego wysiłku redukcyjnego określającego cele redukcji emisji czy nowelizację dyrektyw w zakresie OZE, efektywności energetycznej i opodatkowania energii.</w:t>
      </w:r>
    </w:p>
    <w:p w14:paraId="5BC5D305" w14:textId="767304CA" w:rsidR="00571E4F" w:rsidRDefault="00571E4F" w:rsidP="00571E4F">
      <w:pPr>
        <w:pStyle w:val="Akapitzlist1"/>
        <w:tabs>
          <w:tab w:val="left" w:pos="1070"/>
        </w:tabs>
        <w:suppressAutoHyphens w:val="0"/>
        <w:spacing w:line="360" w:lineRule="auto"/>
        <w:ind w:left="0" w:firstLine="567"/>
        <w:jc w:val="both"/>
        <w:rPr>
          <w:color w:val="FF0000"/>
          <w:sz w:val="22"/>
          <w:szCs w:val="22"/>
        </w:rPr>
      </w:pPr>
      <w:r>
        <w:rPr>
          <w:sz w:val="22"/>
          <w:szCs w:val="22"/>
        </w:rPr>
        <w:t xml:space="preserve">Głównym źródłem zanieczyszczenia powietrza w Aglomeracji Jeleniogórskiej jest emisja antropogeniczna pochodząca z sektora komunalno-bytowego (emisja powierzchniowa), z komunikacji (emisja liniowa) oraz z działalności przemysłowej (emisja punktowa). Znaczący udział w stężeniach substancji na obszarze AJ ma również napływ zanieczyszczeń z pozostałego regionu Polski oraz ze względu na położenie także z krajów sąsiednich. Głównymi lokalnymi źródłami zanieczyszczeń są kominy domów ogrzewanych indywidualnie oraz, na obszarach bezpośrednio sąsiadujących z drogami </w:t>
      </w:r>
      <w:r>
        <w:rPr>
          <w:sz w:val="22"/>
          <w:szCs w:val="22"/>
        </w:rPr>
        <w:br/>
        <w:t>o znacznym natężeniu ruchu, komunikacja samochodowa. Zanieczyszczenia komunikacyjne w postaci pyłów powstają głównie w wyniku ścierania się opon</w:t>
      </w:r>
      <w:r w:rsidR="00FA4873">
        <w:rPr>
          <w:sz w:val="22"/>
          <w:szCs w:val="22"/>
        </w:rPr>
        <w:t xml:space="preserve">, </w:t>
      </w:r>
      <w:r>
        <w:rPr>
          <w:sz w:val="22"/>
          <w:szCs w:val="22"/>
        </w:rPr>
        <w:t>hamulców</w:t>
      </w:r>
      <w:r w:rsidR="00FA4873" w:rsidRPr="00FA4873">
        <w:rPr>
          <w:sz w:val="22"/>
          <w:szCs w:val="22"/>
        </w:rPr>
        <w:t xml:space="preserve"> </w:t>
      </w:r>
      <w:r w:rsidR="00FA4873">
        <w:rPr>
          <w:sz w:val="22"/>
          <w:szCs w:val="22"/>
        </w:rPr>
        <w:t>i nawierzchni dróg oraz</w:t>
      </w:r>
      <w:r>
        <w:rPr>
          <w:sz w:val="22"/>
          <w:szCs w:val="22"/>
        </w:rPr>
        <w:t xml:space="preserve"> unosu zanieczyszczeń z powierzchni dróg, natomiast tlenki azotu są emitowane z rur wydechowych.</w:t>
      </w:r>
    </w:p>
    <w:p w14:paraId="4F3D5DF4" w14:textId="77777777" w:rsidR="00571E4F" w:rsidRDefault="00571E4F" w:rsidP="00571E4F">
      <w:pPr>
        <w:pStyle w:val="Akapitzlist1"/>
        <w:tabs>
          <w:tab w:val="left" w:pos="1070"/>
        </w:tabs>
        <w:suppressAutoHyphens w:val="0"/>
        <w:spacing w:line="360" w:lineRule="auto"/>
        <w:ind w:left="0" w:firstLine="567"/>
        <w:jc w:val="both"/>
        <w:rPr>
          <w:sz w:val="22"/>
          <w:szCs w:val="22"/>
        </w:rPr>
      </w:pPr>
      <w:r>
        <w:rPr>
          <w:sz w:val="22"/>
          <w:szCs w:val="22"/>
        </w:rPr>
        <w:t>W 2020 r. w ramach systemu Państwowego Monitoringu Środowiska  na terenie Aglomeracji Jeleniogórskiej  funkcjonowały 3 stacje pomiarowe. Pomiary realizowane były przez:</w:t>
      </w:r>
    </w:p>
    <w:p w14:paraId="004A2C24" w14:textId="77777777" w:rsidR="00571E4F" w:rsidRDefault="00571E4F" w:rsidP="00A11A23">
      <w:pPr>
        <w:pStyle w:val="Akapitzlist1"/>
        <w:numPr>
          <w:ilvl w:val="0"/>
          <w:numId w:val="21"/>
        </w:numPr>
        <w:tabs>
          <w:tab w:val="left" w:pos="1070"/>
        </w:tabs>
        <w:suppressAutoHyphens w:val="0"/>
        <w:spacing w:line="360" w:lineRule="auto"/>
        <w:ind w:left="851" w:hanging="284"/>
        <w:jc w:val="both"/>
        <w:rPr>
          <w:sz w:val="22"/>
          <w:szCs w:val="22"/>
        </w:rPr>
      </w:pPr>
      <w:r>
        <w:rPr>
          <w:sz w:val="22"/>
          <w:szCs w:val="22"/>
        </w:rPr>
        <w:t>Główny Inspektorat Ochrony Środowiska – monitoring w wojewódzkiej sieci stacji i punktów pomiarowych, w ramach ogólnopolskiego systemu monitoringu powietrza;</w:t>
      </w:r>
    </w:p>
    <w:p w14:paraId="388C1408" w14:textId="77777777" w:rsidR="00571E4F" w:rsidRDefault="00571E4F" w:rsidP="00A11A23">
      <w:pPr>
        <w:pStyle w:val="Akapitzlist1"/>
        <w:numPr>
          <w:ilvl w:val="0"/>
          <w:numId w:val="21"/>
        </w:numPr>
        <w:tabs>
          <w:tab w:val="left" w:pos="1070"/>
        </w:tabs>
        <w:suppressAutoHyphens w:val="0"/>
        <w:spacing w:line="360" w:lineRule="auto"/>
        <w:ind w:left="851" w:hanging="284"/>
        <w:jc w:val="both"/>
        <w:rPr>
          <w:sz w:val="22"/>
          <w:szCs w:val="22"/>
        </w:rPr>
      </w:pPr>
      <w:r>
        <w:rPr>
          <w:sz w:val="22"/>
          <w:szCs w:val="22"/>
        </w:rPr>
        <w:t>Instytut Meteorologii i Gospodarki Wodnej – monitoring jakości powietrza dla potrzeb programów EMEP i GAW/WMO na 1 stacji na Śnieżce.</w:t>
      </w:r>
    </w:p>
    <w:p w14:paraId="3F02AF85" w14:textId="71297863" w:rsidR="00571E4F" w:rsidRPr="00A11A23" w:rsidRDefault="00571E4F" w:rsidP="00A11A23">
      <w:pPr>
        <w:spacing w:line="360" w:lineRule="auto"/>
        <w:ind w:firstLine="567"/>
        <w:jc w:val="both"/>
        <w:rPr>
          <w:shd w:val="clear" w:color="auto" w:fill="FFFFFF"/>
        </w:rPr>
      </w:pPr>
      <w:r>
        <w:rPr>
          <w:shd w:val="clear" w:color="auto" w:fill="FFFFFF"/>
        </w:rPr>
        <w:t xml:space="preserve">Stan zanieczyszczenia powietrza substancjami gazowymi i pyłem zawieszonym, PM 10 według wskazań stacji pomiarowych (w pomiarze ciągłym) w AJ przedstawiono w </w:t>
      </w:r>
      <w:r w:rsidRPr="00A11A23">
        <w:rPr>
          <w:shd w:val="clear" w:color="auto" w:fill="FFFFFF"/>
        </w:rPr>
        <w:t>tabeli nr</w:t>
      </w:r>
      <w:r w:rsidR="00CF049F">
        <w:rPr>
          <w:shd w:val="clear" w:color="auto" w:fill="FFFFFF"/>
        </w:rPr>
        <w:t xml:space="preserve"> 36</w:t>
      </w:r>
      <w:r w:rsidR="00EB5FAC" w:rsidRPr="00A11A23">
        <w:rPr>
          <w:shd w:val="clear" w:color="auto" w:fill="FFFFFF"/>
        </w:rPr>
        <w:t>.</w:t>
      </w:r>
    </w:p>
    <w:p w14:paraId="65144846" w14:textId="274F245F" w:rsidR="00571E4F" w:rsidRDefault="00571E4F" w:rsidP="00A11A23">
      <w:pPr>
        <w:spacing w:after="0"/>
        <w:jc w:val="both"/>
        <w:rPr>
          <w:b/>
          <w:sz w:val="20"/>
          <w:szCs w:val="20"/>
        </w:rPr>
      </w:pPr>
      <w:r>
        <w:rPr>
          <w:b/>
          <w:sz w:val="20"/>
          <w:szCs w:val="20"/>
        </w:rPr>
        <w:t xml:space="preserve">Tabela </w:t>
      </w:r>
      <w:r w:rsidR="00CF049F">
        <w:rPr>
          <w:b/>
          <w:sz w:val="20"/>
          <w:szCs w:val="20"/>
        </w:rPr>
        <w:t>36</w:t>
      </w:r>
      <w:r>
        <w:rPr>
          <w:b/>
          <w:sz w:val="20"/>
          <w:szCs w:val="20"/>
        </w:rPr>
        <w:t>. Wykaz stacji pomiarowych w AJ oraz stan zanieczyszczenia powietrza substancjami gazowymi i pyłem PM 10 w 2020</w:t>
      </w:r>
      <w:r w:rsidR="009E323E">
        <w:rPr>
          <w:b/>
          <w:sz w:val="20"/>
          <w:szCs w:val="20"/>
        </w:rPr>
        <w:t xml:space="preserve"> </w:t>
      </w:r>
      <w:r w:rsidR="00F81291">
        <w:rPr>
          <w:b/>
          <w:sz w:val="20"/>
          <w:szCs w:val="20"/>
        </w:rPr>
        <w:t>r.</w:t>
      </w:r>
      <w:r>
        <w:rPr>
          <w:b/>
          <w:sz w:val="20"/>
          <w:szCs w:val="20"/>
        </w:rPr>
        <w:t xml:space="preserve"> w pomiarze ciągłym</w:t>
      </w:r>
    </w:p>
    <w:tbl>
      <w:tblPr>
        <w:tblW w:w="9366" w:type="dxa"/>
        <w:tblInd w:w="-5" w:type="dxa"/>
        <w:tblBorders>
          <w:top w:val="single" w:sz="4" w:space="0" w:color="000001"/>
          <w:left w:val="single" w:sz="4" w:space="0" w:color="000001"/>
          <w:bottom w:val="single" w:sz="4" w:space="0" w:color="000001"/>
          <w:insideH w:val="single" w:sz="4" w:space="0" w:color="000001"/>
        </w:tblBorders>
        <w:tblCellMar>
          <w:left w:w="55" w:type="dxa"/>
          <w:right w:w="80" w:type="dxa"/>
        </w:tblCellMar>
        <w:tblLook w:val="04A0" w:firstRow="1" w:lastRow="0" w:firstColumn="1" w:lastColumn="0" w:noHBand="0" w:noVBand="1"/>
      </w:tblPr>
      <w:tblGrid>
        <w:gridCol w:w="3805"/>
        <w:gridCol w:w="621"/>
        <w:gridCol w:w="658"/>
        <w:gridCol w:w="620"/>
        <w:gridCol w:w="817"/>
        <w:gridCol w:w="2845"/>
      </w:tblGrid>
      <w:tr w:rsidR="00571E4F" w14:paraId="3CABDCB0" w14:textId="77777777" w:rsidTr="00571E4F">
        <w:trPr>
          <w:cantSplit/>
          <w:trHeight w:val="402"/>
        </w:trPr>
        <w:tc>
          <w:tcPr>
            <w:tcW w:w="3805" w:type="dxa"/>
            <w:vMerge w:val="restart"/>
            <w:tcBorders>
              <w:top w:val="single" w:sz="4" w:space="0" w:color="000001"/>
              <w:left w:val="single" w:sz="4" w:space="0" w:color="000001"/>
              <w:bottom w:val="single" w:sz="4" w:space="0" w:color="000001"/>
              <w:right w:val="nil"/>
            </w:tcBorders>
            <w:shd w:val="clear" w:color="auto" w:fill="BDD6EE" w:themeFill="accent1" w:themeFillTint="66"/>
            <w:vAlign w:val="center"/>
            <w:hideMark/>
          </w:tcPr>
          <w:p w14:paraId="56257FCB" w14:textId="77777777" w:rsidR="00571E4F" w:rsidRDefault="00571E4F" w:rsidP="00AB2C3A">
            <w:pPr>
              <w:spacing w:after="0" w:line="240" w:lineRule="auto"/>
              <w:ind w:left="-284" w:firstLine="284"/>
              <w:jc w:val="center"/>
              <w:rPr>
                <w:b/>
                <w:sz w:val="20"/>
                <w:szCs w:val="24"/>
              </w:rPr>
            </w:pPr>
            <w:r>
              <w:rPr>
                <w:b/>
                <w:sz w:val="20"/>
              </w:rPr>
              <w:t>Stacje pomiaru w AJ</w:t>
            </w:r>
          </w:p>
        </w:tc>
        <w:tc>
          <w:tcPr>
            <w:tcW w:w="2716" w:type="dxa"/>
            <w:gridSpan w:val="4"/>
            <w:tcBorders>
              <w:top w:val="single" w:sz="4" w:space="0" w:color="000001"/>
              <w:left w:val="single" w:sz="4" w:space="0" w:color="000001"/>
              <w:bottom w:val="single" w:sz="4" w:space="0" w:color="000001"/>
              <w:right w:val="nil"/>
            </w:tcBorders>
            <w:shd w:val="clear" w:color="auto" w:fill="BDD6EE" w:themeFill="accent1" w:themeFillTint="66"/>
            <w:vAlign w:val="center"/>
            <w:hideMark/>
          </w:tcPr>
          <w:p w14:paraId="77A46AD4" w14:textId="77777777" w:rsidR="00571E4F" w:rsidRDefault="00571E4F" w:rsidP="00AB2C3A">
            <w:pPr>
              <w:spacing w:after="0" w:line="240" w:lineRule="auto"/>
              <w:ind w:left="-284" w:firstLine="284"/>
              <w:jc w:val="center"/>
              <w:rPr>
                <w:b/>
                <w:sz w:val="20"/>
              </w:rPr>
            </w:pPr>
            <w:r>
              <w:rPr>
                <w:b/>
                <w:sz w:val="20"/>
              </w:rPr>
              <w:t>Zanieczyszczenia gazowe</w:t>
            </w:r>
          </w:p>
        </w:tc>
        <w:tc>
          <w:tcPr>
            <w:tcW w:w="2845" w:type="dxa"/>
            <w:tcBorders>
              <w:top w:val="single" w:sz="4" w:space="0" w:color="000001"/>
              <w:left w:val="single" w:sz="4" w:space="0" w:color="000001"/>
              <w:bottom w:val="single" w:sz="4" w:space="0" w:color="000001"/>
              <w:right w:val="single" w:sz="4" w:space="0" w:color="000001"/>
            </w:tcBorders>
            <w:shd w:val="clear" w:color="auto" w:fill="BDD6EE" w:themeFill="accent1" w:themeFillTint="66"/>
            <w:vAlign w:val="center"/>
            <w:hideMark/>
          </w:tcPr>
          <w:p w14:paraId="79A35048" w14:textId="77777777" w:rsidR="00571E4F" w:rsidRDefault="00571E4F" w:rsidP="00AB2C3A">
            <w:pPr>
              <w:spacing w:after="0" w:line="240" w:lineRule="auto"/>
              <w:ind w:left="-284" w:firstLine="284"/>
              <w:jc w:val="center"/>
              <w:rPr>
                <w:b/>
                <w:sz w:val="20"/>
              </w:rPr>
            </w:pPr>
            <w:r>
              <w:rPr>
                <w:b/>
                <w:sz w:val="20"/>
              </w:rPr>
              <w:t>Zanieczyszczenia</w:t>
            </w:r>
          </w:p>
          <w:p w14:paraId="094BD15F" w14:textId="77777777" w:rsidR="00571E4F" w:rsidRDefault="00571E4F" w:rsidP="00AB2C3A">
            <w:pPr>
              <w:spacing w:after="0" w:line="240" w:lineRule="auto"/>
              <w:ind w:left="-284" w:firstLine="284"/>
              <w:jc w:val="center"/>
              <w:rPr>
                <w:sz w:val="24"/>
              </w:rPr>
            </w:pPr>
            <w:r>
              <w:rPr>
                <w:b/>
                <w:sz w:val="20"/>
              </w:rPr>
              <w:t>pyłowe</w:t>
            </w:r>
          </w:p>
        </w:tc>
      </w:tr>
      <w:tr w:rsidR="00571E4F" w14:paraId="347CAD78" w14:textId="77777777" w:rsidTr="00571E4F">
        <w:trPr>
          <w:cantSplit/>
          <w:trHeight w:val="123"/>
        </w:trPr>
        <w:tc>
          <w:tcPr>
            <w:tcW w:w="0" w:type="auto"/>
            <w:vMerge/>
            <w:tcBorders>
              <w:top w:val="single" w:sz="4" w:space="0" w:color="000001"/>
              <w:left w:val="single" w:sz="4" w:space="0" w:color="000001"/>
              <w:bottom w:val="single" w:sz="4" w:space="0" w:color="000001"/>
              <w:right w:val="nil"/>
            </w:tcBorders>
            <w:vAlign w:val="center"/>
            <w:hideMark/>
          </w:tcPr>
          <w:p w14:paraId="283E281A" w14:textId="77777777" w:rsidR="00571E4F" w:rsidRDefault="00571E4F" w:rsidP="00AB2C3A">
            <w:pPr>
              <w:spacing w:after="0" w:line="240" w:lineRule="auto"/>
              <w:rPr>
                <w:rFonts w:ascii="Calibri" w:eastAsia="Calibri" w:hAnsi="Calibri" w:cs="Times New Roman"/>
                <w:b/>
                <w:sz w:val="20"/>
                <w:szCs w:val="24"/>
                <w:lang w:eastAsia="zh-CN"/>
              </w:rPr>
            </w:pPr>
          </w:p>
        </w:tc>
        <w:tc>
          <w:tcPr>
            <w:tcW w:w="621" w:type="dxa"/>
            <w:tcBorders>
              <w:top w:val="single" w:sz="4" w:space="0" w:color="000001"/>
              <w:left w:val="single" w:sz="4" w:space="0" w:color="000001"/>
              <w:bottom w:val="single" w:sz="4" w:space="0" w:color="000001"/>
              <w:right w:val="nil"/>
            </w:tcBorders>
            <w:shd w:val="clear" w:color="auto" w:fill="BDD6EE" w:themeFill="accent1" w:themeFillTint="66"/>
            <w:vAlign w:val="center"/>
            <w:hideMark/>
          </w:tcPr>
          <w:p w14:paraId="739530F4" w14:textId="77777777" w:rsidR="00571E4F" w:rsidRDefault="00571E4F" w:rsidP="00AB2C3A">
            <w:pPr>
              <w:spacing w:after="0" w:line="240" w:lineRule="auto"/>
              <w:ind w:left="-284" w:firstLine="284"/>
              <w:jc w:val="center"/>
              <w:rPr>
                <w:b/>
                <w:sz w:val="20"/>
              </w:rPr>
            </w:pPr>
            <w:r>
              <w:rPr>
                <w:b/>
                <w:sz w:val="20"/>
              </w:rPr>
              <w:t>SO</w:t>
            </w:r>
            <w:r>
              <w:rPr>
                <w:b/>
                <w:sz w:val="20"/>
                <w:vertAlign w:val="subscript"/>
              </w:rPr>
              <w:t>2</w:t>
            </w:r>
          </w:p>
        </w:tc>
        <w:tc>
          <w:tcPr>
            <w:tcW w:w="658" w:type="dxa"/>
            <w:tcBorders>
              <w:top w:val="single" w:sz="4" w:space="0" w:color="000001"/>
              <w:left w:val="single" w:sz="4" w:space="0" w:color="000001"/>
              <w:bottom w:val="single" w:sz="4" w:space="0" w:color="000001"/>
              <w:right w:val="nil"/>
            </w:tcBorders>
            <w:shd w:val="clear" w:color="auto" w:fill="BDD6EE" w:themeFill="accent1" w:themeFillTint="66"/>
            <w:vAlign w:val="center"/>
            <w:hideMark/>
          </w:tcPr>
          <w:p w14:paraId="3D83F3BB" w14:textId="77777777" w:rsidR="00571E4F" w:rsidRDefault="00571E4F" w:rsidP="00AB2C3A">
            <w:pPr>
              <w:spacing w:after="0" w:line="240" w:lineRule="auto"/>
              <w:ind w:left="-284" w:firstLine="284"/>
              <w:jc w:val="center"/>
              <w:rPr>
                <w:b/>
                <w:sz w:val="20"/>
              </w:rPr>
            </w:pPr>
            <w:r>
              <w:rPr>
                <w:b/>
                <w:sz w:val="20"/>
              </w:rPr>
              <w:t>NO</w:t>
            </w:r>
            <w:r>
              <w:rPr>
                <w:b/>
                <w:sz w:val="20"/>
                <w:vertAlign w:val="subscript"/>
              </w:rPr>
              <w:t>2</w:t>
            </w:r>
          </w:p>
        </w:tc>
        <w:tc>
          <w:tcPr>
            <w:tcW w:w="620" w:type="dxa"/>
            <w:tcBorders>
              <w:top w:val="single" w:sz="4" w:space="0" w:color="000001"/>
              <w:left w:val="single" w:sz="4" w:space="0" w:color="000001"/>
              <w:bottom w:val="single" w:sz="4" w:space="0" w:color="000001"/>
              <w:right w:val="nil"/>
            </w:tcBorders>
            <w:shd w:val="clear" w:color="auto" w:fill="BDD6EE" w:themeFill="accent1" w:themeFillTint="66"/>
            <w:vAlign w:val="center"/>
            <w:hideMark/>
          </w:tcPr>
          <w:p w14:paraId="0A2A26C7" w14:textId="77777777" w:rsidR="00571E4F" w:rsidRDefault="00571E4F" w:rsidP="00AB2C3A">
            <w:pPr>
              <w:spacing w:after="0" w:line="240" w:lineRule="auto"/>
              <w:ind w:left="-284" w:firstLine="284"/>
              <w:jc w:val="center"/>
              <w:rPr>
                <w:b/>
                <w:sz w:val="24"/>
              </w:rPr>
            </w:pPr>
            <w:r>
              <w:rPr>
                <w:b/>
                <w:sz w:val="20"/>
              </w:rPr>
              <w:t>CO</w:t>
            </w:r>
          </w:p>
        </w:tc>
        <w:tc>
          <w:tcPr>
            <w:tcW w:w="817" w:type="dxa"/>
            <w:tcBorders>
              <w:top w:val="single" w:sz="4" w:space="0" w:color="000001"/>
              <w:left w:val="single" w:sz="4" w:space="0" w:color="000001"/>
              <w:bottom w:val="single" w:sz="4" w:space="0" w:color="000001"/>
              <w:right w:val="nil"/>
            </w:tcBorders>
            <w:shd w:val="clear" w:color="auto" w:fill="BDD6EE" w:themeFill="accent1" w:themeFillTint="66"/>
            <w:vAlign w:val="center"/>
            <w:hideMark/>
          </w:tcPr>
          <w:p w14:paraId="0E1E4B9B" w14:textId="77777777" w:rsidR="00571E4F" w:rsidRDefault="00571E4F" w:rsidP="00AB2C3A">
            <w:pPr>
              <w:spacing w:after="0" w:line="240" w:lineRule="auto"/>
              <w:ind w:left="-284" w:firstLine="284"/>
              <w:jc w:val="center"/>
              <w:rPr>
                <w:b/>
                <w:sz w:val="20"/>
              </w:rPr>
            </w:pPr>
            <w:r>
              <w:rPr>
                <w:b/>
              </w:rPr>
              <w:t>O</w:t>
            </w:r>
            <w:r>
              <w:rPr>
                <w:b/>
                <w:vertAlign w:val="subscript"/>
              </w:rPr>
              <w:t>3</w:t>
            </w:r>
          </w:p>
        </w:tc>
        <w:tc>
          <w:tcPr>
            <w:tcW w:w="2845" w:type="dxa"/>
            <w:tcBorders>
              <w:top w:val="single" w:sz="4" w:space="0" w:color="000001"/>
              <w:left w:val="single" w:sz="4" w:space="0" w:color="000001"/>
              <w:bottom w:val="single" w:sz="4" w:space="0" w:color="000001"/>
              <w:right w:val="single" w:sz="4" w:space="0" w:color="000001"/>
            </w:tcBorders>
            <w:shd w:val="clear" w:color="auto" w:fill="BDD6EE" w:themeFill="accent1" w:themeFillTint="66"/>
            <w:vAlign w:val="center"/>
            <w:hideMark/>
          </w:tcPr>
          <w:p w14:paraId="3B472C56" w14:textId="77777777" w:rsidR="00571E4F" w:rsidRDefault="00571E4F" w:rsidP="00AB2C3A">
            <w:pPr>
              <w:spacing w:after="0" w:line="240" w:lineRule="auto"/>
              <w:ind w:left="-284" w:firstLine="284"/>
              <w:jc w:val="center"/>
              <w:rPr>
                <w:sz w:val="24"/>
              </w:rPr>
            </w:pPr>
            <w:r>
              <w:rPr>
                <w:b/>
                <w:sz w:val="20"/>
              </w:rPr>
              <w:t>PM 10</w:t>
            </w:r>
          </w:p>
        </w:tc>
      </w:tr>
      <w:tr w:rsidR="00571E4F" w14:paraId="1A4B240D" w14:textId="77777777" w:rsidTr="00571E4F">
        <w:trPr>
          <w:trHeight w:val="378"/>
        </w:trPr>
        <w:tc>
          <w:tcPr>
            <w:tcW w:w="3805" w:type="dxa"/>
            <w:tcBorders>
              <w:top w:val="single" w:sz="4" w:space="0" w:color="000001"/>
              <w:left w:val="single" w:sz="4" w:space="0" w:color="000001"/>
              <w:bottom w:val="single" w:sz="4" w:space="0" w:color="000001"/>
              <w:right w:val="nil"/>
            </w:tcBorders>
            <w:shd w:val="clear" w:color="auto" w:fill="FFFFFF"/>
            <w:vAlign w:val="center"/>
            <w:hideMark/>
          </w:tcPr>
          <w:p w14:paraId="2E17A059" w14:textId="77777777" w:rsidR="00571E4F" w:rsidRDefault="00571E4F" w:rsidP="00AB2C3A">
            <w:pPr>
              <w:spacing w:after="0" w:line="240" w:lineRule="auto"/>
              <w:ind w:left="-284" w:firstLine="284"/>
              <w:jc w:val="center"/>
              <w:rPr>
                <w:sz w:val="20"/>
                <w:shd w:val="clear" w:color="auto" w:fill="FFFFFF"/>
              </w:rPr>
            </w:pPr>
            <w:r>
              <w:rPr>
                <w:sz w:val="20"/>
                <w:shd w:val="clear" w:color="auto" w:fill="FFFFFF"/>
              </w:rPr>
              <w:t>Jelenia Góra – Ogińskiego</w:t>
            </w:r>
          </w:p>
        </w:tc>
        <w:tc>
          <w:tcPr>
            <w:tcW w:w="621" w:type="dxa"/>
            <w:tcBorders>
              <w:top w:val="single" w:sz="4" w:space="0" w:color="000001"/>
              <w:left w:val="single" w:sz="4" w:space="0" w:color="000001"/>
              <w:bottom w:val="single" w:sz="4" w:space="0" w:color="000001"/>
              <w:right w:val="nil"/>
            </w:tcBorders>
            <w:shd w:val="clear" w:color="auto" w:fill="70AD47" w:themeFill="accent6"/>
          </w:tcPr>
          <w:p w14:paraId="5B6F424F" w14:textId="77777777" w:rsidR="00571E4F" w:rsidRDefault="00571E4F" w:rsidP="00AB2C3A">
            <w:pPr>
              <w:spacing w:after="0" w:line="240" w:lineRule="auto"/>
              <w:ind w:left="-284" w:firstLine="284"/>
              <w:rPr>
                <w:sz w:val="24"/>
              </w:rPr>
            </w:pPr>
          </w:p>
        </w:tc>
        <w:tc>
          <w:tcPr>
            <w:tcW w:w="658" w:type="dxa"/>
            <w:tcBorders>
              <w:top w:val="single" w:sz="4" w:space="0" w:color="000001"/>
              <w:left w:val="single" w:sz="4" w:space="0" w:color="000001"/>
              <w:bottom w:val="single" w:sz="4" w:space="0" w:color="000001"/>
              <w:right w:val="nil"/>
            </w:tcBorders>
            <w:shd w:val="clear" w:color="auto" w:fill="70AD47" w:themeFill="accent6"/>
          </w:tcPr>
          <w:p w14:paraId="564FB195" w14:textId="77777777" w:rsidR="00571E4F" w:rsidRDefault="00571E4F" w:rsidP="00AB2C3A">
            <w:pPr>
              <w:spacing w:after="0" w:line="240" w:lineRule="auto"/>
              <w:ind w:left="-284" w:firstLine="284"/>
            </w:pPr>
          </w:p>
        </w:tc>
        <w:tc>
          <w:tcPr>
            <w:tcW w:w="620" w:type="dxa"/>
            <w:tcBorders>
              <w:top w:val="single" w:sz="4" w:space="0" w:color="000001"/>
              <w:left w:val="single" w:sz="4" w:space="0" w:color="000001"/>
              <w:bottom w:val="single" w:sz="4" w:space="0" w:color="000001"/>
              <w:right w:val="nil"/>
            </w:tcBorders>
            <w:shd w:val="clear" w:color="auto" w:fill="70AD47" w:themeFill="accent6"/>
          </w:tcPr>
          <w:p w14:paraId="4A5C75A6" w14:textId="77777777" w:rsidR="00571E4F" w:rsidRDefault="00571E4F" w:rsidP="00AB2C3A">
            <w:pPr>
              <w:spacing w:after="0" w:line="240" w:lineRule="auto"/>
              <w:ind w:left="-284" w:firstLine="284"/>
            </w:pPr>
          </w:p>
        </w:tc>
        <w:tc>
          <w:tcPr>
            <w:tcW w:w="817" w:type="dxa"/>
            <w:tcBorders>
              <w:top w:val="single" w:sz="4" w:space="0" w:color="000001"/>
              <w:left w:val="single" w:sz="4" w:space="0" w:color="000001"/>
              <w:bottom w:val="single" w:sz="4" w:space="0" w:color="000001"/>
              <w:right w:val="nil"/>
            </w:tcBorders>
            <w:shd w:val="clear" w:color="auto" w:fill="FF0000"/>
          </w:tcPr>
          <w:p w14:paraId="581A36F2" w14:textId="77777777" w:rsidR="00571E4F" w:rsidRDefault="00571E4F" w:rsidP="00AB2C3A">
            <w:pPr>
              <w:spacing w:after="0" w:line="240" w:lineRule="auto"/>
              <w:ind w:left="-284" w:firstLine="284"/>
              <w:rPr>
                <w:highlight w:val="red"/>
              </w:rPr>
            </w:pPr>
          </w:p>
        </w:tc>
        <w:tc>
          <w:tcPr>
            <w:tcW w:w="2845" w:type="dxa"/>
            <w:tcBorders>
              <w:top w:val="single" w:sz="4" w:space="0" w:color="000001"/>
              <w:left w:val="single" w:sz="4" w:space="0" w:color="000001"/>
              <w:bottom w:val="single" w:sz="4" w:space="0" w:color="000001"/>
              <w:right w:val="single" w:sz="4" w:space="0" w:color="000001"/>
            </w:tcBorders>
            <w:shd w:val="clear" w:color="auto" w:fill="70AD47" w:themeFill="accent6"/>
          </w:tcPr>
          <w:p w14:paraId="00BAD35C" w14:textId="77777777" w:rsidR="00571E4F" w:rsidRDefault="00571E4F" w:rsidP="00AB2C3A">
            <w:pPr>
              <w:spacing w:after="0" w:line="240" w:lineRule="auto"/>
              <w:ind w:left="-284" w:firstLine="284"/>
            </w:pPr>
          </w:p>
        </w:tc>
      </w:tr>
      <w:tr w:rsidR="00571E4F" w14:paraId="6C3846B4" w14:textId="77777777" w:rsidTr="00571E4F">
        <w:trPr>
          <w:trHeight w:val="378"/>
        </w:trPr>
        <w:tc>
          <w:tcPr>
            <w:tcW w:w="3805" w:type="dxa"/>
            <w:tcBorders>
              <w:top w:val="single" w:sz="4" w:space="0" w:color="000001"/>
              <w:left w:val="single" w:sz="4" w:space="0" w:color="000001"/>
              <w:bottom w:val="single" w:sz="4" w:space="0" w:color="000001"/>
              <w:right w:val="nil"/>
            </w:tcBorders>
            <w:shd w:val="clear" w:color="auto" w:fill="FFFFFF"/>
            <w:vAlign w:val="center"/>
            <w:hideMark/>
          </w:tcPr>
          <w:p w14:paraId="4FB2BFF8" w14:textId="77777777" w:rsidR="00571E4F" w:rsidRDefault="00571E4F" w:rsidP="00AB2C3A">
            <w:pPr>
              <w:spacing w:after="0" w:line="240" w:lineRule="auto"/>
              <w:ind w:left="-284" w:firstLine="284"/>
              <w:jc w:val="center"/>
            </w:pPr>
            <w:r>
              <w:rPr>
                <w:sz w:val="20"/>
                <w:shd w:val="clear" w:color="auto" w:fill="FFFFFF"/>
              </w:rPr>
              <w:t>Jelenia Góra – Sokoliki</w:t>
            </w:r>
          </w:p>
        </w:tc>
        <w:tc>
          <w:tcPr>
            <w:tcW w:w="621" w:type="dxa"/>
            <w:tcBorders>
              <w:top w:val="single" w:sz="4" w:space="0" w:color="000001"/>
              <w:left w:val="single" w:sz="4" w:space="0" w:color="000001"/>
              <w:bottom w:val="single" w:sz="4" w:space="0" w:color="000001"/>
              <w:right w:val="nil"/>
            </w:tcBorders>
            <w:shd w:val="clear" w:color="auto" w:fill="767171" w:themeFill="background2" w:themeFillShade="80"/>
          </w:tcPr>
          <w:p w14:paraId="177B69BF" w14:textId="77777777" w:rsidR="00571E4F" w:rsidRDefault="00571E4F" w:rsidP="00AB2C3A">
            <w:pPr>
              <w:spacing w:after="0" w:line="240" w:lineRule="auto"/>
              <w:ind w:left="-284" w:firstLine="284"/>
            </w:pPr>
          </w:p>
        </w:tc>
        <w:tc>
          <w:tcPr>
            <w:tcW w:w="658" w:type="dxa"/>
            <w:tcBorders>
              <w:top w:val="single" w:sz="4" w:space="0" w:color="000001"/>
              <w:left w:val="single" w:sz="4" w:space="0" w:color="000001"/>
              <w:bottom w:val="single" w:sz="4" w:space="0" w:color="000001"/>
              <w:right w:val="nil"/>
            </w:tcBorders>
            <w:shd w:val="clear" w:color="auto" w:fill="767171" w:themeFill="background2" w:themeFillShade="80"/>
          </w:tcPr>
          <w:p w14:paraId="74947BAE" w14:textId="77777777" w:rsidR="00571E4F" w:rsidRDefault="00571E4F" w:rsidP="00AB2C3A">
            <w:pPr>
              <w:spacing w:after="0" w:line="240" w:lineRule="auto"/>
              <w:ind w:left="-284" w:firstLine="284"/>
            </w:pPr>
          </w:p>
        </w:tc>
        <w:tc>
          <w:tcPr>
            <w:tcW w:w="620" w:type="dxa"/>
            <w:tcBorders>
              <w:top w:val="single" w:sz="4" w:space="0" w:color="000001"/>
              <w:left w:val="single" w:sz="4" w:space="0" w:color="000001"/>
              <w:bottom w:val="single" w:sz="4" w:space="0" w:color="000001"/>
              <w:right w:val="nil"/>
            </w:tcBorders>
            <w:shd w:val="clear" w:color="auto" w:fill="767171" w:themeFill="background2" w:themeFillShade="80"/>
          </w:tcPr>
          <w:p w14:paraId="7F59C45C" w14:textId="77777777" w:rsidR="00571E4F" w:rsidRDefault="00571E4F" w:rsidP="00AB2C3A">
            <w:pPr>
              <w:spacing w:after="0" w:line="240" w:lineRule="auto"/>
              <w:ind w:left="-284" w:firstLine="284"/>
            </w:pPr>
          </w:p>
        </w:tc>
        <w:tc>
          <w:tcPr>
            <w:tcW w:w="817" w:type="dxa"/>
            <w:tcBorders>
              <w:top w:val="single" w:sz="4" w:space="0" w:color="000001"/>
              <w:left w:val="single" w:sz="4" w:space="0" w:color="000001"/>
              <w:bottom w:val="single" w:sz="4" w:space="0" w:color="000001"/>
              <w:right w:val="nil"/>
            </w:tcBorders>
            <w:shd w:val="clear" w:color="auto" w:fill="767171" w:themeFill="background2" w:themeFillShade="80"/>
          </w:tcPr>
          <w:p w14:paraId="31CEEAE5" w14:textId="77777777" w:rsidR="00571E4F" w:rsidRDefault="00571E4F" w:rsidP="00AB2C3A">
            <w:pPr>
              <w:spacing w:after="0" w:line="240" w:lineRule="auto"/>
              <w:ind w:left="-284" w:firstLine="284"/>
            </w:pPr>
          </w:p>
        </w:tc>
        <w:tc>
          <w:tcPr>
            <w:tcW w:w="2845" w:type="dxa"/>
            <w:tcBorders>
              <w:top w:val="single" w:sz="4" w:space="0" w:color="000001"/>
              <w:left w:val="single" w:sz="4" w:space="0" w:color="000001"/>
              <w:bottom w:val="single" w:sz="4" w:space="0" w:color="000001"/>
              <w:right w:val="single" w:sz="4" w:space="0" w:color="000001"/>
            </w:tcBorders>
            <w:shd w:val="clear" w:color="auto" w:fill="70AD47" w:themeFill="accent6"/>
          </w:tcPr>
          <w:p w14:paraId="6A161533" w14:textId="77777777" w:rsidR="00571E4F" w:rsidRDefault="00571E4F" w:rsidP="00AB2C3A">
            <w:pPr>
              <w:spacing w:after="0" w:line="240" w:lineRule="auto"/>
              <w:ind w:left="-284" w:firstLine="284"/>
            </w:pPr>
          </w:p>
        </w:tc>
      </w:tr>
      <w:tr w:rsidR="00571E4F" w14:paraId="00C4A5BB" w14:textId="77777777" w:rsidTr="00571E4F">
        <w:trPr>
          <w:trHeight w:val="306"/>
        </w:trPr>
        <w:tc>
          <w:tcPr>
            <w:tcW w:w="3805" w:type="dxa"/>
            <w:tcBorders>
              <w:top w:val="single" w:sz="4" w:space="0" w:color="000001"/>
              <w:left w:val="single" w:sz="4" w:space="0" w:color="000001"/>
              <w:bottom w:val="single" w:sz="4" w:space="0" w:color="000001"/>
              <w:right w:val="nil"/>
            </w:tcBorders>
            <w:vAlign w:val="center"/>
            <w:hideMark/>
          </w:tcPr>
          <w:p w14:paraId="45FD46ED" w14:textId="77777777" w:rsidR="00571E4F" w:rsidRDefault="00571E4F" w:rsidP="00AB2C3A">
            <w:pPr>
              <w:spacing w:after="0" w:line="240" w:lineRule="auto"/>
              <w:ind w:left="-284" w:firstLine="284"/>
              <w:jc w:val="center"/>
            </w:pPr>
            <w:r>
              <w:rPr>
                <w:sz w:val="20"/>
                <w:shd w:val="clear" w:color="auto" w:fill="FFFFFF"/>
              </w:rPr>
              <w:t>Śnieżka</w:t>
            </w:r>
          </w:p>
        </w:tc>
        <w:tc>
          <w:tcPr>
            <w:tcW w:w="621" w:type="dxa"/>
            <w:tcBorders>
              <w:top w:val="single" w:sz="4" w:space="0" w:color="000001"/>
              <w:left w:val="single" w:sz="4" w:space="0" w:color="000001"/>
              <w:bottom w:val="single" w:sz="4" w:space="0" w:color="000001"/>
              <w:right w:val="nil"/>
            </w:tcBorders>
            <w:shd w:val="clear" w:color="auto" w:fill="70AD47" w:themeFill="accent6"/>
          </w:tcPr>
          <w:p w14:paraId="2096BC5B" w14:textId="77777777" w:rsidR="00571E4F" w:rsidRDefault="00571E4F" w:rsidP="00AB2C3A">
            <w:pPr>
              <w:spacing w:after="0" w:line="240" w:lineRule="auto"/>
              <w:ind w:left="-284" w:firstLine="284"/>
            </w:pPr>
          </w:p>
        </w:tc>
        <w:tc>
          <w:tcPr>
            <w:tcW w:w="658" w:type="dxa"/>
            <w:tcBorders>
              <w:top w:val="single" w:sz="4" w:space="0" w:color="000001"/>
              <w:left w:val="single" w:sz="4" w:space="0" w:color="000001"/>
              <w:bottom w:val="single" w:sz="4" w:space="0" w:color="000001"/>
              <w:right w:val="nil"/>
            </w:tcBorders>
            <w:shd w:val="clear" w:color="auto" w:fill="70AD47" w:themeFill="accent6"/>
          </w:tcPr>
          <w:p w14:paraId="51C4A2C2" w14:textId="77777777" w:rsidR="00571E4F" w:rsidRDefault="00571E4F" w:rsidP="00AB2C3A">
            <w:pPr>
              <w:spacing w:after="0" w:line="240" w:lineRule="auto"/>
              <w:ind w:left="-284" w:firstLine="284"/>
            </w:pPr>
          </w:p>
        </w:tc>
        <w:tc>
          <w:tcPr>
            <w:tcW w:w="620" w:type="dxa"/>
            <w:tcBorders>
              <w:top w:val="single" w:sz="4" w:space="0" w:color="000001"/>
              <w:left w:val="single" w:sz="4" w:space="0" w:color="000001"/>
              <w:bottom w:val="single" w:sz="4" w:space="0" w:color="000001"/>
              <w:right w:val="nil"/>
            </w:tcBorders>
            <w:shd w:val="clear" w:color="auto" w:fill="767171" w:themeFill="background2" w:themeFillShade="80"/>
          </w:tcPr>
          <w:p w14:paraId="7FA4D30D" w14:textId="77777777" w:rsidR="00571E4F" w:rsidRDefault="00571E4F" w:rsidP="00AB2C3A">
            <w:pPr>
              <w:spacing w:after="0" w:line="240" w:lineRule="auto"/>
              <w:ind w:left="-284" w:firstLine="284"/>
            </w:pPr>
          </w:p>
        </w:tc>
        <w:tc>
          <w:tcPr>
            <w:tcW w:w="817" w:type="dxa"/>
            <w:tcBorders>
              <w:top w:val="single" w:sz="4" w:space="0" w:color="000001"/>
              <w:left w:val="single" w:sz="4" w:space="0" w:color="000001"/>
              <w:bottom w:val="single" w:sz="4" w:space="0" w:color="000001"/>
              <w:right w:val="nil"/>
            </w:tcBorders>
            <w:shd w:val="clear" w:color="auto" w:fill="767171" w:themeFill="background2" w:themeFillShade="80"/>
          </w:tcPr>
          <w:p w14:paraId="71418D1C" w14:textId="77777777" w:rsidR="00571E4F" w:rsidRDefault="00571E4F" w:rsidP="00AB2C3A">
            <w:pPr>
              <w:spacing w:after="0" w:line="240" w:lineRule="auto"/>
              <w:ind w:left="-284" w:firstLine="284"/>
            </w:pPr>
          </w:p>
        </w:tc>
        <w:tc>
          <w:tcPr>
            <w:tcW w:w="2845" w:type="dxa"/>
            <w:tcBorders>
              <w:top w:val="single" w:sz="4" w:space="0" w:color="000001"/>
              <w:left w:val="single" w:sz="4" w:space="0" w:color="000001"/>
              <w:bottom w:val="single" w:sz="4" w:space="0" w:color="000001"/>
              <w:right w:val="single" w:sz="4" w:space="0" w:color="000001"/>
            </w:tcBorders>
            <w:shd w:val="clear" w:color="auto" w:fill="767171" w:themeFill="background2" w:themeFillShade="80"/>
          </w:tcPr>
          <w:p w14:paraId="7ACF60E2" w14:textId="77777777" w:rsidR="00571E4F" w:rsidRDefault="00571E4F" w:rsidP="00AB2C3A">
            <w:pPr>
              <w:spacing w:after="0" w:line="240" w:lineRule="auto"/>
              <w:ind w:left="-284" w:firstLine="284"/>
            </w:pPr>
          </w:p>
        </w:tc>
      </w:tr>
    </w:tbl>
    <w:p w14:paraId="1316B281" w14:textId="77777777" w:rsidR="00571E4F" w:rsidRDefault="00571E4F" w:rsidP="00AB2C3A">
      <w:pPr>
        <w:spacing w:after="0" w:line="240" w:lineRule="auto"/>
        <w:ind w:left="-284" w:firstLine="284"/>
        <w:jc w:val="both"/>
        <w:rPr>
          <w:rFonts w:ascii="Calibri" w:eastAsia="Calibri" w:hAnsi="Calibri"/>
          <w:sz w:val="18"/>
          <w:szCs w:val="18"/>
          <w:shd w:val="clear" w:color="auto" w:fill="FFFFFF"/>
          <w:lang w:eastAsia="zh-CN"/>
        </w:rPr>
      </w:pPr>
      <w:r>
        <w:rPr>
          <w:sz w:val="18"/>
          <w:szCs w:val="18"/>
          <w:shd w:val="clear" w:color="auto" w:fill="FFFFFF"/>
        </w:rPr>
        <w:t xml:space="preserve">kolor zielony   - brak przekroczeń                     kolor czerwony  - przekroczenie wartości kryterialnych   </w:t>
      </w:r>
    </w:p>
    <w:p w14:paraId="68CAC1D9" w14:textId="77777777" w:rsidR="00571E4F" w:rsidRDefault="00571E4F" w:rsidP="00AB2C3A">
      <w:pPr>
        <w:spacing w:after="0" w:line="240" w:lineRule="auto"/>
        <w:ind w:left="-284" w:firstLine="284"/>
        <w:jc w:val="both"/>
        <w:rPr>
          <w:sz w:val="18"/>
          <w:szCs w:val="18"/>
          <w:shd w:val="clear" w:color="auto" w:fill="FFFFFF"/>
        </w:rPr>
      </w:pPr>
      <w:r>
        <w:rPr>
          <w:sz w:val="18"/>
          <w:szCs w:val="18"/>
          <w:shd w:val="clear" w:color="auto" w:fill="FFFFFF"/>
        </w:rPr>
        <w:t>kolor szary - brak pomiarów lub wyniki unieważnione podczas weryfikacji</w:t>
      </w:r>
    </w:p>
    <w:p w14:paraId="457B9602" w14:textId="77777777" w:rsidR="00571E4F" w:rsidRDefault="00571E4F" w:rsidP="00AB2C3A">
      <w:pPr>
        <w:spacing w:after="0" w:line="240" w:lineRule="auto"/>
        <w:ind w:left="-284" w:firstLine="284"/>
        <w:jc w:val="both"/>
        <w:rPr>
          <w:sz w:val="18"/>
          <w:szCs w:val="18"/>
          <w:shd w:val="clear" w:color="auto" w:fill="FFFFFF"/>
        </w:rPr>
      </w:pPr>
      <w:r>
        <w:rPr>
          <w:sz w:val="18"/>
          <w:szCs w:val="18"/>
          <w:shd w:val="clear" w:color="auto" w:fill="FFFFFF"/>
        </w:rPr>
        <w:t xml:space="preserve">Wyniki pomiarów na Śnieżce uwzględniono tylko w ocenie ze względu na ochronę roślin. </w:t>
      </w:r>
    </w:p>
    <w:p w14:paraId="3136A9BD" w14:textId="77777777" w:rsidR="00571E4F" w:rsidRDefault="00571E4F" w:rsidP="00AB2C3A">
      <w:pPr>
        <w:spacing w:after="0" w:line="240" w:lineRule="auto"/>
        <w:jc w:val="both"/>
        <w:rPr>
          <w:sz w:val="18"/>
          <w:szCs w:val="18"/>
          <w:shd w:val="clear" w:color="auto" w:fill="FFFFFF"/>
        </w:rPr>
      </w:pPr>
      <w:r>
        <w:rPr>
          <w:sz w:val="18"/>
          <w:szCs w:val="18"/>
          <w:shd w:val="clear" w:color="auto" w:fill="FFFFFF"/>
        </w:rPr>
        <w:t>Ozon na Śnieżce – wyniki nie są wykorzystywane w ocenie dla ochrony zdrowia ze względu na położenie stanowiska na szczycie górskim.</w:t>
      </w:r>
    </w:p>
    <w:p w14:paraId="27645A2E" w14:textId="04E34F12" w:rsidR="00571E4F" w:rsidRDefault="00571E4F" w:rsidP="00A11A23">
      <w:pPr>
        <w:pStyle w:val="Default"/>
        <w:jc w:val="both"/>
        <w:rPr>
          <w:sz w:val="18"/>
          <w:szCs w:val="18"/>
          <w:shd w:val="clear" w:color="auto" w:fill="FFFFFF"/>
        </w:rPr>
      </w:pPr>
      <w:r>
        <w:rPr>
          <w:sz w:val="18"/>
          <w:szCs w:val="18"/>
          <w:shd w:val="clear" w:color="auto" w:fill="FFFFFF"/>
        </w:rPr>
        <w:t xml:space="preserve">Źródło: opracowanie własne na podstawie: Ocena  jakości powietrza na terenie Województwa Dolnośląskiego  w 2020 roku, </w:t>
      </w:r>
      <w:r>
        <w:rPr>
          <w:color w:val="auto"/>
          <w:sz w:val="18"/>
          <w:szCs w:val="18"/>
        </w:rPr>
        <w:t>Narodowy Fundusz Ochrony Środowiska i Gospodarki Wodnej,</w:t>
      </w:r>
      <w:r>
        <w:rPr>
          <w:sz w:val="18"/>
          <w:szCs w:val="18"/>
          <w:shd w:val="clear" w:color="auto" w:fill="FFFFFF"/>
        </w:rPr>
        <w:t xml:space="preserve"> Wrocław 2021 r., s. 18</w:t>
      </w:r>
    </w:p>
    <w:p w14:paraId="1F5D1379" w14:textId="77777777" w:rsidR="00A11A23" w:rsidRPr="00A11A23" w:rsidRDefault="00A11A23" w:rsidP="00A11A23">
      <w:pPr>
        <w:pStyle w:val="Default"/>
        <w:jc w:val="both"/>
        <w:rPr>
          <w:color w:val="auto"/>
          <w:sz w:val="18"/>
          <w:szCs w:val="18"/>
          <w:shd w:val="clear" w:color="auto" w:fill="FFFFFF"/>
        </w:rPr>
      </w:pPr>
    </w:p>
    <w:p w14:paraId="4FE4586C" w14:textId="77777777" w:rsidR="00571E4F" w:rsidRDefault="00571E4F" w:rsidP="00571E4F">
      <w:pPr>
        <w:pStyle w:val="Akapitzlist1"/>
        <w:tabs>
          <w:tab w:val="left" w:pos="1070"/>
        </w:tabs>
        <w:suppressAutoHyphens w:val="0"/>
        <w:spacing w:line="360" w:lineRule="auto"/>
        <w:ind w:left="0" w:firstLine="567"/>
        <w:jc w:val="both"/>
        <w:rPr>
          <w:sz w:val="22"/>
          <w:szCs w:val="22"/>
        </w:rPr>
      </w:pPr>
      <w:r>
        <w:rPr>
          <w:sz w:val="22"/>
          <w:szCs w:val="22"/>
        </w:rPr>
        <w:t xml:space="preserve">W 2020 r. wszystkie stanowiska pomiarowe położone na terenie AJ podlegające ocenie spełniały wymagania dotyczące jakości danych, w tym wymaganego procentu ważnych danych w roku i były wystarczające do dokonania klasyfikacji stref województwa dolnośląskiego w odniesieniu do wszystkich substancji, dla których w prawie krajowym i w dyrektywach UE określono normatywne stężenia w postaci </w:t>
      </w:r>
      <w:r>
        <w:rPr>
          <w:sz w:val="22"/>
          <w:szCs w:val="22"/>
        </w:rPr>
        <w:lastRenderedPageBreak/>
        <w:t xml:space="preserve">poziomów dopuszczalnych/docelowych/celu długoterminowego w powietrzu, ze względu na ochronę zdrowia ludzi i ochronę roślin. </w:t>
      </w:r>
    </w:p>
    <w:p w14:paraId="3EAE5DE4" w14:textId="21D2195F" w:rsidR="00920E36" w:rsidRDefault="00571E4F" w:rsidP="00A11A23">
      <w:pPr>
        <w:spacing w:after="0" w:line="360" w:lineRule="auto"/>
        <w:ind w:firstLine="567"/>
        <w:jc w:val="both"/>
      </w:pPr>
      <w:r>
        <w:t>W 2020 r. w żadnym z punktów na terenie AJ, w których dokonywano pomiaru nie wystąpiły wartości ponadnormatywne dwutlenku siarki (SO</w:t>
      </w:r>
      <w:r>
        <w:rPr>
          <w:vertAlign w:val="subscript"/>
        </w:rPr>
        <w:t>2</w:t>
      </w:r>
      <w:r>
        <w:t>). W przypadku SO</w:t>
      </w:r>
      <w:r>
        <w:rPr>
          <w:vertAlign w:val="subscript"/>
        </w:rPr>
        <w:t>2</w:t>
      </w:r>
      <w:r>
        <w:t xml:space="preserve"> występują duże różnice sezonowe w rejestrowanych stężeniach,</w:t>
      </w:r>
      <w:r w:rsidR="00FA4873" w:rsidRPr="00FA4873">
        <w:t xml:space="preserve"> </w:t>
      </w:r>
      <w:r w:rsidR="00FA4873">
        <w:t>co wskazuje na zależność między poziomem emisji tego zanieczyszczenia a procesami spalania paliw dla celów grzewczych (niska emisja).</w:t>
      </w:r>
      <w:r>
        <w:t xml:space="preserve"> Stacje zlokalizowane na terenach miejskich wykazały średnio 1,4-krotny wzrost stężeń</w:t>
      </w:r>
      <w:r w:rsidR="0091418E" w:rsidRPr="0091418E">
        <w:t xml:space="preserve"> </w:t>
      </w:r>
      <w:r w:rsidR="0091418E">
        <w:t>SO</w:t>
      </w:r>
      <w:r w:rsidR="0091418E">
        <w:rPr>
          <w:vertAlign w:val="subscript"/>
        </w:rPr>
        <w:t>2</w:t>
      </w:r>
      <w:r w:rsidR="00EB5FAC">
        <w:t xml:space="preserve"> w sezonie grzewczym (październik – marzec</w:t>
      </w:r>
      <w:r>
        <w:t xml:space="preserve">). W Jeleniej Górze w latach 2015-2020, zarówno stężenia 1-godz., jak i 24-godz., zmniejszyły się o ok. 10%. </w:t>
      </w:r>
    </w:p>
    <w:p w14:paraId="3CEAD3CA" w14:textId="14241900" w:rsidR="00571E4F" w:rsidRDefault="00571E4F" w:rsidP="00A11A23">
      <w:pPr>
        <w:spacing w:after="0" w:line="360" w:lineRule="auto"/>
        <w:ind w:firstLine="567"/>
        <w:jc w:val="both"/>
      </w:pPr>
      <w:r>
        <w:t>Pomiary dwutlenku azotu (NO</w:t>
      </w:r>
      <w:r>
        <w:rPr>
          <w:vertAlign w:val="subscript"/>
        </w:rPr>
        <w:t>2</w:t>
      </w:r>
      <w:r>
        <w:t xml:space="preserve">) w AJ nie wykazały przekroczeń poziomów dopuszczalnych zarówno w odniesieniu do normy średniorocznej, jak i 1-godzinowej.  Analiza zmian stężeń </w:t>
      </w:r>
      <w:r w:rsidR="0091418E">
        <w:t>NO</w:t>
      </w:r>
      <w:r w:rsidR="0091418E">
        <w:rPr>
          <w:vertAlign w:val="subscript"/>
        </w:rPr>
        <w:t>2</w:t>
      </w:r>
      <w:r>
        <w:t xml:space="preserve"> </w:t>
      </w:r>
      <w:r>
        <w:br/>
        <w:t xml:space="preserve">w ostatnim 10-leciu na terenie województwa dolnośląskiego oraz Aglomeracji Jeleniogórskiej wykazuje na zmniejszanie się poziomu stężeń tego zanieczyszczenia, zarówno w odniesieniu do stężeń </w:t>
      </w:r>
      <w:r>
        <w:br/>
        <w:t xml:space="preserve">1-godzinnych, jak i stężeń średniorocznych – średnio na stacjach zlokalizowanych na terenach miejskich, stężenia zmniejszyły się średnio o ok. 30%. Stężenie średnioroczne zarejestrowane w 2020 r. przez stację pozamiejską było niższe o 15% w porównaniu do roku 2011. </w:t>
      </w:r>
    </w:p>
    <w:p w14:paraId="17CBB511" w14:textId="22169031" w:rsidR="00571E4F" w:rsidRDefault="00571E4F" w:rsidP="00A11A23">
      <w:pPr>
        <w:spacing w:after="0" w:line="360" w:lineRule="auto"/>
        <w:ind w:firstLine="567"/>
        <w:jc w:val="both"/>
      </w:pPr>
      <w:r>
        <w:t xml:space="preserve">Analiza zmian maksymalnych stężeń 8-godzinnych tlenku węgla (CO) w ostatnim 10-leciu wykazała istotne zmniejszenie poziomu jego stężeń w 2018 r. i utrzymywanie się zbliżonego poziomu stężeń </w:t>
      </w:r>
      <w:r w:rsidR="00A11A23">
        <w:br/>
      </w:r>
      <w:r>
        <w:t xml:space="preserve">w latach 2019-2020. </w:t>
      </w:r>
    </w:p>
    <w:p w14:paraId="7CEE07FE" w14:textId="6E71299F" w:rsidR="00571E4F" w:rsidRDefault="00571E4F" w:rsidP="00A11A23">
      <w:pPr>
        <w:spacing w:after="0" w:line="360" w:lineRule="auto"/>
        <w:ind w:firstLine="567"/>
        <w:jc w:val="both"/>
      </w:pPr>
      <w:r>
        <w:t>W 2020 r. na terenie Aglomeracji Jeleniogórskiej</w:t>
      </w:r>
      <w:r w:rsidR="0091418E">
        <w:t>,</w:t>
      </w:r>
      <w:r>
        <w:t xml:space="preserve"> tak jak i pozostałej części </w:t>
      </w:r>
      <w:r w:rsidR="0091418E">
        <w:t>w</w:t>
      </w:r>
      <w:r>
        <w:t xml:space="preserve">ojewództwa </w:t>
      </w:r>
      <w:r w:rsidR="0091418E">
        <w:t>d</w:t>
      </w:r>
      <w:r>
        <w:t>olnośląskiego</w:t>
      </w:r>
      <w:r w:rsidR="0091418E">
        <w:t>,</w:t>
      </w:r>
      <w:r>
        <w:t xml:space="preserve">  na wszystkich stanowiskach maksymalne stężenie 8-godz. tlenku węgla było niższe od 25% poziomu dopuszczalnego. </w:t>
      </w:r>
    </w:p>
    <w:p w14:paraId="52B58BAA" w14:textId="77777777" w:rsidR="00571E4F" w:rsidRDefault="00571E4F" w:rsidP="00A11A23">
      <w:pPr>
        <w:spacing w:after="0" w:line="360" w:lineRule="auto"/>
        <w:ind w:firstLine="567"/>
        <w:jc w:val="both"/>
      </w:pPr>
      <w:r>
        <w:t>Jeżeli chodzi o zanieczyszczenie ozonem (O</w:t>
      </w:r>
      <w:r>
        <w:rPr>
          <w:vertAlign w:val="subscript"/>
        </w:rPr>
        <w:t>3</w:t>
      </w:r>
      <w:r>
        <w:t xml:space="preserve">) to na podstawie 3- letnich serii pomiarowych (2018-2020) stwierdzono przekroczenia poziomu docelowego ozonu w stacji tła miejskiego w Jeleniej Górze przy ul. Ogińskiego. W odniesieniu do poziomu celu długoterminowego, który nie dopuszcza żadnych dni ze stężeniami ozonu powyżej 120 </w:t>
      </w:r>
      <w:proofErr w:type="spellStart"/>
      <w:r>
        <w:t>μg</w:t>
      </w:r>
      <w:proofErr w:type="spellEnd"/>
      <w:r>
        <w:t xml:space="preserve">/m3 , przekroczenia w 2020 r. stwierdzono we wszystkich stacjach pomiarowych w województwie dolnośląskim. W 2020 r. nie zarejestrowano dni z przekroczeniami poziomu informowania społeczeństwa dla ozonu. Analizy danych pomiarowych z </w:t>
      </w:r>
      <w:proofErr w:type="spellStart"/>
      <w:r>
        <w:t>wielolecia</w:t>
      </w:r>
      <w:proofErr w:type="spellEnd"/>
      <w:r>
        <w:t xml:space="preserve"> nie wykazują istotnych trendów zmian poziomu stężeń ozonu. </w:t>
      </w:r>
    </w:p>
    <w:p w14:paraId="1D0EF8C9" w14:textId="4AB4F42D" w:rsidR="008A71D2" w:rsidRDefault="00571E4F" w:rsidP="00A11A23">
      <w:pPr>
        <w:spacing w:after="0" w:line="360" w:lineRule="auto"/>
        <w:ind w:firstLine="567"/>
        <w:jc w:val="both"/>
      </w:pPr>
      <w:r>
        <w:t>Głównym źródłem pyłu zawieszonego PM10, który jest obok</w:t>
      </w:r>
      <w:r w:rsidR="00114195">
        <w:t xml:space="preserve"> </w:t>
      </w:r>
      <w:proofErr w:type="spellStart"/>
      <w:r>
        <w:t>benzo</w:t>
      </w:r>
      <w:proofErr w:type="spellEnd"/>
      <w:r>
        <w:t>(a)</w:t>
      </w:r>
      <w:proofErr w:type="spellStart"/>
      <w:r>
        <w:t>pirenu</w:t>
      </w:r>
      <w:proofErr w:type="spellEnd"/>
      <w:r>
        <w:t xml:space="preserve"> najgroźniejszy dla człowieka, jest tzw. </w:t>
      </w:r>
      <w:r w:rsidR="008A71D2">
        <w:t xml:space="preserve">niska </w:t>
      </w:r>
      <w:r>
        <w:t xml:space="preserve">emisja - powstająca w wyniku spalania węgla oraz innych paliw (w tym odpadów) w starych i często źle eksploatowanych kotłach oraz piecach domowych. </w:t>
      </w:r>
      <w:r w:rsidR="008A71D2">
        <w:t xml:space="preserve">W odniesieniu do normy średniodobowej w 2020 r. zanotowano przekroczenia dopuszczalnej liczby dni ze stężeniami powyżej 50 </w:t>
      </w:r>
      <w:proofErr w:type="spellStart"/>
      <w:r w:rsidR="008A71D2">
        <w:t>μg</w:t>
      </w:r>
      <w:proofErr w:type="spellEnd"/>
      <w:r w:rsidR="008A71D2">
        <w:t>/m</w:t>
      </w:r>
      <w:r w:rsidR="008A71D2" w:rsidRPr="00916784">
        <w:rPr>
          <w:vertAlign w:val="superscript"/>
        </w:rPr>
        <w:t>3</w:t>
      </w:r>
      <w:r w:rsidR="008A71D2">
        <w:t xml:space="preserve"> na następujących stanowiskach pomiarowych AJ:</w:t>
      </w:r>
    </w:p>
    <w:p w14:paraId="626AEFAA" w14:textId="3281D99F" w:rsidR="008A71D2" w:rsidRDefault="008E71F6" w:rsidP="00A11A23">
      <w:pPr>
        <w:pStyle w:val="Akapitzlist"/>
        <w:numPr>
          <w:ilvl w:val="0"/>
          <w:numId w:val="23"/>
        </w:numPr>
        <w:spacing w:line="360" w:lineRule="auto"/>
        <w:ind w:left="851" w:hanging="284"/>
        <w:jc w:val="both"/>
        <w:rPr>
          <w:sz w:val="22"/>
          <w:szCs w:val="22"/>
        </w:rPr>
      </w:pPr>
      <w:r>
        <w:rPr>
          <w:sz w:val="22"/>
          <w:szCs w:val="22"/>
        </w:rPr>
        <w:t>w Jeleniej Górze – Ogińskiego</w:t>
      </w:r>
      <w:r w:rsidR="008A71D2">
        <w:rPr>
          <w:sz w:val="22"/>
          <w:szCs w:val="22"/>
        </w:rPr>
        <w:t>: 28 dni,</w:t>
      </w:r>
    </w:p>
    <w:p w14:paraId="3B7932E3" w14:textId="51C96818" w:rsidR="008A71D2" w:rsidRDefault="008E71F6" w:rsidP="00A11A23">
      <w:pPr>
        <w:pStyle w:val="Akapitzlist"/>
        <w:numPr>
          <w:ilvl w:val="0"/>
          <w:numId w:val="23"/>
        </w:numPr>
        <w:spacing w:line="360" w:lineRule="auto"/>
        <w:ind w:left="993" w:hanging="426"/>
        <w:jc w:val="both"/>
        <w:rPr>
          <w:sz w:val="22"/>
          <w:szCs w:val="22"/>
        </w:rPr>
      </w:pPr>
      <w:r>
        <w:rPr>
          <w:sz w:val="22"/>
          <w:szCs w:val="22"/>
        </w:rPr>
        <w:lastRenderedPageBreak/>
        <w:t>w Jeleniej Górze – Sokoliki</w:t>
      </w:r>
      <w:r w:rsidR="008A71D2">
        <w:rPr>
          <w:sz w:val="22"/>
          <w:szCs w:val="22"/>
        </w:rPr>
        <w:t>: 19 dni.</w:t>
      </w:r>
    </w:p>
    <w:p w14:paraId="19BBE448" w14:textId="2A4AD84D" w:rsidR="00571E4F" w:rsidRDefault="00571E4F" w:rsidP="00A11A23">
      <w:pPr>
        <w:spacing w:after="0" w:line="360" w:lineRule="auto"/>
        <w:ind w:firstLine="567"/>
        <w:jc w:val="both"/>
      </w:pPr>
      <w:r>
        <w:t>Emisja ze źródeł indywidualnych (obszar mieszkalnictwo) na terenie obszaru AJ ma duże znaczenie dla występowania zwiększeń zanieczyszczenia powietrza ze względu na:</w:t>
      </w:r>
    </w:p>
    <w:p w14:paraId="58316ABB" w14:textId="77777777" w:rsidR="00571E4F" w:rsidRDefault="00571E4F" w:rsidP="00A11A23">
      <w:pPr>
        <w:pStyle w:val="Akapitzlist"/>
        <w:numPr>
          <w:ilvl w:val="0"/>
          <w:numId w:val="22"/>
        </w:numPr>
        <w:spacing w:line="360" w:lineRule="auto"/>
        <w:ind w:left="993" w:hanging="426"/>
        <w:jc w:val="both"/>
        <w:rPr>
          <w:sz w:val="22"/>
          <w:szCs w:val="22"/>
        </w:rPr>
      </w:pPr>
      <w:r>
        <w:rPr>
          <w:sz w:val="22"/>
          <w:szCs w:val="22"/>
        </w:rPr>
        <w:t>stosowanie przestarzałych instalacji o niewielkiej mocy i niskiej sprawności,</w:t>
      </w:r>
    </w:p>
    <w:p w14:paraId="7AD87A32" w14:textId="77777777" w:rsidR="00571E4F" w:rsidRDefault="00571E4F" w:rsidP="00A11A23">
      <w:pPr>
        <w:pStyle w:val="Akapitzlist"/>
        <w:numPr>
          <w:ilvl w:val="0"/>
          <w:numId w:val="22"/>
        </w:numPr>
        <w:spacing w:line="360" w:lineRule="auto"/>
        <w:ind w:left="993" w:hanging="426"/>
        <w:jc w:val="both"/>
        <w:rPr>
          <w:sz w:val="22"/>
          <w:szCs w:val="22"/>
        </w:rPr>
      </w:pPr>
      <w:r>
        <w:rPr>
          <w:sz w:val="22"/>
          <w:szCs w:val="22"/>
        </w:rPr>
        <w:t xml:space="preserve">duży udział indywidualnego ogrzewania węglowego, </w:t>
      </w:r>
    </w:p>
    <w:p w14:paraId="5DD4D071" w14:textId="77777777" w:rsidR="00571E4F" w:rsidRDefault="00571E4F" w:rsidP="00A11A23">
      <w:pPr>
        <w:pStyle w:val="Akapitzlist"/>
        <w:numPr>
          <w:ilvl w:val="0"/>
          <w:numId w:val="22"/>
        </w:numPr>
        <w:spacing w:line="360" w:lineRule="auto"/>
        <w:ind w:left="993" w:hanging="426"/>
        <w:jc w:val="both"/>
        <w:rPr>
          <w:sz w:val="22"/>
          <w:szCs w:val="22"/>
        </w:rPr>
      </w:pPr>
      <w:r>
        <w:rPr>
          <w:sz w:val="22"/>
          <w:szCs w:val="22"/>
        </w:rPr>
        <w:t>złą i niedostosowaną do rodzaju kotła jakość paliwa,</w:t>
      </w:r>
    </w:p>
    <w:p w14:paraId="484D57B1" w14:textId="77777777" w:rsidR="00571E4F" w:rsidRDefault="00571E4F" w:rsidP="00A11A23">
      <w:pPr>
        <w:pStyle w:val="Akapitzlist"/>
        <w:numPr>
          <w:ilvl w:val="0"/>
          <w:numId w:val="22"/>
        </w:numPr>
        <w:spacing w:line="360" w:lineRule="auto"/>
        <w:ind w:left="993" w:hanging="426"/>
        <w:jc w:val="both"/>
        <w:rPr>
          <w:sz w:val="22"/>
          <w:szCs w:val="22"/>
        </w:rPr>
      </w:pPr>
      <w:r>
        <w:rPr>
          <w:sz w:val="22"/>
          <w:szCs w:val="22"/>
        </w:rPr>
        <w:t>stosunkowo niższe dochody w gospodarstwach domowych przekładające się na brak możliwości ponoszenia zwiększonych kosztów bieżących po wymianie typu ogrzewania.</w:t>
      </w:r>
    </w:p>
    <w:p w14:paraId="5A29F691" w14:textId="77777777" w:rsidR="00571E4F" w:rsidRDefault="00571E4F" w:rsidP="00571E4F">
      <w:pPr>
        <w:pStyle w:val="Akapitzlist"/>
        <w:spacing w:line="360" w:lineRule="auto"/>
        <w:ind w:left="0" w:firstLine="567"/>
        <w:jc w:val="both"/>
        <w:rPr>
          <w:sz w:val="22"/>
          <w:szCs w:val="22"/>
        </w:rPr>
      </w:pPr>
      <w:r>
        <w:rPr>
          <w:sz w:val="22"/>
          <w:szCs w:val="22"/>
        </w:rPr>
        <w:t xml:space="preserve">Procesy te, zwane „procesami spalania poza przemysłem” odpowiadają za niemal połowę emisji pyłu PM10. Drugim w kolejności źródłem emisji pyłów zawieszonych są procesy spalania w przemyśle. Kolejnym istotnym źródłem zanieczyszczenia pyłowego jest emisja pochodzenia komunikacyjnego wynikająca ze spalania paliw w silnikach, oraz w wyniku podnoszenia pyłu z brudnych i będących w złym stanie technicznym dróg – tzw. emisja wtórna. </w:t>
      </w:r>
    </w:p>
    <w:p w14:paraId="40C4D3E9" w14:textId="1C19A065" w:rsidR="00571E4F" w:rsidRPr="00A11A23" w:rsidRDefault="00571E4F" w:rsidP="00A11A23">
      <w:pPr>
        <w:spacing w:line="360" w:lineRule="auto"/>
        <w:ind w:firstLine="567"/>
        <w:jc w:val="both"/>
      </w:pPr>
      <w:r>
        <w:t>W okresie zimowym częstym zjawiskiem są ponadto szczególnie niekorzystne scenariusze meteorologiczne, obejmujące cisze wiatrowe, niskie położenie warstwy inwersyjnej czy niże baryczne, utrudniające dyspersję zanieczyszczeń, co zwiększa prawdopodobieństwo wystąpienia przekroczeń poziomu normatywnego. Ma to szczególne znaczenie dla miejscowości położonych w Kotlinie Jeleniogórskiej.</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71E4F" w14:paraId="2A71FF41" w14:textId="77777777" w:rsidTr="00571E4F">
        <w:tc>
          <w:tcPr>
            <w:tcW w:w="906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A026F3B" w14:textId="77777777" w:rsidR="00571E4F" w:rsidRDefault="00571E4F">
            <w:pPr>
              <w:spacing w:line="256" w:lineRule="auto"/>
              <w:ind w:left="-284" w:firstLine="284"/>
              <w:jc w:val="both"/>
              <w:rPr>
                <w:rFonts w:cs="Arial"/>
                <w:color w:val="FF0000"/>
                <w:sz w:val="24"/>
                <w:szCs w:val="24"/>
              </w:rPr>
            </w:pPr>
            <w:r>
              <w:rPr>
                <w:rFonts w:cs="Arial"/>
              </w:rPr>
              <w:t>Problemy</w:t>
            </w:r>
          </w:p>
        </w:tc>
      </w:tr>
      <w:tr w:rsidR="00571E4F" w14:paraId="26CF57DE" w14:textId="77777777" w:rsidTr="00571E4F">
        <w:tc>
          <w:tcPr>
            <w:tcW w:w="9062" w:type="dxa"/>
            <w:tcBorders>
              <w:top w:val="single" w:sz="4" w:space="0" w:color="auto"/>
              <w:left w:val="single" w:sz="4" w:space="0" w:color="auto"/>
              <w:bottom w:val="single" w:sz="4" w:space="0" w:color="auto"/>
              <w:right w:val="single" w:sz="4" w:space="0" w:color="auto"/>
            </w:tcBorders>
            <w:hideMark/>
          </w:tcPr>
          <w:p w14:paraId="725A2BC3" w14:textId="77777777" w:rsidR="00571E4F" w:rsidRDefault="00571E4F" w:rsidP="00D654AC">
            <w:pPr>
              <w:pStyle w:val="Akapitzlist"/>
              <w:numPr>
                <w:ilvl w:val="1"/>
                <w:numId w:val="24"/>
              </w:numPr>
              <w:spacing w:line="256" w:lineRule="auto"/>
              <w:ind w:left="200" w:hanging="284"/>
              <w:jc w:val="both"/>
              <w:rPr>
                <w:rFonts w:cs="Arial"/>
              </w:rPr>
            </w:pPr>
            <w:r>
              <w:rPr>
                <w:rFonts w:cs="Arial"/>
                <w:sz w:val="22"/>
                <w:szCs w:val="22"/>
              </w:rPr>
              <w:t xml:space="preserve">Wzrost stężeń zanieczyszczeń powietrza w okresie grzewczym spowodowany emisją zanieczyszczeń systemów grzewczych. </w:t>
            </w:r>
          </w:p>
          <w:p w14:paraId="084DDF2A" w14:textId="77777777" w:rsidR="00571E4F" w:rsidRDefault="00571E4F" w:rsidP="00D654AC">
            <w:pPr>
              <w:pStyle w:val="Akapitzlist"/>
              <w:numPr>
                <w:ilvl w:val="1"/>
                <w:numId w:val="24"/>
              </w:numPr>
              <w:spacing w:line="256" w:lineRule="auto"/>
              <w:ind w:left="200" w:hanging="284"/>
              <w:jc w:val="both"/>
              <w:rPr>
                <w:rFonts w:cs="Arial"/>
              </w:rPr>
            </w:pPr>
            <w:r>
              <w:rPr>
                <w:rFonts w:cs="Arial"/>
                <w:sz w:val="22"/>
                <w:szCs w:val="22"/>
              </w:rPr>
              <w:t>Zanieczyszczanie powietrza emisją pochodzenia komunikacyjnego.</w:t>
            </w:r>
          </w:p>
          <w:p w14:paraId="2E770389" w14:textId="77777777" w:rsidR="00571E4F" w:rsidRDefault="00571E4F" w:rsidP="00D654AC">
            <w:pPr>
              <w:pStyle w:val="Akapitzlist"/>
              <w:numPr>
                <w:ilvl w:val="1"/>
                <w:numId w:val="24"/>
              </w:numPr>
              <w:spacing w:line="256" w:lineRule="auto"/>
              <w:ind w:left="200" w:hanging="284"/>
              <w:jc w:val="both"/>
              <w:rPr>
                <w:rFonts w:cs="Arial"/>
              </w:rPr>
            </w:pPr>
            <w:r>
              <w:rPr>
                <w:rFonts w:cs="Arial"/>
                <w:sz w:val="22"/>
                <w:szCs w:val="22"/>
              </w:rPr>
              <w:t xml:space="preserve">Wysokie koszty związane ze zmianą indywidualnych wysoko emisyjnych źródeł ciepła na nisko emisyjne źródła ciepła. </w:t>
            </w:r>
          </w:p>
        </w:tc>
      </w:tr>
      <w:tr w:rsidR="00571E4F" w14:paraId="44F6A923" w14:textId="77777777" w:rsidTr="00571E4F">
        <w:tc>
          <w:tcPr>
            <w:tcW w:w="906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B6AA2DB" w14:textId="77777777" w:rsidR="00571E4F" w:rsidRDefault="00571E4F">
            <w:pPr>
              <w:spacing w:line="256" w:lineRule="auto"/>
              <w:ind w:left="-284" w:firstLine="284"/>
              <w:jc w:val="both"/>
              <w:rPr>
                <w:rFonts w:cs="Arial"/>
                <w:color w:val="FF0000"/>
              </w:rPr>
            </w:pPr>
            <w:r>
              <w:rPr>
                <w:rFonts w:cs="Arial"/>
              </w:rPr>
              <w:t>Kluczowe wnioski i obserwacje</w:t>
            </w:r>
          </w:p>
        </w:tc>
      </w:tr>
      <w:tr w:rsidR="00571E4F" w14:paraId="66B48C0E" w14:textId="77777777" w:rsidTr="00571E4F">
        <w:tc>
          <w:tcPr>
            <w:tcW w:w="9062" w:type="dxa"/>
            <w:tcBorders>
              <w:top w:val="single" w:sz="4" w:space="0" w:color="auto"/>
              <w:left w:val="single" w:sz="4" w:space="0" w:color="auto"/>
              <w:bottom w:val="single" w:sz="4" w:space="0" w:color="auto"/>
              <w:right w:val="single" w:sz="4" w:space="0" w:color="auto"/>
            </w:tcBorders>
          </w:tcPr>
          <w:p w14:paraId="45C38E0A" w14:textId="77777777" w:rsidR="00571E4F" w:rsidRDefault="00571E4F">
            <w:pPr>
              <w:spacing w:line="256" w:lineRule="auto"/>
              <w:jc w:val="both"/>
              <w:rPr>
                <w:rFonts w:cs="Times New Roman"/>
                <w:color w:val="FF0000"/>
              </w:rPr>
            </w:pPr>
            <w:r>
              <w:t>Zanieczyszczenia powietrza oddziałują bezpośrednio na stan środowiska przyrodniczego oraz na zdrowie ludzi. Ponadto wywołują niekorzystne procesy w ochronnej warstwie ozonowej oraz wpływają na zmiany klimatu. Ważną cechą zanieczyszczeń powietrza jest możliwość ich przenoszenia na znaczne odległości. Zatem poprawa jakości powietrza to nie tylko troska o środowisko naturalne, ale przede wszystkim o jakość życia i zdrowie mieszkańców. W dłuższej perspektywie utrzymujący się zły stan powietrza może powodować nasilenie się procesów ucieczki w poszukiwaniu lepszej jakości środowiska. Konsekwencją mogą być  znaczące straty wizerunkowe, co może mieć negatywny wpływ na ruch turystyczny czy poziom inwestycji w AJ.</w:t>
            </w:r>
          </w:p>
          <w:p w14:paraId="2778F750" w14:textId="06569F1E" w:rsidR="00571E4F" w:rsidRDefault="00571E4F">
            <w:pPr>
              <w:spacing w:line="256" w:lineRule="auto"/>
              <w:ind w:left="58"/>
              <w:jc w:val="both"/>
              <w:rPr>
                <w:sz w:val="24"/>
                <w:szCs w:val="24"/>
              </w:rPr>
            </w:pPr>
            <w:r>
              <w:t xml:space="preserve">W celu poprawy jakości powietrza w Aglomeracji Jeleniogórskiej podejmować należy kolejne działania proekologiczne głównie związane z odnawialnymi źródłami energii, wymianą systemów grzewczych, inwestycjami mającymi na celu zmniejszenie zużycia energii oraz modernizacją instalacji oczyszczania spalin. Należy dążyć do ograniczenia emisji ze źródeł komunikacyjnych oraz niskiej emisji z sektora komunalno-mieszkaniowego.  W celu zmniejszania uciążliwości </w:t>
            </w:r>
            <w:r>
              <w:lastRenderedPageBreak/>
              <w:t xml:space="preserve">środowiskowych związanych z transportem drogowym należy prowadzić prace polegające m.in. na przebudowie i remontach odcinków dróg, przebudowie miejsc szczególnie niebezpiecznych dla ruchu, budowie obwodnic, rozbudowie sieci ścieżek rowerowych. Ograniczanie </w:t>
            </w:r>
            <w:r w:rsidR="008A71D2">
              <w:t>niskiej</w:t>
            </w:r>
            <w:r w:rsidR="00EB5FAC">
              <w:t xml:space="preserve"> </w:t>
            </w:r>
            <w:r>
              <w:t>emisji realizować należy m.in. poprzez termomodernizacje budynków mieszkalnych oraz użyteczności publicznej (szkół, przedszkoli), podłączanie budynków do sieci ciepłowniczej oraz wymianę systemów grzewczych. Podstawą do zmian jest edukacja proekologiczna i związane z nią kampanie informacyjne uświadamiające mieszkańcom AJ wagę problemu.</w:t>
            </w:r>
          </w:p>
        </w:tc>
      </w:tr>
      <w:tr w:rsidR="00571E4F" w14:paraId="0E3762C7" w14:textId="77777777" w:rsidTr="00571E4F">
        <w:tc>
          <w:tcPr>
            <w:tcW w:w="906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76DE6AE" w14:textId="77777777" w:rsidR="00571E4F" w:rsidRDefault="00571E4F">
            <w:pPr>
              <w:spacing w:line="256" w:lineRule="auto"/>
              <w:ind w:left="-284" w:firstLine="284"/>
              <w:jc w:val="both"/>
              <w:rPr>
                <w:rFonts w:cs="Arial"/>
              </w:rPr>
            </w:pPr>
            <w:r>
              <w:rPr>
                <w:rFonts w:cs="Arial"/>
              </w:rPr>
              <w:lastRenderedPageBreak/>
              <w:t>Rozwiązanie</w:t>
            </w:r>
          </w:p>
        </w:tc>
      </w:tr>
      <w:tr w:rsidR="00571E4F" w14:paraId="1D82DDB2" w14:textId="77777777" w:rsidTr="00571E4F">
        <w:tc>
          <w:tcPr>
            <w:tcW w:w="9062" w:type="dxa"/>
            <w:tcBorders>
              <w:top w:val="single" w:sz="4" w:space="0" w:color="auto"/>
              <w:left w:val="single" w:sz="4" w:space="0" w:color="auto"/>
              <w:bottom w:val="single" w:sz="4" w:space="0" w:color="auto"/>
              <w:right w:val="single" w:sz="4" w:space="0" w:color="auto"/>
            </w:tcBorders>
            <w:hideMark/>
          </w:tcPr>
          <w:p w14:paraId="7DD51D4B" w14:textId="77777777" w:rsidR="00571E4F" w:rsidRDefault="00571E4F">
            <w:pPr>
              <w:pStyle w:val="Akapitzlist"/>
              <w:spacing w:line="256" w:lineRule="auto"/>
              <w:ind w:left="0"/>
              <w:jc w:val="both"/>
              <w:rPr>
                <w:sz w:val="22"/>
                <w:szCs w:val="22"/>
              </w:rPr>
            </w:pPr>
            <w:r>
              <w:rPr>
                <w:sz w:val="22"/>
                <w:szCs w:val="22"/>
              </w:rPr>
              <w:t xml:space="preserve">Pośród działań pożądanych na rzecz poprawy jakości powietrza w AJ należy wymienić realizację projektów, których celem będzie: </w:t>
            </w:r>
          </w:p>
          <w:p w14:paraId="73D1BE81" w14:textId="77777777" w:rsidR="00571E4F" w:rsidRDefault="00571E4F" w:rsidP="00D654AC">
            <w:pPr>
              <w:pStyle w:val="Akapitzlist"/>
              <w:numPr>
                <w:ilvl w:val="0"/>
                <w:numId w:val="25"/>
              </w:numPr>
              <w:spacing w:line="256" w:lineRule="auto"/>
              <w:jc w:val="both"/>
            </w:pPr>
            <w:r>
              <w:rPr>
                <w:sz w:val="22"/>
                <w:szCs w:val="22"/>
              </w:rPr>
              <w:t>zwiększenie liczby przyłączeń do sieci ciepłowniczej oraz wymiana źródeł ciepła;</w:t>
            </w:r>
          </w:p>
          <w:p w14:paraId="5086493B" w14:textId="77777777" w:rsidR="00571E4F" w:rsidRDefault="00571E4F" w:rsidP="00D654AC">
            <w:pPr>
              <w:pStyle w:val="Akapitzlist"/>
              <w:numPr>
                <w:ilvl w:val="0"/>
                <w:numId w:val="25"/>
              </w:numPr>
              <w:spacing w:line="256" w:lineRule="auto"/>
              <w:jc w:val="both"/>
            </w:pPr>
            <w:r>
              <w:rPr>
                <w:sz w:val="22"/>
                <w:szCs w:val="22"/>
              </w:rPr>
              <w:t>zwiększenie efektywności energetycznej budynków mieszkalnych i użyteczności publicznej poprzez przeprowadzenie głębokiej termomodernizacji budynków, rozwój kogeneracji oraz wykorzystanie odnawialnych źródeł energii;</w:t>
            </w:r>
          </w:p>
          <w:p w14:paraId="4AB44BB4" w14:textId="77777777" w:rsidR="00571E4F" w:rsidRDefault="00571E4F" w:rsidP="00D654AC">
            <w:pPr>
              <w:pStyle w:val="Akapitzlist"/>
              <w:numPr>
                <w:ilvl w:val="0"/>
                <w:numId w:val="25"/>
              </w:numPr>
              <w:spacing w:line="256" w:lineRule="auto"/>
              <w:jc w:val="both"/>
            </w:pPr>
            <w:r>
              <w:rPr>
                <w:sz w:val="22"/>
                <w:szCs w:val="22"/>
              </w:rPr>
              <w:t>ograniczenie emisji zanieczyszczeń powietrza ze źródeł komunikacyjnych polegające na zakupie niskoemisyjnego taboru komunikacji publicznej, przebudowie i remontach dróg, celem polepszenia płynności jazdy, co z kolei powoduje mniejszą emisję spalin do powietrza;</w:t>
            </w:r>
          </w:p>
          <w:p w14:paraId="01C9081E" w14:textId="77777777" w:rsidR="00571E4F" w:rsidRDefault="00571E4F" w:rsidP="00D654AC">
            <w:pPr>
              <w:pStyle w:val="Akapitzlist"/>
              <w:numPr>
                <w:ilvl w:val="0"/>
                <w:numId w:val="25"/>
              </w:numPr>
              <w:spacing w:line="256" w:lineRule="auto"/>
              <w:jc w:val="both"/>
            </w:pPr>
            <w:r>
              <w:rPr>
                <w:sz w:val="22"/>
                <w:szCs w:val="22"/>
              </w:rPr>
              <w:t>poprawa komfortu i bezpieczeństwa funkcjonowania węzłów przesiadkowych komunikacji publicznej;</w:t>
            </w:r>
          </w:p>
          <w:p w14:paraId="18492491" w14:textId="77777777" w:rsidR="00571E4F" w:rsidRDefault="00571E4F" w:rsidP="00D654AC">
            <w:pPr>
              <w:pStyle w:val="Akapitzlist"/>
              <w:numPr>
                <w:ilvl w:val="0"/>
                <w:numId w:val="25"/>
              </w:numPr>
              <w:spacing w:line="256" w:lineRule="auto"/>
              <w:jc w:val="both"/>
            </w:pPr>
            <w:r>
              <w:rPr>
                <w:sz w:val="22"/>
                <w:szCs w:val="22"/>
              </w:rPr>
              <w:t>rozwój systemu ścieżek rowerowych i infrastruktury rowerowej;</w:t>
            </w:r>
          </w:p>
          <w:p w14:paraId="490C94F6" w14:textId="77777777" w:rsidR="00571E4F" w:rsidRDefault="00571E4F" w:rsidP="00D654AC">
            <w:pPr>
              <w:pStyle w:val="Akapitzlist"/>
              <w:numPr>
                <w:ilvl w:val="0"/>
                <w:numId w:val="25"/>
              </w:numPr>
              <w:spacing w:line="256" w:lineRule="auto"/>
              <w:jc w:val="both"/>
            </w:pPr>
            <w:r>
              <w:rPr>
                <w:sz w:val="22"/>
                <w:szCs w:val="22"/>
              </w:rPr>
              <w:t>kształtowanie kultury mobilności sprzyjającej zwiększaniu udziału ekologicznych środków transportu (samochody elektryczne, komunikacja zbiorowa, rowerowa i piesza);</w:t>
            </w:r>
          </w:p>
          <w:p w14:paraId="02BB7A63" w14:textId="0CE42D46" w:rsidR="00571E4F" w:rsidRDefault="00EB5FAC" w:rsidP="00D654AC">
            <w:pPr>
              <w:pStyle w:val="Akapitzlist"/>
              <w:numPr>
                <w:ilvl w:val="0"/>
                <w:numId w:val="25"/>
              </w:numPr>
              <w:spacing w:line="256" w:lineRule="auto"/>
              <w:jc w:val="both"/>
            </w:pPr>
            <w:r>
              <w:rPr>
                <w:sz w:val="22"/>
                <w:szCs w:val="22"/>
              </w:rPr>
              <w:t>modernizacja</w:t>
            </w:r>
            <w:r w:rsidR="00571E4F">
              <w:rPr>
                <w:sz w:val="22"/>
                <w:szCs w:val="22"/>
              </w:rPr>
              <w:t xml:space="preserve"> oświetlenia ulicznego;</w:t>
            </w:r>
          </w:p>
          <w:p w14:paraId="6D52D359" w14:textId="77777777" w:rsidR="00571E4F" w:rsidRDefault="00571E4F" w:rsidP="00D654AC">
            <w:pPr>
              <w:pStyle w:val="Akapitzlist"/>
              <w:numPr>
                <w:ilvl w:val="0"/>
                <w:numId w:val="25"/>
              </w:numPr>
              <w:spacing w:line="256" w:lineRule="auto"/>
              <w:jc w:val="both"/>
              <w:rPr>
                <w:rFonts w:cs="Arial"/>
              </w:rPr>
            </w:pPr>
            <w:r>
              <w:rPr>
                <w:sz w:val="22"/>
                <w:szCs w:val="22"/>
              </w:rPr>
              <w:t>promocja rozwiązań niskoemisyjnych pośród mieszkańców AJ oraz prowadzenie akcji uświadamiających zagrożenia zdrowotne wynikające ze złego stanu powietrza.</w:t>
            </w:r>
          </w:p>
        </w:tc>
      </w:tr>
    </w:tbl>
    <w:p w14:paraId="407FB07C" w14:textId="77777777" w:rsidR="00571E4F" w:rsidRDefault="00571E4F" w:rsidP="00571E4F">
      <w:pPr>
        <w:ind w:left="-284" w:firstLine="284"/>
        <w:rPr>
          <w:rFonts w:ascii="Calibri" w:eastAsia="Calibri" w:hAnsi="Calibri" w:cs="Times New Roman"/>
          <w:color w:val="FF0000"/>
          <w:lang w:eastAsia="zh-CN"/>
        </w:rPr>
      </w:pPr>
    </w:p>
    <w:p w14:paraId="7DA24F13" w14:textId="77777777" w:rsidR="00571E4F" w:rsidRDefault="00571E4F" w:rsidP="00571E4F"/>
    <w:p w14:paraId="72FD61ED" w14:textId="7DA2BBD4" w:rsidR="00963365" w:rsidRDefault="00963365" w:rsidP="00457AA0">
      <w:pPr>
        <w:spacing w:after="0" w:line="360" w:lineRule="auto"/>
        <w:ind w:firstLine="567"/>
        <w:jc w:val="both"/>
        <w:rPr>
          <w:color w:val="000000" w:themeColor="text1"/>
        </w:rPr>
      </w:pPr>
    </w:p>
    <w:p w14:paraId="670CA23C" w14:textId="77777777" w:rsidR="00963365" w:rsidRPr="00457AA0" w:rsidRDefault="00963365" w:rsidP="00457AA0">
      <w:pPr>
        <w:spacing w:after="0" w:line="360" w:lineRule="auto"/>
        <w:ind w:firstLine="567"/>
        <w:jc w:val="both"/>
        <w:rPr>
          <w:color w:val="000000" w:themeColor="text1"/>
        </w:rPr>
      </w:pPr>
    </w:p>
    <w:sectPr w:rsidR="00963365" w:rsidRPr="00457AA0" w:rsidSect="00457AA0">
      <w:footerReference w:type="default" r:id="rId34"/>
      <w:headerReference w:type="first" r:id="rId35"/>
      <w:footerReference w:type="first" r:id="rId36"/>
      <w:pgSz w:w="11906" w:h="16838"/>
      <w:pgMar w:top="1134" w:right="1247" w:bottom="851" w:left="1418" w:header="284" w:footer="1235"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8A76" w16cex:dateUtc="2022-04-21T09:02:00Z"/>
  <w16cex:commentExtensible w16cex:durableId="26138A7B" w16cex:dateUtc="2022-04-22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4D0003" w16cid:durableId="26138A76"/>
  <w16cid:commentId w16cid:paraId="4055E206" w16cid:durableId="26138A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A39A4" w14:textId="77777777" w:rsidR="000D1A33" w:rsidRDefault="000D1A33" w:rsidP="00457AA0">
      <w:pPr>
        <w:spacing w:after="0" w:line="240" w:lineRule="auto"/>
      </w:pPr>
      <w:r>
        <w:separator/>
      </w:r>
    </w:p>
  </w:endnote>
  <w:endnote w:type="continuationSeparator" w:id="0">
    <w:p w14:paraId="724A73B5" w14:textId="77777777" w:rsidR="000D1A33" w:rsidRDefault="000D1A33" w:rsidP="0045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宋体">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EE"/>
    <w:family w:val="roman"/>
    <w:pitch w:val="variable"/>
    <w:sig w:usb0="E0002EFF" w:usb1="C000785B" w:usb2="00000009" w:usb3="00000000" w:csb0="000001FF" w:csb1="00000000"/>
  </w:font>
  <w:font w:name="Helvetica Neue">
    <w:altName w:val="Arial"/>
    <w:charset w:val="00"/>
    <w:family w:val="roman"/>
    <w:pitch w:val="default"/>
  </w:font>
  <w:font w:name="Calibri;Calibri">
    <w:panose1 w:val="00000000000000000000"/>
    <w:charset w:val="00"/>
    <w:family w:val="roman"/>
    <w:notTrueType/>
    <w:pitch w:val="default"/>
  </w:font>
  <w:font w:name="Times New Roman;Times New Roman">
    <w:altName w:val="Times New Roman"/>
    <w:panose1 w:val="00000000000000000000"/>
    <w:charset w:val="00"/>
    <w:family w:val="roman"/>
    <w:notTrueType/>
    <w:pitch w:val="default"/>
  </w:font>
  <w:font w:name="Lucida Grande">
    <w:altName w:val="Arial"/>
    <w:charset w:val="00"/>
    <w:family w:val="auto"/>
    <w:pitch w:val="variable"/>
  </w:font>
  <w:font w:name="Lato-Regular">
    <w:panose1 w:val="00000000000000000000"/>
    <w:charset w:val="EE"/>
    <w:family w:val="auto"/>
    <w:notTrueType/>
    <w:pitch w:val="default"/>
    <w:sig w:usb0="00000005" w:usb1="00000000" w:usb2="00000000" w:usb3="00000000" w:csb0="00000002" w:csb1="00000000"/>
  </w:font>
  <w:font w:name="TrebuchetMS,Bold">
    <w:altName w:val="MS Gothic"/>
    <w:panose1 w:val="00000000000000000000"/>
    <w:charset w:val="80"/>
    <w:family w:val="auto"/>
    <w:notTrueType/>
    <w:pitch w:val="default"/>
    <w:sig w:usb0="00000001" w:usb1="08070000" w:usb2="00000010" w:usb3="00000000" w:csb0="00020000" w:csb1="00000000"/>
  </w:font>
  <w:font w:name="TrebuchetMS">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507281"/>
      <w:docPartObj>
        <w:docPartGallery w:val="Page Numbers (Bottom of Page)"/>
        <w:docPartUnique/>
      </w:docPartObj>
    </w:sdtPr>
    <w:sdtEndPr/>
    <w:sdtContent>
      <w:p w14:paraId="3A6CC505" w14:textId="77777777" w:rsidR="00365CF8" w:rsidRDefault="00365CF8">
        <w:pPr>
          <w:pStyle w:val="Stopka"/>
          <w:jc w:val="right"/>
        </w:pPr>
        <w:r>
          <w:fldChar w:fldCharType="begin"/>
        </w:r>
        <w:r>
          <w:instrText>PAGE   \* MERGEFORMAT</w:instrText>
        </w:r>
        <w:r>
          <w:fldChar w:fldCharType="separate"/>
        </w:r>
        <w:r w:rsidR="00A3377C">
          <w:rPr>
            <w:noProof/>
          </w:rPr>
          <w:t>40</w:t>
        </w:r>
        <w:r>
          <w:rPr>
            <w:noProof/>
          </w:rPr>
          <w:fldChar w:fldCharType="end"/>
        </w:r>
      </w:p>
    </w:sdtContent>
  </w:sdt>
  <w:p w14:paraId="79CF15F9" w14:textId="77777777" w:rsidR="00365CF8" w:rsidRDefault="00365CF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5686902"/>
      <w:docPartObj>
        <w:docPartGallery w:val="Page Numbers (Bottom of Page)"/>
        <w:docPartUnique/>
      </w:docPartObj>
    </w:sdtPr>
    <w:sdtEndPr/>
    <w:sdtContent>
      <w:p w14:paraId="13022027" w14:textId="77777777" w:rsidR="00365CF8" w:rsidRDefault="00365CF8">
        <w:pPr>
          <w:pStyle w:val="Stopka"/>
          <w:jc w:val="right"/>
        </w:pPr>
        <w:r>
          <w:fldChar w:fldCharType="begin"/>
        </w:r>
        <w:r>
          <w:instrText>PAGE   \* MERGEFORMAT</w:instrText>
        </w:r>
        <w:r>
          <w:fldChar w:fldCharType="separate"/>
        </w:r>
        <w:r w:rsidR="00A3377C">
          <w:rPr>
            <w:noProof/>
          </w:rPr>
          <w:t>1</w:t>
        </w:r>
        <w:r>
          <w:rPr>
            <w:noProof/>
          </w:rPr>
          <w:fldChar w:fldCharType="end"/>
        </w:r>
      </w:p>
    </w:sdtContent>
  </w:sdt>
  <w:p w14:paraId="539846D8" w14:textId="77777777" w:rsidR="00365CF8" w:rsidRDefault="00365CF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29A7A" w14:textId="77777777" w:rsidR="000D1A33" w:rsidRDefault="000D1A33" w:rsidP="00457AA0">
      <w:pPr>
        <w:spacing w:after="0" w:line="240" w:lineRule="auto"/>
      </w:pPr>
      <w:r>
        <w:separator/>
      </w:r>
    </w:p>
  </w:footnote>
  <w:footnote w:type="continuationSeparator" w:id="0">
    <w:p w14:paraId="72C5F10D" w14:textId="77777777" w:rsidR="000D1A33" w:rsidRDefault="000D1A33" w:rsidP="00457AA0">
      <w:pPr>
        <w:spacing w:after="0" w:line="240" w:lineRule="auto"/>
      </w:pPr>
      <w:r>
        <w:continuationSeparator/>
      </w:r>
    </w:p>
  </w:footnote>
  <w:footnote w:id="1">
    <w:p w14:paraId="3C73B76D" w14:textId="77777777" w:rsidR="00365CF8" w:rsidRPr="00012DF5" w:rsidRDefault="00365CF8" w:rsidP="00D654AC">
      <w:pPr>
        <w:pStyle w:val="Tekstprzypisudolnego"/>
        <w:numPr>
          <w:ilvl w:val="0"/>
          <w:numId w:val="1"/>
        </w:numPr>
        <w:rPr>
          <w:b/>
          <w:bCs/>
        </w:rPr>
      </w:pPr>
      <w:r>
        <w:rPr>
          <w:rStyle w:val="Odwoanieprzypisudolnego"/>
        </w:rPr>
        <w:footnoteRef/>
      </w:r>
      <w:r>
        <w:t xml:space="preserve"> </w:t>
      </w:r>
      <w:r w:rsidRPr="00073450">
        <w:rPr>
          <w:sz w:val="18"/>
          <w:szCs w:val="18"/>
        </w:rPr>
        <w:t xml:space="preserve">Dane z </w:t>
      </w:r>
      <w:r w:rsidRPr="00073450">
        <w:rPr>
          <w:bCs/>
          <w:sz w:val="18"/>
          <w:szCs w:val="18"/>
        </w:rPr>
        <w:t>Krajowego Rejestru Domów Opieki</w:t>
      </w:r>
    </w:p>
    <w:p w14:paraId="3E50B66D" w14:textId="77777777" w:rsidR="00365CF8" w:rsidRDefault="00365CF8">
      <w:pPr>
        <w:pStyle w:val="Tekstprzypisudolnego"/>
      </w:pPr>
    </w:p>
  </w:footnote>
  <w:footnote w:id="2">
    <w:p w14:paraId="397347AB" w14:textId="63A37111" w:rsidR="00365CF8" w:rsidRPr="00FE3EFA" w:rsidRDefault="00365CF8" w:rsidP="004840D4">
      <w:pPr>
        <w:pStyle w:val="Tekstprzypisudolnego"/>
        <w:jc w:val="both"/>
        <w:rPr>
          <w:sz w:val="18"/>
          <w:szCs w:val="18"/>
        </w:rPr>
      </w:pPr>
      <w:r w:rsidRPr="00FE3EFA">
        <w:rPr>
          <w:rStyle w:val="Odwoanieprzypisudolnego"/>
          <w:sz w:val="18"/>
          <w:szCs w:val="18"/>
        </w:rPr>
        <w:footnoteRef/>
      </w:r>
      <w:r>
        <w:rPr>
          <w:sz w:val="18"/>
          <w:szCs w:val="18"/>
        </w:rPr>
        <w:t xml:space="preserve"> </w:t>
      </w:r>
      <w:r w:rsidRPr="00FE3EFA">
        <w:rPr>
          <w:sz w:val="18"/>
          <w:szCs w:val="18"/>
        </w:rPr>
        <w:t>Wg stanu na 01.03.2022 r. liczba miejsc wynosi 41 (dane na podstawie Rejestru Szkół i Placówek Oświatowych)</w:t>
      </w:r>
    </w:p>
  </w:footnote>
  <w:footnote w:id="3">
    <w:p w14:paraId="16913D52" w14:textId="757D685E" w:rsidR="00365CF8" w:rsidRDefault="00365CF8" w:rsidP="004840D4">
      <w:pPr>
        <w:pStyle w:val="Tekstprzypisudolnego"/>
        <w:jc w:val="both"/>
      </w:pPr>
      <w:r w:rsidRPr="00FE3EFA">
        <w:rPr>
          <w:rStyle w:val="Odwoanieprzypisudolnego"/>
          <w:sz w:val="18"/>
          <w:szCs w:val="18"/>
        </w:rPr>
        <w:footnoteRef/>
      </w:r>
      <w:r w:rsidRPr="00FE3EFA">
        <w:rPr>
          <w:sz w:val="18"/>
          <w:szCs w:val="18"/>
        </w:rPr>
        <w:t xml:space="preserve"> Wg stanu na 01.03.2022 r. w województwie dolnośląskim zarejestrowanych je</w:t>
      </w:r>
      <w:r>
        <w:rPr>
          <w:sz w:val="18"/>
          <w:szCs w:val="18"/>
        </w:rPr>
        <w:t xml:space="preserve">st 929 przedszkoli, co oznacza, że </w:t>
      </w:r>
      <w:r w:rsidRPr="00FE3EFA">
        <w:rPr>
          <w:sz w:val="18"/>
          <w:szCs w:val="18"/>
        </w:rPr>
        <w:t>udział przedszkoli AJ stanowi zaledwie 7,21 % udziału w ogólnej liczbie przedszkoli na terenie województwa dolnośląskiego.</w:t>
      </w:r>
    </w:p>
  </w:footnote>
  <w:footnote w:id="4">
    <w:p w14:paraId="5CEA303B" w14:textId="77777777" w:rsidR="00365CF8" w:rsidRPr="00FE3EFA" w:rsidRDefault="00365CF8">
      <w:pPr>
        <w:pStyle w:val="Tekstprzypisudolnego"/>
        <w:rPr>
          <w:sz w:val="18"/>
          <w:szCs w:val="18"/>
        </w:rPr>
      </w:pPr>
      <w:r w:rsidRPr="00FE3EFA">
        <w:rPr>
          <w:rStyle w:val="Odwoanieprzypisudolnego"/>
          <w:sz w:val="18"/>
          <w:szCs w:val="18"/>
        </w:rPr>
        <w:footnoteRef/>
      </w:r>
      <w:r w:rsidRPr="00FE3EFA">
        <w:rPr>
          <w:sz w:val="18"/>
          <w:szCs w:val="18"/>
        </w:rPr>
        <w:t xml:space="preserve"> Brak późniejszych danych</w:t>
      </w:r>
    </w:p>
  </w:footnote>
  <w:footnote w:id="5">
    <w:p w14:paraId="0556C5E6" w14:textId="3A95D005" w:rsidR="00365CF8" w:rsidRPr="00B2199A" w:rsidRDefault="00365CF8" w:rsidP="00182B25">
      <w:pPr>
        <w:rPr>
          <w:sz w:val="18"/>
          <w:szCs w:val="18"/>
        </w:rPr>
      </w:pPr>
      <w:r w:rsidRPr="00B2199A">
        <w:rPr>
          <w:rStyle w:val="Odwoanieprzypisudolnego"/>
          <w:sz w:val="18"/>
          <w:szCs w:val="18"/>
        </w:rPr>
        <w:footnoteRef/>
      </w:r>
      <w:r w:rsidRPr="00B2199A">
        <w:rPr>
          <w:sz w:val="18"/>
          <w:szCs w:val="18"/>
        </w:rPr>
        <w:t xml:space="preserve"> W lutym 2022 r. Rada Miasta Jeleniej Góry po</w:t>
      </w:r>
      <w:r>
        <w:rPr>
          <w:sz w:val="18"/>
          <w:szCs w:val="18"/>
        </w:rPr>
        <w:t>d</w:t>
      </w:r>
      <w:r w:rsidRPr="00B2199A">
        <w:rPr>
          <w:sz w:val="18"/>
          <w:szCs w:val="18"/>
        </w:rPr>
        <w:t>jęła uchwały dotyczące zamiaru likwidacji kolejnych placówek kształcenia dla dorosłych: Jeleniogórskiego Centrum Kształcenia Zawodowego w Zespole Szkół Licealnych i Zawodowych nr 2 im. Stanisława Staszica w Jeleniej Górze, Szkoły Policealnej w Zespole Szkół Technicznych „Mechanik" w Jeleniej Górze oraz Liceum Ogólnokształcącego dla Dorosłych w Zespole Szkół Ogólnokształcących nr 2 w Jeleniej Górze</w:t>
      </w:r>
    </w:p>
    <w:p w14:paraId="6CF2CC4A" w14:textId="77777777" w:rsidR="00365CF8" w:rsidRPr="00182B25" w:rsidRDefault="00365CF8">
      <w:pPr>
        <w:pStyle w:val="Tekstprzypisudolnego"/>
      </w:pPr>
    </w:p>
  </w:footnote>
  <w:footnote w:id="6">
    <w:p w14:paraId="39941484" w14:textId="77777777" w:rsidR="00365CF8" w:rsidRPr="00B2199A" w:rsidRDefault="00365CF8" w:rsidP="00457AA0">
      <w:pPr>
        <w:pStyle w:val="Tekstprzypisudolnego"/>
        <w:rPr>
          <w:sz w:val="18"/>
          <w:szCs w:val="18"/>
        </w:rPr>
      </w:pPr>
      <w:r w:rsidRPr="00B2199A">
        <w:rPr>
          <w:rStyle w:val="Odwoanieprzypisudolnego"/>
          <w:sz w:val="18"/>
          <w:szCs w:val="18"/>
        </w:rPr>
        <w:footnoteRef/>
      </w:r>
      <w:r w:rsidRPr="00B2199A">
        <w:rPr>
          <w:sz w:val="18"/>
          <w:szCs w:val="18"/>
        </w:rPr>
        <w:t xml:space="preserve"> Źródło: dane BDL na rok 2020</w:t>
      </w:r>
    </w:p>
  </w:footnote>
  <w:footnote w:id="7">
    <w:p w14:paraId="00E3D982" w14:textId="77777777" w:rsidR="00365CF8" w:rsidRPr="00580347" w:rsidRDefault="00365CF8" w:rsidP="00457AA0">
      <w:pPr>
        <w:pStyle w:val="Tekstprzypisudolnego"/>
        <w:rPr>
          <w:rFonts w:asciiTheme="minorHAnsi" w:hAnsiTheme="minorHAnsi" w:cstheme="minorHAnsi"/>
          <w:sz w:val="18"/>
          <w:szCs w:val="18"/>
        </w:rPr>
      </w:pPr>
      <w:r w:rsidRPr="00580347">
        <w:rPr>
          <w:rStyle w:val="Odwoanieprzypisudolnego"/>
          <w:rFonts w:asciiTheme="minorHAnsi" w:hAnsiTheme="minorHAnsi" w:cstheme="minorHAnsi"/>
          <w:sz w:val="18"/>
          <w:szCs w:val="18"/>
        </w:rPr>
        <w:footnoteRef/>
      </w:r>
      <w:r w:rsidRPr="00580347">
        <w:rPr>
          <w:rFonts w:asciiTheme="minorHAnsi" w:hAnsiTheme="minorHAnsi" w:cstheme="minorHAnsi"/>
          <w:sz w:val="18"/>
          <w:szCs w:val="18"/>
        </w:rPr>
        <w:t xml:space="preserve"> Za: </w:t>
      </w:r>
      <w:r w:rsidRPr="00580347">
        <w:rPr>
          <w:rFonts w:asciiTheme="minorHAnsi" w:hAnsiTheme="minorHAnsi" w:cstheme="minorHAnsi"/>
          <w:i/>
          <w:sz w:val="18"/>
          <w:szCs w:val="18"/>
        </w:rPr>
        <w:t>Raport: System ochrony zdrowia w Polsce – stan obecny i pożądane kierunki zmian</w:t>
      </w:r>
      <w:r w:rsidRPr="00580347">
        <w:rPr>
          <w:rFonts w:asciiTheme="minorHAnsi" w:hAnsiTheme="minorHAnsi" w:cstheme="minorHAnsi"/>
          <w:sz w:val="18"/>
          <w:szCs w:val="18"/>
        </w:rPr>
        <w:t>,  Najwyższa Izba Kontroli, W-</w:t>
      </w:r>
      <w:proofErr w:type="spellStart"/>
      <w:r w:rsidRPr="00580347">
        <w:rPr>
          <w:rFonts w:asciiTheme="minorHAnsi" w:hAnsiTheme="minorHAnsi" w:cstheme="minorHAnsi"/>
          <w:sz w:val="18"/>
          <w:szCs w:val="18"/>
        </w:rPr>
        <w:t>wa</w:t>
      </w:r>
      <w:proofErr w:type="spellEnd"/>
      <w:r w:rsidRPr="00580347">
        <w:rPr>
          <w:rFonts w:asciiTheme="minorHAnsi" w:hAnsiTheme="minorHAnsi" w:cstheme="minorHAnsi"/>
          <w:sz w:val="18"/>
          <w:szCs w:val="18"/>
        </w:rPr>
        <w:t xml:space="preserve"> 2019;</w:t>
      </w:r>
    </w:p>
  </w:footnote>
  <w:footnote w:id="8">
    <w:p w14:paraId="401C03A1" w14:textId="77777777" w:rsidR="00365CF8" w:rsidRDefault="00365CF8" w:rsidP="00457AA0">
      <w:pPr>
        <w:pStyle w:val="Tekstprzypisudolnego"/>
      </w:pPr>
      <w:r w:rsidRPr="00580347">
        <w:rPr>
          <w:rStyle w:val="Odwoanieprzypisudolnego"/>
          <w:rFonts w:asciiTheme="minorHAnsi" w:hAnsiTheme="minorHAnsi" w:cstheme="minorHAnsi"/>
          <w:sz w:val="18"/>
          <w:szCs w:val="18"/>
        </w:rPr>
        <w:footnoteRef/>
      </w:r>
      <w:r w:rsidRPr="00580347">
        <w:rPr>
          <w:rFonts w:asciiTheme="minorHAnsi" w:hAnsiTheme="minorHAnsi" w:cstheme="minorHAnsi"/>
          <w:sz w:val="18"/>
          <w:szCs w:val="18"/>
        </w:rPr>
        <w:t xml:space="preserve"> Standaryzacja współczynników polega na obliczeniu nowych "teoretycznych" współczynników przy założeniu, że struktury porównywanych populacji odpowiadają strukturze populacji przyjętej umownie za wzór, standard. Obliczone w ten sposób współczynniki standaryzowane są porównywalne między sobą. W tym przypadku za standard przyjmuje się współczynnik populacji Polski wynoszący „1”.</w:t>
      </w:r>
    </w:p>
  </w:footnote>
  <w:footnote w:id="9">
    <w:p w14:paraId="0DC40232" w14:textId="77777777" w:rsidR="00365CF8" w:rsidRPr="00580347" w:rsidRDefault="00365CF8" w:rsidP="00457AA0">
      <w:pPr>
        <w:pStyle w:val="Tekstprzypisudolnego"/>
        <w:rPr>
          <w:sz w:val="18"/>
          <w:szCs w:val="18"/>
        </w:rPr>
      </w:pPr>
      <w:r w:rsidRPr="00580347">
        <w:rPr>
          <w:rStyle w:val="Odwoanieprzypisudolnego"/>
          <w:sz w:val="18"/>
          <w:szCs w:val="18"/>
        </w:rPr>
        <w:footnoteRef/>
      </w:r>
      <w:r w:rsidRPr="00580347">
        <w:rPr>
          <w:sz w:val="18"/>
          <w:szCs w:val="18"/>
        </w:rPr>
        <w:t xml:space="preserve"> Źródło: https://www.nfz.gov.pl/dolnoslaski/wykaz-szpitali-zakwalifikowanych-do-psz/</w:t>
      </w:r>
    </w:p>
  </w:footnote>
  <w:footnote w:id="10">
    <w:p w14:paraId="4EA5328E" w14:textId="77777777" w:rsidR="00365CF8" w:rsidRPr="00580347" w:rsidRDefault="00365CF8" w:rsidP="00457AA0">
      <w:pPr>
        <w:pStyle w:val="Tekstprzypisudolnego"/>
        <w:rPr>
          <w:sz w:val="18"/>
          <w:szCs w:val="18"/>
        </w:rPr>
      </w:pPr>
      <w:r w:rsidRPr="00580347">
        <w:rPr>
          <w:rStyle w:val="Odwoanieprzypisudolnego"/>
          <w:sz w:val="18"/>
          <w:szCs w:val="18"/>
        </w:rPr>
        <w:footnoteRef/>
      </w:r>
      <w:r w:rsidRPr="00580347">
        <w:rPr>
          <w:sz w:val="18"/>
          <w:szCs w:val="18"/>
        </w:rPr>
        <w:t xml:space="preserve"> Por. art. 5 Ustawy z dnia 28 lipca 2005 r. o lecznictwie uzdrowiskowym, uzdrowiskach i obszarach ochrony uzdrowiskowej oraz o gminach uzdrowiskowych</w:t>
      </w:r>
    </w:p>
  </w:footnote>
  <w:footnote w:id="11">
    <w:p w14:paraId="53BA1289" w14:textId="378E3E52" w:rsidR="00365CF8" w:rsidRPr="00580347" w:rsidRDefault="00365CF8" w:rsidP="00CC5CE9">
      <w:pPr>
        <w:pStyle w:val="Tekstprzypisudolnego"/>
        <w:rPr>
          <w:sz w:val="18"/>
          <w:szCs w:val="18"/>
        </w:rPr>
      </w:pPr>
      <w:r w:rsidRPr="00580347">
        <w:rPr>
          <w:rStyle w:val="Odwoanieprzypisudolnego"/>
          <w:sz w:val="18"/>
          <w:szCs w:val="18"/>
        </w:rPr>
        <w:footnoteRef/>
      </w:r>
      <w:r w:rsidRPr="00580347">
        <w:rPr>
          <w:sz w:val="18"/>
          <w:szCs w:val="18"/>
        </w:rPr>
        <w:t xml:space="preserve"> Dane z roku 2020 wskazują na drastyczny spadek liczby kuracjuszy, jednak – z uwagi na pandemię – nie są one miarodajne </w:t>
      </w:r>
      <w:r>
        <w:rPr>
          <w:sz w:val="18"/>
          <w:szCs w:val="18"/>
        </w:rPr>
        <w:br/>
      </w:r>
      <w:r w:rsidRPr="00580347">
        <w:rPr>
          <w:sz w:val="18"/>
          <w:szCs w:val="18"/>
        </w:rPr>
        <w:t xml:space="preserve">i nie odzwierciedlają ogólnego trendu. </w:t>
      </w:r>
    </w:p>
    <w:p w14:paraId="38E9B3DF" w14:textId="2CF8004B" w:rsidR="00365CF8" w:rsidRDefault="00365CF8">
      <w:pPr>
        <w:pStyle w:val="Tekstprzypisudolnego"/>
      </w:pPr>
    </w:p>
  </w:footnote>
  <w:footnote w:id="12">
    <w:p w14:paraId="5FF850E1" w14:textId="79A73B4D" w:rsidR="00365CF8" w:rsidRPr="00E54AE5" w:rsidRDefault="00365CF8" w:rsidP="00963365">
      <w:pPr>
        <w:pStyle w:val="Tekstprzypisudolnego"/>
        <w:rPr>
          <w:sz w:val="18"/>
          <w:szCs w:val="18"/>
        </w:rPr>
      </w:pPr>
      <w:r w:rsidRPr="00E54AE5">
        <w:rPr>
          <w:rStyle w:val="Odwoanieprzypisudolnego"/>
          <w:sz w:val="18"/>
          <w:szCs w:val="18"/>
        </w:rPr>
        <w:footnoteRef/>
      </w:r>
      <w:r w:rsidR="00BE234A">
        <w:rPr>
          <w:sz w:val="18"/>
          <w:szCs w:val="18"/>
        </w:rPr>
        <w:t xml:space="preserve"> </w:t>
      </w:r>
      <w:r w:rsidRPr="00E54AE5">
        <w:rPr>
          <w:sz w:val="18"/>
          <w:szCs w:val="18"/>
        </w:rPr>
        <w:t>W zakresie budownictwa w przeliczeniu na 1 tys. mieszkańców wyróżniają się gminy AJ: Olszyna i Stara Kamienica, gdzie liczba podmiotów  zarejestrowanych  w tej branży była niemal dwukrotnie  wyższa niż  średnio w regionie.</w:t>
      </w:r>
    </w:p>
  </w:footnote>
  <w:footnote w:id="13">
    <w:p w14:paraId="5443A2C6" w14:textId="1A10DD9F" w:rsidR="00365CF8" w:rsidRDefault="00365CF8" w:rsidP="00963365">
      <w:pPr>
        <w:pStyle w:val="Tekstprzypisudolnego"/>
      </w:pPr>
      <w:r w:rsidRPr="00E54AE5">
        <w:rPr>
          <w:rStyle w:val="Odwoanieprzypisudolnego"/>
          <w:sz w:val="18"/>
          <w:szCs w:val="18"/>
        </w:rPr>
        <w:footnoteRef/>
      </w:r>
      <w:r w:rsidR="00BE234A">
        <w:rPr>
          <w:sz w:val="18"/>
          <w:szCs w:val="18"/>
        </w:rPr>
        <w:t xml:space="preserve"> D</w:t>
      </w:r>
      <w:r w:rsidRPr="00E54AE5">
        <w:rPr>
          <w:sz w:val="18"/>
          <w:szCs w:val="18"/>
        </w:rPr>
        <w:t>ziałalność związana z zakwaterowaniem i usługami gastronomicznymi,  działalność związana z kulturą, rozrywką i rekreacją</w:t>
      </w:r>
      <w:r w:rsidR="00BE234A">
        <w:rPr>
          <w:sz w:val="18"/>
          <w:szCs w:val="18"/>
        </w:rPr>
        <w:t>.</w:t>
      </w:r>
    </w:p>
  </w:footnote>
  <w:footnote w:id="14">
    <w:p w14:paraId="430B4C54" w14:textId="7C903548" w:rsidR="00365CF8" w:rsidRPr="00E54AE5" w:rsidRDefault="00365CF8" w:rsidP="00963365">
      <w:pPr>
        <w:pStyle w:val="Tekstprzypisudolnego"/>
        <w:rPr>
          <w:sz w:val="18"/>
          <w:szCs w:val="18"/>
        </w:rPr>
      </w:pPr>
      <w:r w:rsidRPr="00E54AE5">
        <w:rPr>
          <w:rStyle w:val="Znakiprzypiswdolnych"/>
          <w:sz w:val="18"/>
          <w:szCs w:val="18"/>
        </w:rPr>
        <w:footnoteRef/>
      </w:r>
      <w:r>
        <w:rPr>
          <w:rStyle w:val="Znakiprzypiswdolnych"/>
          <w:sz w:val="18"/>
          <w:szCs w:val="18"/>
        </w:rPr>
        <w:t xml:space="preserve"> </w:t>
      </w:r>
      <w:r w:rsidRPr="00E54AE5">
        <w:rPr>
          <w:sz w:val="18"/>
          <w:szCs w:val="18"/>
        </w:rPr>
        <w:t>Gminy oraz miasta na prawach powiatu</w:t>
      </w:r>
    </w:p>
  </w:footnote>
  <w:footnote w:id="15">
    <w:p w14:paraId="237C06BD" w14:textId="527A92F9" w:rsidR="00365CF8" w:rsidRDefault="00365CF8" w:rsidP="00963365">
      <w:pPr>
        <w:pStyle w:val="Tekstprzypisudolnego"/>
      </w:pPr>
      <w:r>
        <w:rPr>
          <w:rStyle w:val="Znakiprzypiswdolnych"/>
        </w:rPr>
        <w:footnoteRef/>
      </w:r>
      <w:r>
        <w:rPr>
          <w:rStyle w:val="Znakiprzypiswdolnych"/>
        </w:rPr>
        <w:t xml:space="preserve"> </w:t>
      </w:r>
      <w:r w:rsidRPr="00AA4F01">
        <w:rPr>
          <w:sz w:val="18"/>
          <w:szCs w:val="18"/>
        </w:rPr>
        <w:t>Gminy oraz miasta na prawach powiatu</w:t>
      </w:r>
    </w:p>
  </w:footnote>
  <w:footnote w:id="16">
    <w:p w14:paraId="681B3A6E" w14:textId="4A2878D4" w:rsidR="00365CF8" w:rsidRPr="00AA4F01" w:rsidRDefault="00365CF8" w:rsidP="00963365">
      <w:pPr>
        <w:pStyle w:val="Tekstprzypisudolnego"/>
        <w:rPr>
          <w:sz w:val="18"/>
          <w:szCs w:val="18"/>
        </w:rPr>
      </w:pPr>
      <w:r w:rsidRPr="00AA4F01">
        <w:rPr>
          <w:rStyle w:val="Znakiprzypiswdolnych"/>
          <w:sz w:val="18"/>
          <w:szCs w:val="18"/>
        </w:rPr>
        <w:footnoteRef/>
      </w:r>
      <w:r>
        <w:rPr>
          <w:rStyle w:val="Znakiprzypiswdolnych"/>
          <w:sz w:val="18"/>
          <w:szCs w:val="18"/>
        </w:rPr>
        <w:t xml:space="preserve"> </w:t>
      </w:r>
      <w:r w:rsidRPr="00AA4F01">
        <w:rPr>
          <w:sz w:val="18"/>
          <w:szCs w:val="18"/>
        </w:rPr>
        <w:t>2020 r. Stopa bezrobocia: województwo dolnośląskie 5,6%, powiat karkonoski</w:t>
      </w:r>
      <w:r>
        <w:rPr>
          <w:sz w:val="18"/>
          <w:szCs w:val="18"/>
        </w:rPr>
        <w:t xml:space="preserve"> </w:t>
      </w:r>
      <w:r w:rsidRPr="00AA4F01">
        <w:rPr>
          <w:sz w:val="18"/>
          <w:szCs w:val="18"/>
        </w:rPr>
        <w:t>10,1%, powiat lwówecki 11,5%, powiat złotoryjski 14,2%.</w:t>
      </w:r>
    </w:p>
  </w:footnote>
  <w:footnote w:id="17">
    <w:p w14:paraId="779D6985" w14:textId="02BA1749" w:rsidR="00365CF8" w:rsidRPr="00AA4F01" w:rsidRDefault="00365CF8" w:rsidP="00AA4F01">
      <w:pPr>
        <w:pStyle w:val="Tekstprzypisudolnego"/>
        <w:jc w:val="both"/>
        <w:rPr>
          <w:sz w:val="18"/>
          <w:szCs w:val="18"/>
        </w:rPr>
      </w:pPr>
      <w:r w:rsidRPr="00AA4F01">
        <w:rPr>
          <w:rStyle w:val="Znakiprzypiswdolnych"/>
          <w:sz w:val="18"/>
          <w:szCs w:val="18"/>
        </w:rPr>
        <w:footnoteRef/>
      </w:r>
      <w:r>
        <w:rPr>
          <w:rStyle w:val="Znakiprzypiswdolnych"/>
          <w:sz w:val="18"/>
          <w:szCs w:val="18"/>
        </w:rPr>
        <w:t xml:space="preserve"> </w:t>
      </w:r>
      <w:r w:rsidRPr="00AA4F01">
        <w:rPr>
          <w:sz w:val="18"/>
          <w:szCs w:val="18"/>
        </w:rPr>
        <w:t>W związku z koniecznością zapewnienia tajemnicy statystycznej, począwszy od danych za rok 2015 uległ zmianie zakres dostępnych informacji dotyczących wykorzystania obiektów turystycznych: turyści, udzielone noclegi i wynajęte pokoje. Zmieniono także poziomy terytorialne prezentacji: informacje udostępniane są dla powiatów, podregionów lub województw. W tabeli wskazano dane wyłącznie dla powiatów: Miasto Jelenia Góra, powiat karkonoski, powiat lwówecki, powiat złotoryjski.</w:t>
      </w:r>
    </w:p>
  </w:footnote>
  <w:footnote w:id="18">
    <w:p w14:paraId="6CE6122B" w14:textId="60F999EA" w:rsidR="00365CF8" w:rsidRDefault="00365CF8" w:rsidP="008621A5">
      <w:pPr>
        <w:pStyle w:val="Tekstprzypisudolnego"/>
        <w:jc w:val="both"/>
      </w:pPr>
      <w:r>
        <w:rPr>
          <w:rStyle w:val="Odwoanieprzypisudolnego"/>
        </w:rPr>
        <w:footnoteRef/>
      </w:r>
      <w:r>
        <w:t xml:space="preserve"> </w:t>
      </w:r>
      <w:r w:rsidRPr="00AA4F01">
        <w:rPr>
          <w:sz w:val="18"/>
          <w:szCs w:val="18"/>
        </w:rPr>
        <w:t xml:space="preserve">Opracowanie własne na podstawie danych z bazy pn. Centralna Ewidencja i Wykazy w Turystyce prowadzonej przez Ministerstwo Sportu i Turystyki. </w:t>
      </w:r>
      <w:r w:rsidRPr="00F81291">
        <w:rPr>
          <w:sz w:val="18"/>
          <w:szCs w:val="18"/>
        </w:rPr>
        <w:t>https://turystyka.gov.pl/cwoh/index</w:t>
      </w:r>
      <w:r w:rsidRPr="00AA4F01">
        <w:rPr>
          <w:sz w:val="18"/>
          <w:szCs w:val="18"/>
        </w:rPr>
        <w:t xml:space="preserve"> Dostęp z dnia 15 III 2021 r.</w:t>
      </w:r>
    </w:p>
  </w:footnote>
  <w:footnote w:id="19">
    <w:p w14:paraId="5153E964" w14:textId="77777777" w:rsidR="00365CF8" w:rsidRPr="00AA4F01" w:rsidRDefault="00365CF8" w:rsidP="00F81291">
      <w:pPr>
        <w:pStyle w:val="Tekstprzypisudolnego"/>
        <w:jc w:val="both"/>
        <w:rPr>
          <w:sz w:val="18"/>
          <w:szCs w:val="18"/>
        </w:rPr>
      </w:pPr>
      <w:r w:rsidRPr="00AA4F01">
        <w:rPr>
          <w:rStyle w:val="Odwoanieprzypisudolnego"/>
          <w:sz w:val="18"/>
          <w:szCs w:val="18"/>
        </w:rPr>
        <w:footnoteRef/>
      </w:r>
      <w:r w:rsidRPr="00AA4F01">
        <w:rPr>
          <w:sz w:val="18"/>
          <w:szCs w:val="18"/>
        </w:rPr>
        <w:t xml:space="preserve"> Źródło: „Rynek IT i telekomunikacji w Polsce szanse, zagrożenia, bariery rozwoju”, Polska Izba Informatyki i Telekomunikacji, lipiec 2020</w:t>
      </w:r>
    </w:p>
  </w:footnote>
  <w:footnote w:id="20">
    <w:p w14:paraId="1B2D7F37" w14:textId="62927D73" w:rsidR="00365CF8" w:rsidRDefault="00365CF8" w:rsidP="00F81291">
      <w:pPr>
        <w:pStyle w:val="Tekstprzypisudolnego"/>
        <w:jc w:val="both"/>
      </w:pPr>
      <w:r w:rsidRPr="00AA4F01">
        <w:rPr>
          <w:rStyle w:val="Odwoanieprzypisudolnego"/>
          <w:sz w:val="18"/>
          <w:szCs w:val="18"/>
        </w:rPr>
        <w:footnoteRef/>
      </w:r>
      <w:r w:rsidR="00F81291">
        <w:rPr>
          <w:sz w:val="18"/>
          <w:szCs w:val="18"/>
        </w:rPr>
        <w:t xml:space="preserve"> </w:t>
      </w:r>
      <w:r w:rsidRPr="00AA4F01">
        <w:rPr>
          <w:sz w:val="18"/>
          <w:szCs w:val="18"/>
        </w:rPr>
        <w:t>Dane GUS za rok 2020 dotyczą  obszaru ZIT AJ zgodnie z Porozumieniem na perspektywę  2014-2020, brak danych dla poziomu gmin/powiatów</w:t>
      </w:r>
    </w:p>
  </w:footnote>
  <w:footnote w:id="21">
    <w:p w14:paraId="3B762B4F" w14:textId="77777777" w:rsidR="00365CF8" w:rsidRPr="00AA4F01" w:rsidRDefault="00365CF8" w:rsidP="00963365">
      <w:pPr>
        <w:pStyle w:val="Tekstprzypisudolnego"/>
        <w:rPr>
          <w:sz w:val="18"/>
          <w:szCs w:val="18"/>
        </w:rPr>
      </w:pPr>
      <w:r w:rsidRPr="00AA4F01">
        <w:rPr>
          <w:rStyle w:val="Odwoanieprzypisudolnego"/>
          <w:sz w:val="18"/>
          <w:szCs w:val="18"/>
        </w:rPr>
        <w:footnoteRef/>
      </w:r>
      <w:r w:rsidRPr="00AA4F01">
        <w:rPr>
          <w:sz w:val="18"/>
          <w:szCs w:val="18"/>
        </w:rPr>
        <w:t xml:space="preserve"> Dane na koniec 2019 r.</w:t>
      </w:r>
    </w:p>
  </w:footnote>
  <w:footnote w:id="22">
    <w:p w14:paraId="3F6856BB" w14:textId="3A57E6C1" w:rsidR="00365CF8" w:rsidRDefault="00365CF8" w:rsidP="00963365">
      <w:pPr>
        <w:pStyle w:val="Tekstprzypisudolnego"/>
      </w:pPr>
      <w:r w:rsidRPr="00AA4F01">
        <w:rPr>
          <w:rStyle w:val="Odwoanieprzypisudolnego"/>
          <w:sz w:val="18"/>
          <w:szCs w:val="18"/>
        </w:rPr>
        <w:footnoteRef/>
      </w:r>
      <w:r w:rsidR="00F81291">
        <w:rPr>
          <w:sz w:val="18"/>
          <w:szCs w:val="18"/>
        </w:rPr>
        <w:t xml:space="preserve"> </w:t>
      </w:r>
      <w:r w:rsidRPr="00AA4F01">
        <w:rPr>
          <w:sz w:val="18"/>
          <w:szCs w:val="18"/>
        </w:rPr>
        <w:t>Program digitalizacji dóbr kultury  oraz gromadzenia, przechowywania i udostępniania obiektów cyfrowych w Polsce 2009-2020</w:t>
      </w:r>
    </w:p>
  </w:footnote>
  <w:footnote w:id="23">
    <w:p w14:paraId="20D42664" w14:textId="77777777" w:rsidR="00365CF8" w:rsidRPr="00E30613" w:rsidRDefault="00365CF8" w:rsidP="008621A5">
      <w:pPr>
        <w:pStyle w:val="Tekstprzypisudolnego"/>
        <w:jc w:val="both"/>
        <w:rPr>
          <w:sz w:val="18"/>
          <w:szCs w:val="18"/>
        </w:rPr>
      </w:pPr>
      <w:r w:rsidRPr="00E30613">
        <w:rPr>
          <w:rStyle w:val="Odwoanieprzypisudolnego"/>
          <w:sz w:val="18"/>
          <w:szCs w:val="18"/>
        </w:rPr>
        <w:footnoteRef/>
      </w:r>
      <w:r w:rsidRPr="00E30613">
        <w:rPr>
          <w:sz w:val="18"/>
          <w:szCs w:val="18"/>
        </w:rPr>
        <w:t xml:space="preserve"> Ostatnie dostępne dane GUS</w:t>
      </w:r>
    </w:p>
  </w:footnote>
  <w:footnote w:id="24">
    <w:p w14:paraId="05D197BC" w14:textId="77777777" w:rsidR="00365CF8" w:rsidRPr="00E30613" w:rsidRDefault="00365CF8" w:rsidP="008621A5">
      <w:pPr>
        <w:pStyle w:val="Tekstprzypisudolnego"/>
        <w:jc w:val="both"/>
        <w:rPr>
          <w:sz w:val="18"/>
          <w:szCs w:val="18"/>
        </w:rPr>
      </w:pPr>
      <w:r w:rsidRPr="00E30613">
        <w:rPr>
          <w:rStyle w:val="Odwoanieprzypisudolnego"/>
          <w:sz w:val="18"/>
          <w:szCs w:val="18"/>
        </w:rPr>
        <w:footnoteRef/>
      </w:r>
      <w:r w:rsidRPr="00E30613">
        <w:rPr>
          <w:sz w:val="18"/>
          <w:szCs w:val="18"/>
        </w:rPr>
        <w:t xml:space="preserve"> Uchwały antysmogowe zakazują mieszkańcom: całego województwa dolnośląskiego używania </w:t>
      </w:r>
    </w:p>
    <w:p w14:paraId="54B6ACC3" w14:textId="77777777" w:rsidR="00365CF8" w:rsidRPr="00E30613" w:rsidRDefault="00365CF8" w:rsidP="008621A5">
      <w:pPr>
        <w:pStyle w:val="Tekstprzypisudolnego"/>
        <w:jc w:val="both"/>
        <w:rPr>
          <w:sz w:val="18"/>
          <w:szCs w:val="18"/>
        </w:rPr>
      </w:pPr>
      <w:r w:rsidRPr="00E30613">
        <w:rPr>
          <w:sz w:val="18"/>
          <w:szCs w:val="18"/>
        </w:rPr>
        <w:t xml:space="preserve">- od 1 lipca 2024 r. kotłów i pieców niespełniających wymogów emisyjnych 3 klasy normy PN-EN 303-5:2012; </w:t>
      </w:r>
    </w:p>
    <w:p w14:paraId="7F0E87C8" w14:textId="4559A9ED" w:rsidR="00365CF8" w:rsidRPr="00E30613" w:rsidRDefault="00365CF8" w:rsidP="008621A5">
      <w:pPr>
        <w:pStyle w:val="Tekstprzypisudolnego"/>
        <w:jc w:val="both"/>
        <w:rPr>
          <w:sz w:val="18"/>
          <w:szCs w:val="18"/>
        </w:rPr>
      </w:pPr>
      <w:r w:rsidRPr="00E30613">
        <w:rPr>
          <w:sz w:val="18"/>
          <w:szCs w:val="18"/>
        </w:rPr>
        <w:t>- od 1 lipca 2028 r. kotłów i pieców spełn</w:t>
      </w:r>
      <w:r>
        <w:rPr>
          <w:sz w:val="18"/>
          <w:szCs w:val="18"/>
        </w:rPr>
        <w:t>iających wymogi emisyjne klas 3 i 4</w:t>
      </w:r>
      <w:r w:rsidRPr="00E30613">
        <w:rPr>
          <w:sz w:val="18"/>
          <w:szCs w:val="18"/>
        </w:rPr>
        <w:t xml:space="preserve"> w/w normy; </w:t>
      </w:r>
    </w:p>
    <w:p w14:paraId="6B7C06C7" w14:textId="77777777" w:rsidR="00365CF8" w:rsidRDefault="00365CF8" w:rsidP="008621A5">
      <w:pPr>
        <w:pStyle w:val="Tekstprzypisudolnego"/>
        <w:jc w:val="both"/>
      </w:pPr>
      <w:r w:rsidRPr="00E30613">
        <w:rPr>
          <w:sz w:val="18"/>
          <w:szCs w:val="18"/>
        </w:rPr>
        <w:t>a mieszkańcom wybranych uzdrowisk, w tym uzdrowiska Jelenia Góra-Cieplice, dodatkowo od 1 lipca 2028 r. użytkowania kotłów i pieców spełniających wymogi emisyjne klas 3, 4 i 5. w/w normy</w:t>
      </w:r>
    </w:p>
  </w:footnote>
  <w:footnote w:id="25">
    <w:p w14:paraId="101CFBB4" w14:textId="77777777" w:rsidR="00365CF8" w:rsidRPr="00BD7518" w:rsidRDefault="00365CF8" w:rsidP="00963365">
      <w:pPr>
        <w:pStyle w:val="Tekstprzypisudolnego"/>
        <w:rPr>
          <w:sz w:val="18"/>
          <w:szCs w:val="18"/>
        </w:rPr>
      </w:pPr>
      <w:r w:rsidRPr="00BD7518">
        <w:rPr>
          <w:rStyle w:val="Odwoanieprzypisudolnego"/>
          <w:sz w:val="18"/>
          <w:szCs w:val="18"/>
        </w:rPr>
        <w:footnoteRef/>
      </w:r>
      <w:r w:rsidRPr="00BD7518">
        <w:rPr>
          <w:sz w:val="18"/>
          <w:szCs w:val="18"/>
        </w:rPr>
        <w:t xml:space="preserve"> Analiza gospodarcza Dolnego Śląska, DAWG 2021</w:t>
      </w:r>
    </w:p>
  </w:footnote>
  <w:footnote w:id="26">
    <w:p w14:paraId="56C0776C" w14:textId="77777777" w:rsidR="00365CF8" w:rsidRPr="00BD7518" w:rsidRDefault="00365CF8" w:rsidP="00571E4F">
      <w:pPr>
        <w:pStyle w:val="Tekstprzypisudolnego"/>
        <w:rPr>
          <w:sz w:val="18"/>
          <w:szCs w:val="18"/>
        </w:rPr>
      </w:pPr>
      <w:r w:rsidRPr="00BD7518">
        <w:rPr>
          <w:rStyle w:val="Odwoanieprzypisudolnego"/>
          <w:sz w:val="18"/>
          <w:szCs w:val="18"/>
        </w:rPr>
        <w:footnoteRef/>
      </w:r>
      <w:r w:rsidRPr="00BD7518">
        <w:rPr>
          <w:sz w:val="18"/>
          <w:szCs w:val="18"/>
        </w:rPr>
        <w:t xml:space="preserve"> „Polska w Unii Europejskiej. Portret statystyczny”, Główny Urząd Statystyczny, Warszawa 2019</w:t>
      </w:r>
    </w:p>
  </w:footnote>
  <w:footnote w:id="27">
    <w:p w14:paraId="30B25D40" w14:textId="2225ED67" w:rsidR="00365CF8" w:rsidRPr="00BD7518" w:rsidRDefault="00365CF8" w:rsidP="00571E4F">
      <w:pPr>
        <w:pStyle w:val="Tekstprzypisudolnego"/>
        <w:rPr>
          <w:sz w:val="18"/>
          <w:szCs w:val="18"/>
        </w:rPr>
      </w:pPr>
      <w:r w:rsidRPr="00BD7518">
        <w:rPr>
          <w:rStyle w:val="Odwoanieprzypisudolnego"/>
          <w:sz w:val="18"/>
          <w:szCs w:val="18"/>
        </w:rPr>
        <w:footnoteRef/>
      </w:r>
      <w:r w:rsidRPr="00BD7518">
        <w:rPr>
          <w:sz w:val="18"/>
          <w:szCs w:val="18"/>
        </w:rPr>
        <w:t xml:space="preserve"> http://przyrodniczo.pl/rezerwaty-sudetow</w:t>
      </w:r>
    </w:p>
  </w:footnote>
  <w:footnote w:id="28">
    <w:p w14:paraId="45B0331F" w14:textId="3E455672" w:rsidR="00365CF8" w:rsidRPr="00BD7518" w:rsidRDefault="00365CF8" w:rsidP="00571E4F">
      <w:pPr>
        <w:pStyle w:val="Tekstprzypisudolnego"/>
        <w:rPr>
          <w:sz w:val="18"/>
          <w:szCs w:val="18"/>
        </w:rPr>
      </w:pPr>
      <w:r w:rsidRPr="00BD7518">
        <w:rPr>
          <w:rStyle w:val="Odwoanieprzypisudolnego"/>
          <w:sz w:val="18"/>
          <w:szCs w:val="18"/>
        </w:rPr>
        <w:footnoteRef/>
      </w:r>
      <w:r w:rsidRPr="00BD7518">
        <w:rPr>
          <w:sz w:val="18"/>
          <w:szCs w:val="18"/>
        </w:rPr>
        <w:t xml:space="preserve"> https://zlotoryja.wroclaw.lasy.gov.pl/</w:t>
      </w:r>
    </w:p>
  </w:footnote>
  <w:footnote w:id="29">
    <w:p w14:paraId="13A6020F" w14:textId="09A5B572" w:rsidR="00365CF8" w:rsidRDefault="00365CF8" w:rsidP="00571E4F">
      <w:pPr>
        <w:pStyle w:val="Tekstprzypisudolnego"/>
      </w:pPr>
      <w:r w:rsidRPr="00BD7518">
        <w:rPr>
          <w:rStyle w:val="Odwoanieprzypisudolnego"/>
          <w:sz w:val="18"/>
          <w:szCs w:val="18"/>
        </w:rPr>
        <w:footnoteRef/>
      </w:r>
      <w:r w:rsidR="008621A5">
        <w:rPr>
          <w:sz w:val="18"/>
          <w:szCs w:val="18"/>
        </w:rPr>
        <w:t xml:space="preserve"> </w:t>
      </w:r>
      <w:r w:rsidRPr="00BD7518">
        <w:rPr>
          <w:sz w:val="18"/>
          <w:szCs w:val="18"/>
        </w:rPr>
        <w:t>http://www.obszary.natura2000.pl/</w:t>
      </w:r>
    </w:p>
  </w:footnote>
  <w:footnote w:id="30">
    <w:p w14:paraId="62A9AC19" w14:textId="00C27A1D" w:rsidR="00365CF8" w:rsidRPr="00A11A23" w:rsidRDefault="00365CF8" w:rsidP="00571E4F">
      <w:pPr>
        <w:pStyle w:val="Tekstprzypisudolnego"/>
        <w:rPr>
          <w:sz w:val="18"/>
          <w:szCs w:val="18"/>
        </w:rPr>
      </w:pPr>
      <w:r w:rsidRPr="00A11A23">
        <w:rPr>
          <w:rStyle w:val="Odwoanieprzypisudolnego"/>
          <w:sz w:val="18"/>
          <w:szCs w:val="18"/>
        </w:rPr>
        <w:footnoteRef/>
      </w:r>
      <w:r w:rsidRPr="00A11A23">
        <w:rPr>
          <w:sz w:val="18"/>
          <w:szCs w:val="18"/>
        </w:rPr>
        <w:t>http://crfop.gdos.gov.pl/CRFOP/search.jsf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B6155" w14:textId="77777777" w:rsidR="00365CF8" w:rsidRDefault="00365CF8" w:rsidP="00457AA0">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5AE2"/>
    <w:multiLevelType w:val="multilevel"/>
    <w:tmpl w:val="57BC1B2E"/>
    <w:lvl w:ilvl="0">
      <w:start w:val="1"/>
      <w:numFmt w:val="bullet"/>
      <w:lvlText w:val=""/>
      <w:lvlJc w:val="left"/>
      <w:pPr>
        <w:ind w:left="6456" w:hanging="360"/>
      </w:pPr>
      <w:rPr>
        <w:rFonts w:ascii="Symbol" w:hAnsi="Symbol" w:cs="Symbol" w:hint="default"/>
        <w:sz w:val="22"/>
      </w:rPr>
    </w:lvl>
    <w:lvl w:ilvl="1">
      <w:start w:val="1"/>
      <w:numFmt w:val="decimal"/>
      <w:lvlText w:val="%2."/>
      <w:lvlJc w:val="left"/>
      <w:pPr>
        <w:tabs>
          <w:tab w:val="num" w:pos="1080"/>
        </w:tabs>
        <w:ind w:left="1080" w:hanging="360"/>
      </w:pPr>
      <w:rPr>
        <w:rFonts w:asciiTheme="minorHAnsi" w:eastAsia="Calibri" w:hAnsiTheme="minorHAnsi" w:cstheme="minorHAns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619CD"/>
    <w:multiLevelType w:val="hybridMultilevel"/>
    <w:tmpl w:val="34B0CD5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9A27DB"/>
    <w:multiLevelType w:val="hybridMultilevel"/>
    <w:tmpl w:val="AF7A8696"/>
    <w:lvl w:ilvl="0" w:tplc="81CA87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D508EA"/>
    <w:multiLevelType w:val="hybridMultilevel"/>
    <w:tmpl w:val="E2520B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CFF5635"/>
    <w:multiLevelType w:val="multilevel"/>
    <w:tmpl w:val="EC7E6590"/>
    <w:lvl w:ilvl="0">
      <w:start w:val="1"/>
      <w:numFmt w:val="decimal"/>
      <w:lvlText w:val="%1."/>
      <w:lvlJc w:val="left"/>
      <w:pPr>
        <w:ind w:left="720" w:hanging="360"/>
      </w:pPr>
      <w:rPr>
        <w:rFonts w:asciiTheme="minorHAnsi" w:eastAsiaTheme="minorHAnsi" w:hAnsiTheme="minorHAnsi" w:cstheme="minorBidi"/>
        <w:sz w:val="22"/>
        <w:szCs w:val="22"/>
      </w:rPr>
    </w:lvl>
    <w:lvl w:ilvl="1">
      <w:start w:val="1"/>
      <w:numFmt w:val="decimal"/>
      <w:lvlText w:val="%2."/>
      <w:lvlJc w:val="left"/>
      <w:pPr>
        <w:tabs>
          <w:tab w:val="num" w:pos="502"/>
        </w:tabs>
        <w:ind w:left="502"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ECF458B"/>
    <w:multiLevelType w:val="hybridMultilevel"/>
    <w:tmpl w:val="511C086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6">
    <w:nsid w:val="1E223169"/>
    <w:multiLevelType w:val="hybridMultilevel"/>
    <w:tmpl w:val="7590A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13E0AEB"/>
    <w:multiLevelType w:val="hybridMultilevel"/>
    <w:tmpl w:val="C048430E"/>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8">
    <w:nsid w:val="23A069A2"/>
    <w:multiLevelType w:val="hybridMultilevel"/>
    <w:tmpl w:val="7C589A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260C4F08"/>
    <w:multiLevelType w:val="hybridMultilevel"/>
    <w:tmpl w:val="CB0E8D6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3E6386"/>
    <w:multiLevelType w:val="hybridMultilevel"/>
    <w:tmpl w:val="05F4A0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60219A"/>
    <w:multiLevelType w:val="hybridMultilevel"/>
    <w:tmpl w:val="843463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C226092"/>
    <w:multiLevelType w:val="hybridMultilevel"/>
    <w:tmpl w:val="EDDCB3BE"/>
    <w:lvl w:ilvl="0" w:tplc="1C8C979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EC2171"/>
    <w:multiLevelType w:val="hybridMultilevel"/>
    <w:tmpl w:val="AA285D5E"/>
    <w:lvl w:ilvl="0" w:tplc="CEFAC7E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5C6137"/>
    <w:multiLevelType w:val="hybridMultilevel"/>
    <w:tmpl w:val="8AF8CE94"/>
    <w:lvl w:ilvl="0" w:tplc="549C4B40">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2D9E3A2F"/>
    <w:multiLevelType w:val="hybridMultilevel"/>
    <w:tmpl w:val="C2A4A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61C0E57"/>
    <w:multiLevelType w:val="hybridMultilevel"/>
    <w:tmpl w:val="B16CFB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96A216E"/>
    <w:multiLevelType w:val="hybridMultilevel"/>
    <w:tmpl w:val="3FB0C8C8"/>
    <w:lvl w:ilvl="0" w:tplc="549C4B4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F9E25AA"/>
    <w:multiLevelType w:val="hybridMultilevel"/>
    <w:tmpl w:val="648267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52B81428"/>
    <w:multiLevelType w:val="hybridMultilevel"/>
    <w:tmpl w:val="E8A21D44"/>
    <w:lvl w:ilvl="0" w:tplc="390269B6">
      <w:start w:val="1"/>
      <w:numFmt w:val="decimal"/>
      <w:lvlText w:val="%1."/>
      <w:lvlJc w:val="left"/>
      <w:pPr>
        <w:ind w:left="405" w:hanging="360"/>
      </w:p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2565" w:hanging="360"/>
      </w:pPr>
    </w:lvl>
    <w:lvl w:ilvl="4" w:tplc="04150019">
      <w:start w:val="1"/>
      <w:numFmt w:val="lowerLetter"/>
      <w:lvlText w:val="%5."/>
      <w:lvlJc w:val="left"/>
      <w:pPr>
        <w:ind w:left="3285" w:hanging="360"/>
      </w:pPr>
    </w:lvl>
    <w:lvl w:ilvl="5" w:tplc="0415001B">
      <w:start w:val="1"/>
      <w:numFmt w:val="lowerRoman"/>
      <w:lvlText w:val="%6."/>
      <w:lvlJc w:val="right"/>
      <w:pPr>
        <w:ind w:left="4005" w:hanging="180"/>
      </w:pPr>
    </w:lvl>
    <w:lvl w:ilvl="6" w:tplc="0415000F">
      <w:start w:val="1"/>
      <w:numFmt w:val="decimal"/>
      <w:lvlText w:val="%7."/>
      <w:lvlJc w:val="left"/>
      <w:pPr>
        <w:ind w:left="4725" w:hanging="360"/>
      </w:pPr>
    </w:lvl>
    <w:lvl w:ilvl="7" w:tplc="04150019">
      <w:start w:val="1"/>
      <w:numFmt w:val="lowerLetter"/>
      <w:lvlText w:val="%8."/>
      <w:lvlJc w:val="left"/>
      <w:pPr>
        <w:ind w:left="5445" w:hanging="360"/>
      </w:pPr>
    </w:lvl>
    <w:lvl w:ilvl="8" w:tplc="0415001B">
      <w:start w:val="1"/>
      <w:numFmt w:val="lowerRoman"/>
      <w:lvlText w:val="%9."/>
      <w:lvlJc w:val="right"/>
      <w:pPr>
        <w:ind w:left="6165" w:hanging="180"/>
      </w:pPr>
    </w:lvl>
  </w:abstractNum>
  <w:abstractNum w:abstractNumId="20">
    <w:nsid w:val="530E074F"/>
    <w:multiLevelType w:val="hybridMultilevel"/>
    <w:tmpl w:val="0DAA70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1">
    <w:nsid w:val="55BD722B"/>
    <w:multiLevelType w:val="hybridMultilevel"/>
    <w:tmpl w:val="527833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6843CB3"/>
    <w:multiLevelType w:val="hybridMultilevel"/>
    <w:tmpl w:val="18FCBB6E"/>
    <w:lvl w:ilvl="0" w:tplc="F9B667E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6B76F7C"/>
    <w:multiLevelType w:val="hybridMultilevel"/>
    <w:tmpl w:val="8F785194"/>
    <w:lvl w:ilvl="0" w:tplc="04150001">
      <w:start w:val="1"/>
      <w:numFmt w:val="bullet"/>
      <w:lvlText w:val=""/>
      <w:lvlJc w:val="left"/>
      <w:pPr>
        <w:ind w:left="1335" w:hanging="360"/>
      </w:pPr>
      <w:rPr>
        <w:rFonts w:ascii="Symbol" w:hAnsi="Symbol" w:hint="default"/>
      </w:rPr>
    </w:lvl>
    <w:lvl w:ilvl="1" w:tplc="04150003">
      <w:start w:val="1"/>
      <w:numFmt w:val="bullet"/>
      <w:lvlText w:val="o"/>
      <w:lvlJc w:val="left"/>
      <w:pPr>
        <w:ind w:left="2055" w:hanging="360"/>
      </w:pPr>
      <w:rPr>
        <w:rFonts w:ascii="Courier New" w:hAnsi="Courier New" w:cs="Courier New" w:hint="default"/>
      </w:rPr>
    </w:lvl>
    <w:lvl w:ilvl="2" w:tplc="04150005">
      <w:start w:val="1"/>
      <w:numFmt w:val="bullet"/>
      <w:lvlText w:val=""/>
      <w:lvlJc w:val="left"/>
      <w:pPr>
        <w:ind w:left="2775" w:hanging="360"/>
      </w:pPr>
      <w:rPr>
        <w:rFonts w:ascii="Wingdings" w:hAnsi="Wingdings" w:hint="default"/>
      </w:rPr>
    </w:lvl>
    <w:lvl w:ilvl="3" w:tplc="04150001">
      <w:start w:val="1"/>
      <w:numFmt w:val="bullet"/>
      <w:lvlText w:val=""/>
      <w:lvlJc w:val="left"/>
      <w:pPr>
        <w:ind w:left="3495" w:hanging="360"/>
      </w:pPr>
      <w:rPr>
        <w:rFonts w:ascii="Symbol" w:hAnsi="Symbol" w:hint="default"/>
      </w:rPr>
    </w:lvl>
    <w:lvl w:ilvl="4" w:tplc="04150003">
      <w:start w:val="1"/>
      <w:numFmt w:val="bullet"/>
      <w:lvlText w:val="o"/>
      <w:lvlJc w:val="left"/>
      <w:pPr>
        <w:ind w:left="4215" w:hanging="360"/>
      </w:pPr>
      <w:rPr>
        <w:rFonts w:ascii="Courier New" w:hAnsi="Courier New" w:cs="Courier New" w:hint="default"/>
      </w:rPr>
    </w:lvl>
    <w:lvl w:ilvl="5" w:tplc="04150005">
      <w:start w:val="1"/>
      <w:numFmt w:val="bullet"/>
      <w:lvlText w:val=""/>
      <w:lvlJc w:val="left"/>
      <w:pPr>
        <w:ind w:left="4935" w:hanging="360"/>
      </w:pPr>
      <w:rPr>
        <w:rFonts w:ascii="Wingdings" w:hAnsi="Wingdings" w:hint="default"/>
      </w:rPr>
    </w:lvl>
    <w:lvl w:ilvl="6" w:tplc="04150001">
      <w:start w:val="1"/>
      <w:numFmt w:val="bullet"/>
      <w:lvlText w:val=""/>
      <w:lvlJc w:val="left"/>
      <w:pPr>
        <w:ind w:left="5655" w:hanging="360"/>
      </w:pPr>
      <w:rPr>
        <w:rFonts w:ascii="Symbol" w:hAnsi="Symbol" w:hint="default"/>
      </w:rPr>
    </w:lvl>
    <w:lvl w:ilvl="7" w:tplc="04150003">
      <w:start w:val="1"/>
      <w:numFmt w:val="bullet"/>
      <w:lvlText w:val="o"/>
      <w:lvlJc w:val="left"/>
      <w:pPr>
        <w:ind w:left="6375" w:hanging="360"/>
      </w:pPr>
      <w:rPr>
        <w:rFonts w:ascii="Courier New" w:hAnsi="Courier New" w:cs="Courier New" w:hint="default"/>
      </w:rPr>
    </w:lvl>
    <w:lvl w:ilvl="8" w:tplc="04150005">
      <w:start w:val="1"/>
      <w:numFmt w:val="bullet"/>
      <w:lvlText w:val=""/>
      <w:lvlJc w:val="left"/>
      <w:pPr>
        <w:ind w:left="7095" w:hanging="360"/>
      </w:pPr>
      <w:rPr>
        <w:rFonts w:ascii="Wingdings" w:hAnsi="Wingdings" w:hint="default"/>
      </w:rPr>
    </w:lvl>
  </w:abstractNum>
  <w:abstractNum w:abstractNumId="24">
    <w:nsid w:val="5777448B"/>
    <w:multiLevelType w:val="hybridMultilevel"/>
    <w:tmpl w:val="60DC52DC"/>
    <w:lvl w:ilvl="0" w:tplc="57500356">
      <w:start w:val="1"/>
      <w:numFmt w:val="upp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nsid w:val="5DE32AE8"/>
    <w:multiLevelType w:val="hybridMultilevel"/>
    <w:tmpl w:val="7526BB32"/>
    <w:lvl w:ilvl="0" w:tplc="9C44682A">
      <w:start w:val="1"/>
      <w:numFmt w:val="upperRoman"/>
      <w:lvlText w:val="%1."/>
      <w:lvlJc w:val="left"/>
      <w:pPr>
        <w:ind w:left="1080" w:hanging="72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E412A31"/>
    <w:multiLevelType w:val="hybridMultilevel"/>
    <w:tmpl w:val="B024E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F730136"/>
    <w:multiLevelType w:val="multilevel"/>
    <w:tmpl w:val="9DEA9428"/>
    <w:lvl w:ilvl="0">
      <w:start w:val="1"/>
      <w:numFmt w:val="decimal"/>
      <w:lvlText w:val="%1."/>
      <w:lvlJc w:val="left"/>
      <w:pPr>
        <w:ind w:left="720" w:hanging="360"/>
      </w:pPr>
      <w:rPr>
        <w:sz w:val="22"/>
        <w:szCs w:val="22"/>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06F605B"/>
    <w:multiLevelType w:val="hybridMultilevel"/>
    <w:tmpl w:val="04127C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380333D"/>
    <w:multiLevelType w:val="hybridMultilevel"/>
    <w:tmpl w:val="F6D882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744305E2"/>
    <w:multiLevelType w:val="hybridMultilevel"/>
    <w:tmpl w:val="172E927A"/>
    <w:lvl w:ilvl="0" w:tplc="F632986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4D55EEC"/>
    <w:multiLevelType w:val="hybridMultilevel"/>
    <w:tmpl w:val="9C3893AA"/>
    <w:lvl w:ilvl="0" w:tplc="BD24A13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6CF3C02"/>
    <w:multiLevelType w:val="multilevel"/>
    <w:tmpl w:val="C6D0A4C8"/>
    <w:lvl w:ilvl="0">
      <w:start w:val="1"/>
      <w:numFmt w:val="none"/>
      <w:pStyle w:val="Nagwek1"/>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79C42245"/>
    <w:multiLevelType w:val="multilevel"/>
    <w:tmpl w:val="B83A33C4"/>
    <w:lvl w:ilvl="0">
      <w:start w:val="1"/>
      <w:numFmt w:val="bullet"/>
      <w:lvlText w:val=""/>
      <w:lvlJc w:val="left"/>
      <w:pPr>
        <w:ind w:left="72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7C0D635F"/>
    <w:multiLevelType w:val="hybridMultilevel"/>
    <w:tmpl w:val="202C7C76"/>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num w:numId="1">
    <w:abstractNumId w:val="32"/>
  </w:num>
  <w:num w:numId="2">
    <w:abstractNumId w:val="27"/>
  </w:num>
  <w:num w:numId="3">
    <w:abstractNumId w:val="22"/>
  </w:num>
  <w:num w:numId="4">
    <w:abstractNumId w:val="28"/>
  </w:num>
  <w:num w:numId="5">
    <w:abstractNumId w:val="12"/>
  </w:num>
  <w:num w:numId="6">
    <w:abstractNumId w:val="16"/>
  </w:num>
  <w:num w:numId="7">
    <w:abstractNumId w:val="4"/>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0"/>
  </w:num>
  <w:num w:numId="12">
    <w:abstractNumId w:val="8"/>
  </w:num>
  <w:num w:numId="13">
    <w:abstractNumId w:val="3"/>
  </w:num>
  <w:num w:numId="14">
    <w:abstractNumId w:val="23"/>
  </w:num>
  <w:num w:numId="15">
    <w:abstractNumId w:val="5"/>
  </w:num>
  <w:num w:numId="16">
    <w:abstractNumId w:val="34"/>
  </w:num>
  <w:num w:numId="17">
    <w:abstractNumId w:val="14"/>
  </w:num>
  <w:num w:numId="18">
    <w:abstractNumId w:val="7"/>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1"/>
  </w:num>
  <w:num w:numId="22">
    <w:abstractNumId w:val="21"/>
  </w:num>
  <w:num w:numId="23">
    <w:abstractNumId w:val="6"/>
  </w:num>
  <w:num w:numId="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1"/>
  </w:num>
  <w:num w:numId="29">
    <w:abstractNumId w:val="13"/>
  </w:num>
  <w:num w:numId="30">
    <w:abstractNumId w:val="9"/>
  </w:num>
  <w:num w:numId="31">
    <w:abstractNumId w:val="25"/>
  </w:num>
  <w:num w:numId="32">
    <w:abstractNumId w:val="30"/>
  </w:num>
  <w:num w:numId="33">
    <w:abstractNumId w:val="2"/>
  </w:num>
  <w:num w:numId="34">
    <w:abstractNumId w:val="1"/>
  </w:num>
  <w:num w:numId="35">
    <w:abstractNumId w:val="26"/>
  </w:num>
  <w:num w:numId="36">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A0"/>
    <w:rsid w:val="00001508"/>
    <w:rsid w:val="00003271"/>
    <w:rsid w:val="00011C3D"/>
    <w:rsid w:val="0001282C"/>
    <w:rsid w:val="00012DF5"/>
    <w:rsid w:val="000145C1"/>
    <w:rsid w:val="0002297A"/>
    <w:rsid w:val="00030013"/>
    <w:rsid w:val="00033983"/>
    <w:rsid w:val="00034F35"/>
    <w:rsid w:val="000368DC"/>
    <w:rsid w:val="0003742C"/>
    <w:rsid w:val="00041190"/>
    <w:rsid w:val="00041AF2"/>
    <w:rsid w:val="00043CFA"/>
    <w:rsid w:val="000510DF"/>
    <w:rsid w:val="000577E7"/>
    <w:rsid w:val="00057E82"/>
    <w:rsid w:val="0006131D"/>
    <w:rsid w:val="000619F8"/>
    <w:rsid w:val="000635BC"/>
    <w:rsid w:val="00063D6F"/>
    <w:rsid w:val="00066DAE"/>
    <w:rsid w:val="00073450"/>
    <w:rsid w:val="0007486E"/>
    <w:rsid w:val="00076A22"/>
    <w:rsid w:val="0008231D"/>
    <w:rsid w:val="00084A1F"/>
    <w:rsid w:val="00092EED"/>
    <w:rsid w:val="000945FD"/>
    <w:rsid w:val="00096100"/>
    <w:rsid w:val="000A5ADE"/>
    <w:rsid w:val="000B1182"/>
    <w:rsid w:val="000C0F54"/>
    <w:rsid w:val="000C2057"/>
    <w:rsid w:val="000D1A33"/>
    <w:rsid w:val="000D7DD6"/>
    <w:rsid w:val="000E28B6"/>
    <w:rsid w:val="000E5B10"/>
    <w:rsid w:val="000E6486"/>
    <w:rsid w:val="000E7461"/>
    <w:rsid w:val="000E7903"/>
    <w:rsid w:val="000F01E0"/>
    <w:rsid w:val="000F0C7B"/>
    <w:rsid w:val="000F110C"/>
    <w:rsid w:val="000F4DAE"/>
    <w:rsid w:val="000F635B"/>
    <w:rsid w:val="000F6410"/>
    <w:rsid w:val="00106636"/>
    <w:rsid w:val="001120F4"/>
    <w:rsid w:val="00114195"/>
    <w:rsid w:val="00115DA7"/>
    <w:rsid w:val="001165F0"/>
    <w:rsid w:val="001201C3"/>
    <w:rsid w:val="00120313"/>
    <w:rsid w:val="00120394"/>
    <w:rsid w:val="0012173C"/>
    <w:rsid w:val="00133DCB"/>
    <w:rsid w:val="00140344"/>
    <w:rsid w:val="00147B22"/>
    <w:rsid w:val="0015445E"/>
    <w:rsid w:val="001600F7"/>
    <w:rsid w:val="00160314"/>
    <w:rsid w:val="00164A38"/>
    <w:rsid w:val="00176862"/>
    <w:rsid w:val="001776A4"/>
    <w:rsid w:val="00182B25"/>
    <w:rsid w:val="00184633"/>
    <w:rsid w:val="00185731"/>
    <w:rsid w:val="0019037E"/>
    <w:rsid w:val="00190AF1"/>
    <w:rsid w:val="00191EAE"/>
    <w:rsid w:val="001930BB"/>
    <w:rsid w:val="00196A48"/>
    <w:rsid w:val="001A205C"/>
    <w:rsid w:val="001A5C21"/>
    <w:rsid w:val="001A6D57"/>
    <w:rsid w:val="001A733A"/>
    <w:rsid w:val="001A7FDC"/>
    <w:rsid w:val="001B2DAC"/>
    <w:rsid w:val="001B520B"/>
    <w:rsid w:val="001B5B7C"/>
    <w:rsid w:val="001B6CC2"/>
    <w:rsid w:val="001B7954"/>
    <w:rsid w:val="001C2335"/>
    <w:rsid w:val="001C2E8A"/>
    <w:rsid w:val="001C742E"/>
    <w:rsid w:val="001D25E1"/>
    <w:rsid w:val="001E0392"/>
    <w:rsid w:val="001E0A62"/>
    <w:rsid w:val="001E3BE2"/>
    <w:rsid w:val="001E6CC1"/>
    <w:rsid w:val="001F29B9"/>
    <w:rsid w:val="0020286F"/>
    <w:rsid w:val="0020496C"/>
    <w:rsid w:val="00204ED8"/>
    <w:rsid w:val="0020516F"/>
    <w:rsid w:val="00210B61"/>
    <w:rsid w:val="0021457D"/>
    <w:rsid w:val="00220F87"/>
    <w:rsid w:val="00224167"/>
    <w:rsid w:val="00224470"/>
    <w:rsid w:val="00233046"/>
    <w:rsid w:val="00233ECD"/>
    <w:rsid w:val="00234348"/>
    <w:rsid w:val="00256D50"/>
    <w:rsid w:val="00260183"/>
    <w:rsid w:val="00261E39"/>
    <w:rsid w:val="00263650"/>
    <w:rsid w:val="002724BC"/>
    <w:rsid w:val="00283DCB"/>
    <w:rsid w:val="0028782C"/>
    <w:rsid w:val="00294040"/>
    <w:rsid w:val="0029524E"/>
    <w:rsid w:val="002A1010"/>
    <w:rsid w:val="002B21D0"/>
    <w:rsid w:val="002B6D12"/>
    <w:rsid w:val="002C0C36"/>
    <w:rsid w:val="002D1DEF"/>
    <w:rsid w:val="002D5B6E"/>
    <w:rsid w:val="002D690D"/>
    <w:rsid w:val="002E0B5B"/>
    <w:rsid w:val="002E395C"/>
    <w:rsid w:val="002E3DA9"/>
    <w:rsid w:val="002E7487"/>
    <w:rsid w:val="002F2A88"/>
    <w:rsid w:val="002F3C67"/>
    <w:rsid w:val="002F7266"/>
    <w:rsid w:val="0030155B"/>
    <w:rsid w:val="00302651"/>
    <w:rsid w:val="00306F7C"/>
    <w:rsid w:val="00310643"/>
    <w:rsid w:val="003120D8"/>
    <w:rsid w:val="0031570D"/>
    <w:rsid w:val="0032113E"/>
    <w:rsid w:val="00321DC2"/>
    <w:rsid w:val="00330FCC"/>
    <w:rsid w:val="00334F03"/>
    <w:rsid w:val="00335D42"/>
    <w:rsid w:val="0033615F"/>
    <w:rsid w:val="0033774B"/>
    <w:rsid w:val="003428DE"/>
    <w:rsid w:val="00344A18"/>
    <w:rsid w:val="00344AC1"/>
    <w:rsid w:val="00346F71"/>
    <w:rsid w:val="00350E4F"/>
    <w:rsid w:val="0035544F"/>
    <w:rsid w:val="00355774"/>
    <w:rsid w:val="0036142B"/>
    <w:rsid w:val="00362815"/>
    <w:rsid w:val="00363F98"/>
    <w:rsid w:val="00365CF8"/>
    <w:rsid w:val="003776AD"/>
    <w:rsid w:val="00380C14"/>
    <w:rsid w:val="00381611"/>
    <w:rsid w:val="0038271D"/>
    <w:rsid w:val="0038332F"/>
    <w:rsid w:val="003A0E6A"/>
    <w:rsid w:val="003A4003"/>
    <w:rsid w:val="003B43A4"/>
    <w:rsid w:val="003B490E"/>
    <w:rsid w:val="003B4A99"/>
    <w:rsid w:val="003B6B85"/>
    <w:rsid w:val="003B6D6B"/>
    <w:rsid w:val="003C162D"/>
    <w:rsid w:val="003D08B5"/>
    <w:rsid w:val="003D1DD0"/>
    <w:rsid w:val="003E3E4E"/>
    <w:rsid w:val="003E6636"/>
    <w:rsid w:val="003F03A3"/>
    <w:rsid w:val="003F03DA"/>
    <w:rsid w:val="003F2DA2"/>
    <w:rsid w:val="003F3252"/>
    <w:rsid w:val="003F6F92"/>
    <w:rsid w:val="004055AC"/>
    <w:rsid w:val="00406192"/>
    <w:rsid w:val="00411B78"/>
    <w:rsid w:val="00413B57"/>
    <w:rsid w:val="00415A51"/>
    <w:rsid w:val="004228BF"/>
    <w:rsid w:val="0043267D"/>
    <w:rsid w:val="004355C1"/>
    <w:rsid w:val="00450CB9"/>
    <w:rsid w:val="004516CB"/>
    <w:rsid w:val="004546EC"/>
    <w:rsid w:val="00457AA0"/>
    <w:rsid w:val="00460E6B"/>
    <w:rsid w:val="00461570"/>
    <w:rsid w:val="00472311"/>
    <w:rsid w:val="00473221"/>
    <w:rsid w:val="0047778E"/>
    <w:rsid w:val="004840D4"/>
    <w:rsid w:val="00487FBF"/>
    <w:rsid w:val="0049042D"/>
    <w:rsid w:val="00494859"/>
    <w:rsid w:val="004948DB"/>
    <w:rsid w:val="004967EB"/>
    <w:rsid w:val="0049707D"/>
    <w:rsid w:val="004978D6"/>
    <w:rsid w:val="00497A44"/>
    <w:rsid w:val="004A0CD1"/>
    <w:rsid w:val="004A0F7F"/>
    <w:rsid w:val="004A1208"/>
    <w:rsid w:val="004A33AE"/>
    <w:rsid w:val="004A5AC1"/>
    <w:rsid w:val="004B0C47"/>
    <w:rsid w:val="004C6C78"/>
    <w:rsid w:val="004D365C"/>
    <w:rsid w:val="004E1A49"/>
    <w:rsid w:val="004E43C8"/>
    <w:rsid w:val="004F3D40"/>
    <w:rsid w:val="00500826"/>
    <w:rsid w:val="00502B9C"/>
    <w:rsid w:val="005216F4"/>
    <w:rsid w:val="00522DF3"/>
    <w:rsid w:val="005360A8"/>
    <w:rsid w:val="00537442"/>
    <w:rsid w:val="00552A9A"/>
    <w:rsid w:val="00553D26"/>
    <w:rsid w:val="0055582E"/>
    <w:rsid w:val="00557A25"/>
    <w:rsid w:val="00560136"/>
    <w:rsid w:val="00561D80"/>
    <w:rsid w:val="00562A2F"/>
    <w:rsid w:val="00570329"/>
    <w:rsid w:val="00571E4F"/>
    <w:rsid w:val="005729AB"/>
    <w:rsid w:val="00574FB7"/>
    <w:rsid w:val="00580347"/>
    <w:rsid w:val="005829FF"/>
    <w:rsid w:val="00586075"/>
    <w:rsid w:val="00586346"/>
    <w:rsid w:val="00597F49"/>
    <w:rsid w:val="005A3305"/>
    <w:rsid w:val="005A552A"/>
    <w:rsid w:val="005B0990"/>
    <w:rsid w:val="005B29A2"/>
    <w:rsid w:val="005B4454"/>
    <w:rsid w:val="005B700B"/>
    <w:rsid w:val="005C01AF"/>
    <w:rsid w:val="005C1FD8"/>
    <w:rsid w:val="005D02F9"/>
    <w:rsid w:val="005D0EF2"/>
    <w:rsid w:val="005D4F04"/>
    <w:rsid w:val="005E1B04"/>
    <w:rsid w:val="005E3DF2"/>
    <w:rsid w:val="005F0E61"/>
    <w:rsid w:val="005F171C"/>
    <w:rsid w:val="005F5957"/>
    <w:rsid w:val="005F6C7B"/>
    <w:rsid w:val="00602FA2"/>
    <w:rsid w:val="00606DED"/>
    <w:rsid w:val="00611077"/>
    <w:rsid w:val="006136AE"/>
    <w:rsid w:val="006220D4"/>
    <w:rsid w:val="00627598"/>
    <w:rsid w:val="006304D4"/>
    <w:rsid w:val="00632494"/>
    <w:rsid w:val="00636156"/>
    <w:rsid w:val="00637499"/>
    <w:rsid w:val="00646888"/>
    <w:rsid w:val="00652055"/>
    <w:rsid w:val="00653D0A"/>
    <w:rsid w:val="00655226"/>
    <w:rsid w:val="006552FC"/>
    <w:rsid w:val="006568CF"/>
    <w:rsid w:val="0066300D"/>
    <w:rsid w:val="0066516D"/>
    <w:rsid w:val="00671904"/>
    <w:rsid w:val="00671C16"/>
    <w:rsid w:val="0067295F"/>
    <w:rsid w:val="0067377F"/>
    <w:rsid w:val="00674D28"/>
    <w:rsid w:val="00675E9B"/>
    <w:rsid w:val="00685576"/>
    <w:rsid w:val="00693038"/>
    <w:rsid w:val="00696AB1"/>
    <w:rsid w:val="006A2D76"/>
    <w:rsid w:val="006A30CE"/>
    <w:rsid w:val="006A5A5D"/>
    <w:rsid w:val="006A5F4D"/>
    <w:rsid w:val="006B2DA8"/>
    <w:rsid w:val="006B2DB3"/>
    <w:rsid w:val="006B47B6"/>
    <w:rsid w:val="006B4E74"/>
    <w:rsid w:val="006B5DA2"/>
    <w:rsid w:val="006B605A"/>
    <w:rsid w:val="006C0709"/>
    <w:rsid w:val="006C1A88"/>
    <w:rsid w:val="006C2DCD"/>
    <w:rsid w:val="006C3F3F"/>
    <w:rsid w:val="006C5193"/>
    <w:rsid w:val="006C56B8"/>
    <w:rsid w:val="006D3FB7"/>
    <w:rsid w:val="006D41DA"/>
    <w:rsid w:val="006D6E1A"/>
    <w:rsid w:val="006E45E3"/>
    <w:rsid w:val="006E6CFB"/>
    <w:rsid w:val="006F469D"/>
    <w:rsid w:val="006F537E"/>
    <w:rsid w:val="006F7481"/>
    <w:rsid w:val="007001C4"/>
    <w:rsid w:val="00702A2D"/>
    <w:rsid w:val="007106B7"/>
    <w:rsid w:val="007144D9"/>
    <w:rsid w:val="00715418"/>
    <w:rsid w:val="00715765"/>
    <w:rsid w:val="00717E0D"/>
    <w:rsid w:val="007200DF"/>
    <w:rsid w:val="00722705"/>
    <w:rsid w:val="00727C71"/>
    <w:rsid w:val="0073040A"/>
    <w:rsid w:val="007355AE"/>
    <w:rsid w:val="00753ECC"/>
    <w:rsid w:val="007572B2"/>
    <w:rsid w:val="00762FDD"/>
    <w:rsid w:val="00770A6C"/>
    <w:rsid w:val="007717DA"/>
    <w:rsid w:val="00774F8B"/>
    <w:rsid w:val="007763DE"/>
    <w:rsid w:val="00776D4C"/>
    <w:rsid w:val="0078227D"/>
    <w:rsid w:val="00782B81"/>
    <w:rsid w:val="007832E4"/>
    <w:rsid w:val="007966E3"/>
    <w:rsid w:val="007A025B"/>
    <w:rsid w:val="007A099B"/>
    <w:rsid w:val="007A3011"/>
    <w:rsid w:val="007B26DD"/>
    <w:rsid w:val="007C0AF2"/>
    <w:rsid w:val="007C3633"/>
    <w:rsid w:val="007C638C"/>
    <w:rsid w:val="007C68B3"/>
    <w:rsid w:val="007D08BE"/>
    <w:rsid w:val="007E0B64"/>
    <w:rsid w:val="007E54E5"/>
    <w:rsid w:val="007E674E"/>
    <w:rsid w:val="007E7B36"/>
    <w:rsid w:val="007F19B5"/>
    <w:rsid w:val="007F3725"/>
    <w:rsid w:val="007F4560"/>
    <w:rsid w:val="00800340"/>
    <w:rsid w:val="00800BCF"/>
    <w:rsid w:val="00805FA0"/>
    <w:rsid w:val="00807F57"/>
    <w:rsid w:val="008107B5"/>
    <w:rsid w:val="00811FE8"/>
    <w:rsid w:val="00814FBD"/>
    <w:rsid w:val="00815ADF"/>
    <w:rsid w:val="00817283"/>
    <w:rsid w:val="00825591"/>
    <w:rsid w:val="008301C5"/>
    <w:rsid w:val="00830B92"/>
    <w:rsid w:val="008315BA"/>
    <w:rsid w:val="00841DE3"/>
    <w:rsid w:val="00843E49"/>
    <w:rsid w:val="0084407F"/>
    <w:rsid w:val="00846464"/>
    <w:rsid w:val="00846819"/>
    <w:rsid w:val="00855DA7"/>
    <w:rsid w:val="008621A5"/>
    <w:rsid w:val="008649CB"/>
    <w:rsid w:val="00883A7E"/>
    <w:rsid w:val="00885355"/>
    <w:rsid w:val="00891560"/>
    <w:rsid w:val="00893130"/>
    <w:rsid w:val="00896447"/>
    <w:rsid w:val="008A2AB7"/>
    <w:rsid w:val="008A71D2"/>
    <w:rsid w:val="008C0FE8"/>
    <w:rsid w:val="008C2A80"/>
    <w:rsid w:val="008C46C4"/>
    <w:rsid w:val="008D48D5"/>
    <w:rsid w:val="008E0F81"/>
    <w:rsid w:val="008E58FA"/>
    <w:rsid w:val="008E71F6"/>
    <w:rsid w:val="008F544F"/>
    <w:rsid w:val="008F58B0"/>
    <w:rsid w:val="0091418E"/>
    <w:rsid w:val="00915553"/>
    <w:rsid w:val="00915D29"/>
    <w:rsid w:val="00917713"/>
    <w:rsid w:val="0092097E"/>
    <w:rsid w:val="00920E36"/>
    <w:rsid w:val="00930E6E"/>
    <w:rsid w:val="00933A5A"/>
    <w:rsid w:val="00934FF6"/>
    <w:rsid w:val="0093501A"/>
    <w:rsid w:val="0093797E"/>
    <w:rsid w:val="009430F4"/>
    <w:rsid w:val="00946AB6"/>
    <w:rsid w:val="00946EF8"/>
    <w:rsid w:val="00952101"/>
    <w:rsid w:val="00953C3D"/>
    <w:rsid w:val="00956C1E"/>
    <w:rsid w:val="0095788D"/>
    <w:rsid w:val="009578EF"/>
    <w:rsid w:val="00963365"/>
    <w:rsid w:val="00973541"/>
    <w:rsid w:val="009808A6"/>
    <w:rsid w:val="009862D9"/>
    <w:rsid w:val="009871BC"/>
    <w:rsid w:val="009876B9"/>
    <w:rsid w:val="00993B2B"/>
    <w:rsid w:val="009A17C9"/>
    <w:rsid w:val="009A1F9F"/>
    <w:rsid w:val="009B0B8B"/>
    <w:rsid w:val="009C0D2C"/>
    <w:rsid w:val="009C45C5"/>
    <w:rsid w:val="009D0C9B"/>
    <w:rsid w:val="009D5114"/>
    <w:rsid w:val="009D52AB"/>
    <w:rsid w:val="009E323E"/>
    <w:rsid w:val="009E3F62"/>
    <w:rsid w:val="009E6219"/>
    <w:rsid w:val="009F0E14"/>
    <w:rsid w:val="00A02A1C"/>
    <w:rsid w:val="00A05B1C"/>
    <w:rsid w:val="00A07AE3"/>
    <w:rsid w:val="00A07FD5"/>
    <w:rsid w:val="00A11A23"/>
    <w:rsid w:val="00A13079"/>
    <w:rsid w:val="00A13144"/>
    <w:rsid w:val="00A13151"/>
    <w:rsid w:val="00A14B25"/>
    <w:rsid w:val="00A3377C"/>
    <w:rsid w:val="00A423F0"/>
    <w:rsid w:val="00A433B8"/>
    <w:rsid w:val="00A47906"/>
    <w:rsid w:val="00A51A3D"/>
    <w:rsid w:val="00A51E2C"/>
    <w:rsid w:val="00A52F1A"/>
    <w:rsid w:val="00A53EF9"/>
    <w:rsid w:val="00A57FB3"/>
    <w:rsid w:val="00A60011"/>
    <w:rsid w:val="00A70A2E"/>
    <w:rsid w:val="00A74FFA"/>
    <w:rsid w:val="00A839AC"/>
    <w:rsid w:val="00A91074"/>
    <w:rsid w:val="00A96A1C"/>
    <w:rsid w:val="00AA4F01"/>
    <w:rsid w:val="00AA5609"/>
    <w:rsid w:val="00AB1AB1"/>
    <w:rsid w:val="00AB2C3A"/>
    <w:rsid w:val="00AB337C"/>
    <w:rsid w:val="00AB5D87"/>
    <w:rsid w:val="00AB637F"/>
    <w:rsid w:val="00AC217B"/>
    <w:rsid w:val="00AC3530"/>
    <w:rsid w:val="00AC48E8"/>
    <w:rsid w:val="00AC5FA2"/>
    <w:rsid w:val="00AD265A"/>
    <w:rsid w:val="00AD4820"/>
    <w:rsid w:val="00AD5117"/>
    <w:rsid w:val="00AD713F"/>
    <w:rsid w:val="00AD799F"/>
    <w:rsid w:val="00AE2E86"/>
    <w:rsid w:val="00AF080F"/>
    <w:rsid w:val="00AF357A"/>
    <w:rsid w:val="00AF49C7"/>
    <w:rsid w:val="00B02214"/>
    <w:rsid w:val="00B10C3C"/>
    <w:rsid w:val="00B114F2"/>
    <w:rsid w:val="00B11C42"/>
    <w:rsid w:val="00B11D9D"/>
    <w:rsid w:val="00B12C5F"/>
    <w:rsid w:val="00B13511"/>
    <w:rsid w:val="00B16BE8"/>
    <w:rsid w:val="00B17FE2"/>
    <w:rsid w:val="00B2199A"/>
    <w:rsid w:val="00B222A1"/>
    <w:rsid w:val="00B22A65"/>
    <w:rsid w:val="00B24970"/>
    <w:rsid w:val="00B30874"/>
    <w:rsid w:val="00B3188A"/>
    <w:rsid w:val="00B4208C"/>
    <w:rsid w:val="00B47B96"/>
    <w:rsid w:val="00B52B10"/>
    <w:rsid w:val="00B551CD"/>
    <w:rsid w:val="00B576F7"/>
    <w:rsid w:val="00B57D7F"/>
    <w:rsid w:val="00B65B58"/>
    <w:rsid w:val="00B66AAD"/>
    <w:rsid w:val="00B66AB3"/>
    <w:rsid w:val="00B726D3"/>
    <w:rsid w:val="00B83411"/>
    <w:rsid w:val="00B8675D"/>
    <w:rsid w:val="00B90516"/>
    <w:rsid w:val="00B93AB7"/>
    <w:rsid w:val="00B955E1"/>
    <w:rsid w:val="00B9741F"/>
    <w:rsid w:val="00BA5B5D"/>
    <w:rsid w:val="00BB4B17"/>
    <w:rsid w:val="00BC6CD8"/>
    <w:rsid w:val="00BD7518"/>
    <w:rsid w:val="00BE234A"/>
    <w:rsid w:val="00BE6216"/>
    <w:rsid w:val="00BF5AAE"/>
    <w:rsid w:val="00BF7031"/>
    <w:rsid w:val="00C043BD"/>
    <w:rsid w:val="00C04C90"/>
    <w:rsid w:val="00C057D2"/>
    <w:rsid w:val="00C12C9C"/>
    <w:rsid w:val="00C1444F"/>
    <w:rsid w:val="00C22A7C"/>
    <w:rsid w:val="00C3072F"/>
    <w:rsid w:val="00C35C64"/>
    <w:rsid w:val="00C36783"/>
    <w:rsid w:val="00C459F0"/>
    <w:rsid w:val="00C5265B"/>
    <w:rsid w:val="00C57B7D"/>
    <w:rsid w:val="00C76687"/>
    <w:rsid w:val="00C80A2D"/>
    <w:rsid w:val="00C925C8"/>
    <w:rsid w:val="00C937E1"/>
    <w:rsid w:val="00C97ED1"/>
    <w:rsid w:val="00CA00EA"/>
    <w:rsid w:val="00CA1CD4"/>
    <w:rsid w:val="00CA24C5"/>
    <w:rsid w:val="00CA2CFF"/>
    <w:rsid w:val="00CA32E3"/>
    <w:rsid w:val="00CA5910"/>
    <w:rsid w:val="00CB0154"/>
    <w:rsid w:val="00CB318F"/>
    <w:rsid w:val="00CC5CE9"/>
    <w:rsid w:val="00CC7346"/>
    <w:rsid w:val="00CD307B"/>
    <w:rsid w:val="00CD63FE"/>
    <w:rsid w:val="00CD72F1"/>
    <w:rsid w:val="00CD750C"/>
    <w:rsid w:val="00CE1D3E"/>
    <w:rsid w:val="00CE1E85"/>
    <w:rsid w:val="00CE66D9"/>
    <w:rsid w:val="00CE7D83"/>
    <w:rsid w:val="00CF03C8"/>
    <w:rsid w:val="00CF049F"/>
    <w:rsid w:val="00CF434A"/>
    <w:rsid w:val="00CF4C8B"/>
    <w:rsid w:val="00D0132E"/>
    <w:rsid w:val="00D03502"/>
    <w:rsid w:val="00D071BA"/>
    <w:rsid w:val="00D1190F"/>
    <w:rsid w:val="00D24CAD"/>
    <w:rsid w:val="00D273F6"/>
    <w:rsid w:val="00D32FBD"/>
    <w:rsid w:val="00D36827"/>
    <w:rsid w:val="00D4175D"/>
    <w:rsid w:val="00D4326C"/>
    <w:rsid w:val="00D45B43"/>
    <w:rsid w:val="00D52EED"/>
    <w:rsid w:val="00D530D8"/>
    <w:rsid w:val="00D53432"/>
    <w:rsid w:val="00D654AC"/>
    <w:rsid w:val="00D70F7E"/>
    <w:rsid w:val="00D71EE7"/>
    <w:rsid w:val="00D74B01"/>
    <w:rsid w:val="00D75673"/>
    <w:rsid w:val="00D75844"/>
    <w:rsid w:val="00D833C0"/>
    <w:rsid w:val="00D8518F"/>
    <w:rsid w:val="00D876D6"/>
    <w:rsid w:val="00D915EF"/>
    <w:rsid w:val="00D9260B"/>
    <w:rsid w:val="00D930E2"/>
    <w:rsid w:val="00D97C01"/>
    <w:rsid w:val="00DA747D"/>
    <w:rsid w:val="00DB0604"/>
    <w:rsid w:val="00DB656C"/>
    <w:rsid w:val="00DC2C42"/>
    <w:rsid w:val="00DC5DF0"/>
    <w:rsid w:val="00DD7276"/>
    <w:rsid w:val="00DE302E"/>
    <w:rsid w:val="00DE7ACB"/>
    <w:rsid w:val="00DE7DEF"/>
    <w:rsid w:val="00DF1566"/>
    <w:rsid w:val="00DF262F"/>
    <w:rsid w:val="00E05184"/>
    <w:rsid w:val="00E0695A"/>
    <w:rsid w:val="00E24585"/>
    <w:rsid w:val="00E30613"/>
    <w:rsid w:val="00E3260A"/>
    <w:rsid w:val="00E3702F"/>
    <w:rsid w:val="00E54AE5"/>
    <w:rsid w:val="00E611EC"/>
    <w:rsid w:val="00E71201"/>
    <w:rsid w:val="00E8095C"/>
    <w:rsid w:val="00E855B3"/>
    <w:rsid w:val="00E86734"/>
    <w:rsid w:val="00EA043E"/>
    <w:rsid w:val="00EA3B84"/>
    <w:rsid w:val="00EA619A"/>
    <w:rsid w:val="00EB4A9F"/>
    <w:rsid w:val="00EB5FAC"/>
    <w:rsid w:val="00EB781C"/>
    <w:rsid w:val="00EC6632"/>
    <w:rsid w:val="00ED4F9E"/>
    <w:rsid w:val="00EE181E"/>
    <w:rsid w:val="00EE411A"/>
    <w:rsid w:val="00EF4E65"/>
    <w:rsid w:val="00F075D1"/>
    <w:rsid w:val="00F15EC9"/>
    <w:rsid w:val="00F217D4"/>
    <w:rsid w:val="00F249D7"/>
    <w:rsid w:val="00F33C0A"/>
    <w:rsid w:val="00F33E89"/>
    <w:rsid w:val="00F4068F"/>
    <w:rsid w:val="00F4235B"/>
    <w:rsid w:val="00F43A19"/>
    <w:rsid w:val="00F45041"/>
    <w:rsid w:val="00F471C4"/>
    <w:rsid w:val="00F51BF1"/>
    <w:rsid w:val="00F534A3"/>
    <w:rsid w:val="00F538DF"/>
    <w:rsid w:val="00F54C4A"/>
    <w:rsid w:val="00F5551B"/>
    <w:rsid w:val="00F648E8"/>
    <w:rsid w:val="00F649C6"/>
    <w:rsid w:val="00F718C5"/>
    <w:rsid w:val="00F721A7"/>
    <w:rsid w:val="00F72B97"/>
    <w:rsid w:val="00F81291"/>
    <w:rsid w:val="00F832CF"/>
    <w:rsid w:val="00F8333D"/>
    <w:rsid w:val="00F83666"/>
    <w:rsid w:val="00F90B7F"/>
    <w:rsid w:val="00F91A5E"/>
    <w:rsid w:val="00F933D7"/>
    <w:rsid w:val="00F9418C"/>
    <w:rsid w:val="00F95E51"/>
    <w:rsid w:val="00F96971"/>
    <w:rsid w:val="00F97F71"/>
    <w:rsid w:val="00FA362E"/>
    <w:rsid w:val="00FA4873"/>
    <w:rsid w:val="00FB0259"/>
    <w:rsid w:val="00FB1111"/>
    <w:rsid w:val="00FB3233"/>
    <w:rsid w:val="00FB33C3"/>
    <w:rsid w:val="00FB381E"/>
    <w:rsid w:val="00FB4E30"/>
    <w:rsid w:val="00FB583A"/>
    <w:rsid w:val="00FB6923"/>
    <w:rsid w:val="00FC2470"/>
    <w:rsid w:val="00FC4516"/>
    <w:rsid w:val="00FD1A2C"/>
    <w:rsid w:val="00FD678E"/>
    <w:rsid w:val="00FE30C8"/>
    <w:rsid w:val="00FE3EFA"/>
    <w:rsid w:val="00FF186B"/>
    <w:rsid w:val="00FF70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9074B"/>
  <w15:docId w15:val="{8B684EDA-4B30-4D4B-B43E-578D2FAA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iPriority="0" w:unhideWhenUsed="1" w:qFormat="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6CFB"/>
  </w:style>
  <w:style w:type="paragraph" w:styleId="Nagwek1">
    <w:name w:val="heading 1"/>
    <w:basedOn w:val="Normalny"/>
    <w:link w:val="Nagwek1Znak"/>
    <w:uiPriority w:val="9"/>
    <w:qFormat/>
    <w:rsid w:val="00457AA0"/>
    <w:pPr>
      <w:keepNext/>
      <w:numPr>
        <w:numId w:val="1"/>
      </w:numPr>
      <w:spacing w:before="240" w:after="60" w:line="240" w:lineRule="auto"/>
      <w:outlineLvl w:val="0"/>
    </w:pPr>
    <w:rPr>
      <w:rFonts w:ascii="Cambria" w:eastAsia="Times New Roman" w:hAnsi="Cambria" w:cs="Cambria"/>
      <w:b/>
      <w:bCs/>
      <w:kern w:val="2"/>
      <w:sz w:val="32"/>
      <w:szCs w:val="32"/>
      <w:lang w:eastAsia="zh-CN"/>
    </w:rPr>
  </w:style>
  <w:style w:type="paragraph" w:styleId="Nagwek2">
    <w:name w:val="heading 2"/>
    <w:basedOn w:val="Normalny"/>
    <w:link w:val="Nagwek2Znak"/>
    <w:uiPriority w:val="9"/>
    <w:qFormat/>
    <w:rsid w:val="00457AA0"/>
    <w:pPr>
      <w:keepNext/>
      <w:numPr>
        <w:ilvl w:val="1"/>
        <w:numId w:val="1"/>
      </w:numPr>
      <w:tabs>
        <w:tab w:val="left" w:pos="576"/>
      </w:tabs>
      <w:spacing w:before="240" w:after="60" w:line="276" w:lineRule="auto"/>
      <w:ind w:left="576" w:hanging="576"/>
      <w:outlineLvl w:val="1"/>
    </w:pPr>
    <w:rPr>
      <w:rFonts w:ascii="Cambria" w:eastAsia="Calibri" w:hAnsi="Cambria" w:cs="Cambria"/>
      <w:b/>
      <w:bCs/>
      <w:i/>
      <w:iCs/>
      <w:sz w:val="28"/>
      <w:szCs w:val="28"/>
      <w:lang w:eastAsia="zh-CN"/>
    </w:rPr>
  </w:style>
  <w:style w:type="paragraph" w:styleId="Nagwek3">
    <w:name w:val="heading 3"/>
    <w:basedOn w:val="Normalny"/>
    <w:link w:val="Nagwek3Znak"/>
    <w:uiPriority w:val="9"/>
    <w:qFormat/>
    <w:rsid w:val="00457AA0"/>
    <w:pPr>
      <w:numPr>
        <w:ilvl w:val="2"/>
        <w:numId w:val="1"/>
      </w:numPr>
      <w:tabs>
        <w:tab w:val="left" w:pos="720"/>
      </w:tabs>
      <w:spacing w:before="280" w:after="280" w:line="240" w:lineRule="auto"/>
      <w:ind w:left="720" w:hanging="720"/>
      <w:outlineLvl w:val="2"/>
    </w:pPr>
    <w:rPr>
      <w:rFonts w:ascii="Calibri" w:eastAsia="Calibri" w:hAnsi="Calibri" w:cs="Times New Roman"/>
      <w:b/>
      <w:bCs/>
      <w:sz w:val="27"/>
      <w:szCs w:val="27"/>
      <w:lang w:eastAsia="zh-CN"/>
    </w:rPr>
  </w:style>
  <w:style w:type="paragraph" w:styleId="Nagwek4">
    <w:name w:val="heading 4"/>
    <w:basedOn w:val="Normalny"/>
    <w:link w:val="Nagwek4Znak"/>
    <w:uiPriority w:val="9"/>
    <w:qFormat/>
    <w:rsid w:val="00457AA0"/>
    <w:pPr>
      <w:keepNext/>
      <w:numPr>
        <w:ilvl w:val="3"/>
        <w:numId w:val="1"/>
      </w:numPr>
      <w:tabs>
        <w:tab w:val="left" w:pos="864"/>
      </w:tabs>
      <w:spacing w:before="240" w:after="60" w:line="240" w:lineRule="auto"/>
      <w:ind w:left="864" w:hanging="864"/>
      <w:outlineLvl w:val="3"/>
    </w:pPr>
    <w:rPr>
      <w:rFonts w:ascii="Calibri" w:eastAsia="Calibri" w:hAnsi="Calibri" w:cs="Times New Roman"/>
      <w:b/>
      <w:bCs/>
      <w:sz w:val="28"/>
      <w:szCs w:val="28"/>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457AA0"/>
    <w:rPr>
      <w:rFonts w:ascii="Cambria" w:eastAsia="Times New Roman" w:hAnsi="Cambria" w:cs="Cambria"/>
      <w:b/>
      <w:bCs/>
      <w:kern w:val="2"/>
      <w:sz w:val="32"/>
      <w:szCs w:val="32"/>
      <w:lang w:eastAsia="zh-CN"/>
    </w:rPr>
  </w:style>
  <w:style w:type="character" w:customStyle="1" w:styleId="Nagwek2Znak">
    <w:name w:val="Nagłówek 2 Znak"/>
    <w:basedOn w:val="Domylnaczcionkaakapitu"/>
    <w:link w:val="Nagwek2"/>
    <w:uiPriority w:val="9"/>
    <w:qFormat/>
    <w:rsid w:val="00457AA0"/>
    <w:rPr>
      <w:rFonts w:ascii="Cambria" w:eastAsia="Calibri" w:hAnsi="Cambria" w:cs="Cambria"/>
      <w:b/>
      <w:bCs/>
      <w:i/>
      <w:iCs/>
      <w:sz w:val="28"/>
      <w:szCs w:val="28"/>
      <w:lang w:eastAsia="zh-CN"/>
    </w:rPr>
  </w:style>
  <w:style w:type="character" w:customStyle="1" w:styleId="Nagwek3Znak">
    <w:name w:val="Nagłówek 3 Znak"/>
    <w:basedOn w:val="Domylnaczcionkaakapitu"/>
    <w:link w:val="Nagwek3"/>
    <w:uiPriority w:val="9"/>
    <w:qFormat/>
    <w:rsid w:val="00457AA0"/>
    <w:rPr>
      <w:rFonts w:ascii="Calibri" w:eastAsia="Calibri" w:hAnsi="Calibri" w:cs="Times New Roman"/>
      <w:b/>
      <w:bCs/>
      <w:sz w:val="27"/>
      <w:szCs w:val="27"/>
      <w:lang w:eastAsia="zh-CN"/>
    </w:rPr>
  </w:style>
  <w:style w:type="character" w:customStyle="1" w:styleId="Nagwek4Znak">
    <w:name w:val="Nagłówek 4 Znak"/>
    <w:basedOn w:val="Domylnaczcionkaakapitu"/>
    <w:link w:val="Nagwek4"/>
    <w:uiPriority w:val="9"/>
    <w:qFormat/>
    <w:rsid w:val="00457AA0"/>
    <w:rPr>
      <w:rFonts w:ascii="Calibri" w:eastAsia="Calibri" w:hAnsi="Calibri" w:cs="Times New Roman"/>
      <w:b/>
      <w:bCs/>
      <w:sz w:val="28"/>
      <w:szCs w:val="28"/>
      <w:lang w:eastAsia="zh-CN"/>
    </w:rPr>
  </w:style>
  <w:style w:type="numbering" w:customStyle="1" w:styleId="Bezlisty1">
    <w:name w:val="Bez listy1"/>
    <w:next w:val="Bezlisty"/>
    <w:uiPriority w:val="99"/>
    <w:semiHidden/>
    <w:unhideWhenUsed/>
    <w:rsid w:val="00457AA0"/>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qFormat/>
    <w:rsid w:val="00457AA0"/>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qFormat/>
    <w:rsid w:val="00457AA0"/>
    <w:pPr>
      <w:spacing w:after="0" w:line="240" w:lineRule="auto"/>
    </w:pPr>
    <w:rPr>
      <w:rFonts w:ascii="Calibri" w:eastAsia="Times New Roman" w:hAnsi="Calibri" w:cs="Calibri"/>
      <w:sz w:val="20"/>
      <w:szCs w:val="20"/>
      <w:lang w:eastAsia="zh-CN"/>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qFormat/>
    <w:rsid w:val="00457AA0"/>
    <w:rPr>
      <w:rFonts w:ascii="Calibri" w:eastAsia="Times New Roman" w:hAnsi="Calibri" w:cs="Calibri"/>
      <w:sz w:val="20"/>
      <w:szCs w:val="20"/>
      <w:lang w:eastAsia="zh-CN"/>
    </w:rPr>
  </w:style>
  <w:style w:type="paragraph" w:styleId="Akapitzlist">
    <w:name w:val="List Paragraph"/>
    <w:basedOn w:val="Normalny"/>
    <w:uiPriority w:val="34"/>
    <w:qFormat/>
    <w:rsid w:val="00457AA0"/>
    <w:pPr>
      <w:spacing w:after="0" w:line="240" w:lineRule="auto"/>
      <w:ind w:left="720"/>
      <w:contextualSpacing/>
    </w:pPr>
    <w:rPr>
      <w:rFonts w:ascii="Calibri" w:eastAsia="Calibri" w:hAnsi="Calibri" w:cs="Times New Roman"/>
      <w:sz w:val="24"/>
      <w:szCs w:val="24"/>
      <w:lang w:eastAsia="zh-CN"/>
    </w:rPr>
  </w:style>
  <w:style w:type="character" w:customStyle="1" w:styleId="st">
    <w:name w:val="st"/>
    <w:basedOn w:val="Domylnaczcionkaakapitu"/>
    <w:rsid w:val="00457AA0"/>
  </w:style>
  <w:style w:type="paragraph" w:customStyle="1" w:styleId="Default">
    <w:name w:val="Default"/>
    <w:uiPriority w:val="99"/>
    <w:qFormat/>
    <w:rsid w:val="00457AA0"/>
    <w:pPr>
      <w:autoSpaceDE w:val="0"/>
      <w:autoSpaceDN w:val="0"/>
      <w:adjustRightInd w:val="0"/>
      <w:spacing w:after="0" w:line="240" w:lineRule="auto"/>
    </w:pPr>
    <w:rPr>
      <w:rFonts w:ascii="Calibri" w:hAnsi="Calibri" w:cs="Calibri"/>
      <w:color w:val="000000"/>
      <w:sz w:val="24"/>
      <w:szCs w:val="24"/>
    </w:rPr>
  </w:style>
  <w:style w:type="character" w:styleId="Pogrubienie">
    <w:name w:val="Strong"/>
    <w:basedOn w:val="Domylnaczcionkaakapitu"/>
    <w:uiPriority w:val="22"/>
    <w:qFormat/>
    <w:rsid w:val="00457AA0"/>
    <w:rPr>
      <w:b/>
      <w:bCs/>
    </w:rPr>
  </w:style>
  <w:style w:type="character" w:styleId="Uwydatnienie">
    <w:name w:val="Emphasis"/>
    <w:basedOn w:val="Domylnaczcionkaakapitu"/>
    <w:uiPriority w:val="20"/>
    <w:qFormat/>
    <w:rsid w:val="00457AA0"/>
    <w:rPr>
      <w:i/>
      <w:iCs/>
    </w:rPr>
  </w:style>
  <w:style w:type="paragraph" w:styleId="Tekstdymka">
    <w:name w:val="Balloon Text"/>
    <w:basedOn w:val="Normalny"/>
    <w:link w:val="TekstdymkaZnak"/>
    <w:uiPriority w:val="99"/>
    <w:unhideWhenUsed/>
    <w:qFormat/>
    <w:rsid w:val="00457AA0"/>
    <w:pPr>
      <w:spacing w:after="0" w:line="240" w:lineRule="auto"/>
    </w:pPr>
    <w:rPr>
      <w:rFonts w:ascii="Segoe UI" w:eastAsia="Calibri" w:hAnsi="Segoe UI" w:cs="Segoe UI"/>
      <w:sz w:val="18"/>
      <w:szCs w:val="18"/>
      <w:lang w:eastAsia="zh-CN"/>
    </w:rPr>
  </w:style>
  <w:style w:type="character" w:customStyle="1" w:styleId="TekstdymkaZnak">
    <w:name w:val="Tekst dymka Znak"/>
    <w:basedOn w:val="Domylnaczcionkaakapitu"/>
    <w:link w:val="Tekstdymka"/>
    <w:uiPriority w:val="99"/>
    <w:qFormat/>
    <w:rsid w:val="00457AA0"/>
    <w:rPr>
      <w:rFonts w:ascii="Segoe UI" w:eastAsia="Calibri" w:hAnsi="Segoe UI" w:cs="Segoe UI"/>
      <w:sz w:val="18"/>
      <w:szCs w:val="18"/>
      <w:lang w:eastAsia="zh-CN"/>
    </w:rPr>
  </w:style>
  <w:style w:type="character" w:styleId="Odwoaniedokomentarza">
    <w:name w:val="annotation reference"/>
    <w:basedOn w:val="Domylnaczcionkaakapitu"/>
    <w:uiPriority w:val="99"/>
    <w:unhideWhenUsed/>
    <w:qFormat/>
    <w:rsid w:val="00457AA0"/>
    <w:rPr>
      <w:sz w:val="16"/>
      <w:szCs w:val="16"/>
    </w:rPr>
  </w:style>
  <w:style w:type="paragraph" w:styleId="Tekstkomentarza">
    <w:name w:val="annotation text"/>
    <w:basedOn w:val="Normalny"/>
    <w:link w:val="TekstkomentarzaZnak"/>
    <w:uiPriority w:val="99"/>
    <w:unhideWhenUsed/>
    <w:qFormat/>
    <w:rsid w:val="00457AA0"/>
    <w:pPr>
      <w:spacing w:after="0" w:line="240" w:lineRule="auto"/>
    </w:pPr>
    <w:rPr>
      <w:rFonts w:ascii="Calibri" w:eastAsia="Calibri" w:hAnsi="Calibri" w:cs="Times New Roman"/>
      <w:sz w:val="20"/>
      <w:szCs w:val="20"/>
      <w:lang w:eastAsia="zh-CN"/>
    </w:rPr>
  </w:style>
  <w:style w:type="character" w:customStyle="1" w:styleId="TekstkomentarzaZnak">
    <w:name w:val="Tekst komentarza Znak"/>
    <w:basedOn w:val="Domylnaczcionkaakapitu"/>
    <w:link w:val="Tekstkomentarza"/>
    <w:uiPriority w:val="99"/>
    <w:qFormat/>
    <w:rsid w:val="00457AA0"/>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unhideWhenUsed/>
    <w:qFormat/>
    <w:rsid w:val="00457AA0"/>
    <w:rPr>
      <w:b/>
      <w:bCs/>
    </w:rPr>
  </w:style>
  <w:style w:type="character" w:customStyle="1" w:styleId="TematkomentarzaZnak">
    <w:name w:val="Temat komentarza Znak"/>
    <w:basedOn w:val="TekstkomentarzaZnak"/>
    <w:link w:val="Tematkomentarza"/>
    <w:uiPriority w:val="99"/>
    <w:qFormat/>
    <w:rsid w:val="00457AA0"/>
    <w:rPr>
      <w:rFonts w:ascii="Calibri" w:eastAsia="Calibri" w:hAnsi="Calibri" w:cs="Times New Roman"/>
      <w:b/>
      <w:bCs/>
      <w:sz w:val="20"/>
      <w:szCs w:val="20"/>
      <w:lang w:eastAsia="zh-CN"/>
    </w:rPr>
  </w:style>
  <w:style w:type="character" w:customStyle="1" w:styleId="acopre">
    <w:name w:val="acopre"/>
    <w:basedOn w:val="Domylnaczcionkaakapitu"/>
    <w:rsid w:val="00457AA0"/>
  </w:style>
  <w:style w:type="character" w:customStyle="1" w:styleId="hgkelc">
    <w:name w:val="hgkelc"/>
    <w:basedOn w:val="Domylnaczcionkaakapitu"/>
    <w:rsid w:val="00457AA0"/>
  </w:style>
  <w:style w:type="paragraph" w:styleId="Tekstprzypisukocowego">
    <w:name w:val="endnote text"/>
    <w:basedOn w:val="Normalny"/>
    <w:link w:val="TekstprzypisukocowegoZnak"/>
    <w:unhideWhenUsed/>
    <w:qFormat/>
    <w:rsid w:val="00457AA0"/>
    <w:pPr>
      <w:spacing w:after="0" w:line="240" w:lineRule="auto"/>
    </w:pPr>
    <w:rPr>
      <w:rFonts w:ascii="Calibri" w:eastAsia="Calibri" w:hAnsi="Calibri" w:cs="Times New Roman"/>
      <w:sz w:val="20"/>
      <w:szCs w:val="20"/>
      <w:lang w:eastAsia="zh-CN"/>
    </w:rPr>
  </w:style>
  <w:style w:type="character" w:customStyle="1" w:styleId="TekstprzypisukocowegoZnak">
    <w:name w:val="Tekst przypisu końcowego Znak"/>
    <w:basedOn w:val="Domylnaczcionkaakapitu"/>
    <w:link w:val="Tekstprzypisukocowego"/>
    <w:qFormat/>
    <w:rsid w:val="00457AA0"/>
    <w:rPr>
      <w:rFonts w:ascii="Calibri" w:eastAsia="Calibri" w:hAnsi="Calibri" w:cs="Times New Roman"/>
      <w:sz w:val="20"/>
      <w:szCs w:val="20"/>
      <w:lang w:eastAsia="zh-CN"/>
    </w:rPr>
  </w:style>
  <w:style w:type="character" w:styleId="Odwoanieprzypisukocowego">
    <w:name w:val="endnote reference"/>
    <w:basedOn w:val="Domylnaczcionkaakapitu"/>
    <w:unhideWhenUsed/>
    <w:qFormat/>
    <w:rsid w:val="00457AA0"/>
    <w:rPr>
      <w:vertAlign w:val="superscript"/>
    </w:rPr>
  </w:style>
  <w:style w:type="character" w:customStyle="1" w:styleId="Znakiprzypiswdolnych">
    <w:name w:val="Znaki przypisów dolnych"/>
    <w:qFormat/>
    <w:rsid w:val="00457AA0"/>
    <w:rPr>
      <w:rFonts w:cs="Times New Roman"/>
      <w:vertAlign w:val="superscript"/>
    </w:rPr>
  </w:style>
  <w:style w:type="paragraph" w:customStyle="1" w:styleId="Akapitzlist1">
    <w:name w:val="Akapit z listą1"/>
    <w:basedOn w:val="Normalny"/>
    <w:uiPriority w:val="99"/>
    <w:qFormat/>
    <w:rsid w:val="00457AA0"/>
    <w:pPr>
      <w:suppressAutoHyphens/>
      <w:spacing w:after="0" w:line="240" w:lineRule="auto"/>
      <w:ind w:left="720"/>
    </w:pPr>
    <w:rPr>
      <w:rFonts w:ascii="Calibri" w:eastAsia="Times New Roman" w:hAnsi="Calibri" w:cs="Times New Roman"/>
      <w:sz w:val="24"/>
      <w:szCs w:val="24"/>
      <w:lang w:eastAsia="zh-CN"/>
    </w:rPr>
  </w:style>
  <w:style w:type="character" w:customStyle="1" w:styleId="Zakotwiczenieprzypisudolnego">
    <w:name w:val="Zakotwiczenie przypisu dolnego"/>
    <w:rsid w:val="00457AA0"/>
    <w:rPr>
      <w:vertAlign w:val="superscript"/>
    </w:rPr>
  </w:style>
  <w:style w:type="paragraph" w:customStyle="1" w:styleId="Przypisdolny">
    <w:name w:val="Przypis dolny"/>
    <w:basedOn w:val="Normalny"/>
    <w:rsid w:val="00457AA0"/>
    <w:pPr>
      <w:suppressLineNumbers/>
      <w:spacing w:after="0" w:line="240" w:lineRule="auto"/>
      <w:ind w:left="283" w:hanging="283"/>
    </w:pPr>
    <w:rPr>
      <w:rFonts w:ascii="Calibri" w:eastAsia="Calibri" w:hAnsi="Calibri" w:cs="Times New Roman"/>
      <w:color w:val="00000A"/>
      <w:sz w:val="20"/>
      <w:szCs w:val="20"/>
      <w:lang w:eastAsia="zh-CN"/>
    </w:rPr>
  </w:style>
  <w:style w:type="character" w:styleId="Hipercze">
    <w:name w:val="Hyperlink"/>
    <w:basedOn w:val="Domylnaczcionkaakapitu"/>
    <w:uiPriority w:val="99"/>
    <w:unhideWhenUsed/>
    <w:rsid w:val="00457AA0"/>
    <w:rPr>
      <w:color w:val="0000FF"/>
      <w:u w:val="single"/>
    </w:rPr>
  </w:style>
  <w:style w:type="character" w:customStyle="1" w:styleId="WW8Num1z0">
    <w:name w:val="WW8Num1z0"/>
    <w:qFormat/>
    <w:rsid w:val="00457AA0"/>
    <w:rPr>
      <w:rFonts w:ascii="Symbol" w:hAnsi="Symbol" w:cs="Symbol"/>
    </w:rPr>
  </w:style>
  <w:style w:type="character" w:customStyle="1" w:styleId="WW8Num2z0">
    <w:name w:val="WW8Num2z0"/>
    <w:qFormat/>
    <w:rsid w:val="00457AA0"/>
    <w:rPr>
      <w:rFonts w:cs="Times New Roman"/>
      <w:b/>
      <w:i/>
      <w:color w:val="000000"/>
    </w:rPr>
  </w:style>
  <w:style w:type="character" w:customStyle="1" w:styleId="WW8Num3z0">
    <w:name w:val="WW8Num3z0"/>
    <w:qFormat/>
    <w:rsid w:val="00457AA0"/>
    <w:rPr>
      <w:rFonts w:cs="Times New Roman"/>
      <w:b/>
      <w:sz w:val="28"/>
      <w:szCs w:val="28"/>
    </w:rPr>
  </w:style>
  <w:style w:type="character" w:customStyle="1" w:styleId="WW8Num4z0">
    <w:name w:val="WW8Num4z0"/>
    <w:qFormat/>
    <w:rsid w:val="00457AA0"/>
    <w:rPr>
      <w:rFonts w:ascii="Liberation Serif" w:hAnsi="Liberation Serif" w:cs="Liberation Serif"/>
    </w:rPr>
  </w:style>
  <w:style w:type="character" w:customStyle="1" w:styleId="WW8Num4z1">
    <w:name w:val="WW8Num4z1"/>
    <w:qFormat/>
    <w:rsid w:val="00457AA0"/>
    <w:rPr>
      <w:rFonts w:cs="Times New Roman"/>
    </w:rPr>
  </w:style>
  <w:style w:type="character" w:customStyle="1" w:styleId="WW8Num5z0">
    <w:name w:val="WW8Num5z0"/>
    <w:qFormat/>
    <w:rsid w:val="00457AA0"/>
    <w:rPr>
      <w:rFonts w:ascii="Symbol" w:hAnsi="Symbol" w:cs="Symbol"/>
    </w:rPr>
  </w:style>
  <w:style w:type="character" w:customStyle="1" w:styleId="WW8Num6z0">
    <w:name w:val="WW8Num6z0"/>
    <w:qFormat/>
    <w:rsid w:val="00457AA0"/>
    <w:rPr>
      <w:rFonts w:ascii="Symbol" w:hAnsi="Symbol" w:cs="Symbol"/>
      <w:sz w:val="22"/>
      <w:szCs w:val="22"/>
    </w:rPr>
  </w:style>
  <w:style w:type="character" w:customStyle="1" w:styleId="WW8Num6z1">
    <w:name w:val="WW8Num6z1"/>
    <w:qFormat/>
    <w:rsid w:val="00457AA0"/>
    <w:rPr>
      <w:rFonts w:ascii="Courier New" w:hAnsi="Courier New" w:cs="Courier New"/>
      <w:sz w:val="22"/>
      <w:szCs w:val="22"/>
    </w:rPr>
  </w:style>
  <w:style w:type="character" w:customStyle="1" w:styleId="WW8Num6z2">
    <w:name w:val="WW8Num6z2"/>
    <w:qFormat/>
    <w:rsid w:val="00457AA0"/>
    <w:rPr>
      <w:rFonts w:ascii="Wingdings" w:hAnsi="Wingdings" w:cs="Wingdings"/>
    </w:rPr>
  </w:style>
  <w:style w:type="character" w:customStyle="1" w:styleId="WW8Num7z0">
    <w:name w:val="WW8Num7z0"/>
    <w:qFormat/>
    <w:rsid w:val="00457AA0"/>
    <w:rPr>
      <w:rFonts w:cs="Times New Roman"/>
    </w:rPr>
  </w:style>
  <w:style w:type="character" w:customStyle="1" w:styleId="WW8Num8z0">
    <w:name w:val="WW8Num8z0"/>
    <w:qFormat/>
    <w:rsid w:val="00457AA0"/>
    <w:rPr>
      <w:rFonts w:cs="Times New Roman"/>
      <w:b/>
      <w:bCs/>
      <w:sz w:val="28"/>
      <w:szCs w:val="28"/>
    </w:rPr>
  </w:style>
  <w:style w:type="character" w:customStyle="1" w:styleId="WW8Num9z0">
    <w:name w:val="WW8Num9z0"/>
    <w:qFormat/>
    <w:rsid w:val="00457AA0"/>
    <w:rPr>
      <w:rFonts w:ascii="Symbol" w:hAnsi="Symbol" w:cs="Symbol"/>
    </w:rPr>
  </w:style>
  <w:style w:type="character" w:customStyle="1" w:styleId="WW8Num10z0">
    <w:name w:val="WW8Num10z0"/>
    <w:qFormat/>
    <w:rsid w:val="00457AA0"/>
    <w:rPr>
      <w:rFonts w:ascii="Symbol" w:hAnsi="Symbol" w:cs="Symbol"/>
    </w:rPr>
  </w:style>
  <w:style w:type="character" w:customStyle="1" w:styleId="WW8Num11z0">
    <w:name w:val="WW8Num11z0"/>
    <w:qFormat/>
    <w:rsid w:val="00457AA0"/>
    <w:rPr>
      <w:rFonts w:ascii="Symbol" w:hAnsi="Symbol" w:cs="Symbol"/>
    </w:rPr>
  </w:style>
  <w:style w:type="character" w:customStyle="1" w:styleId="WW8Num12z0">
    <w:name w:val="WW8Num12z0"/>
    <w:qFormat/>
    <w:rsid w:val="00457AA0"/>
    <w:rPr>
      <w:rFonts w:ascii="Symbol" w:hAnsi="Symbol" w:cs="Symbol"/>
    </w:rPr>
  </w:style>
  <w:style w:type="character" w:customStyle="1" w:styleId="WW8Num13z0">
    <w:name w:val="WW8Num13z0"/>
    <w:qFormat/>
    <w:rsid w:val="00457AA0"/>
    <w:rPr>
      <w:rFonts w:ascii="Liberation Serif" w:hAnsi="Liberation Serif" w:cs="Liberation Serif"/>
      <w:color w:val="191919"/>
      <w:sz w:val="22"/>
      <w:szCs w:val="22"/>
    </w:rPr>
  </w:style>
  <w:style w:type="character" w:customStyle="1" w:styleId="WW8Num13z1">
    <w:name w:val="WW8Num13z1"/>
    <w:qFormat/>
    <w:rsid w:val="00457AA0"/>
    <w:rPr>
      <w:rFonts w:cs="Times New Roman"/>
    </w:rPr>
  </w:style>
  <w:style w:type="character" w:customStyle="1" w:styleId="WW8Num14z0">
    <w:name w:val="WW8Num14z0"/>
    <w:qFormat/>
    <w:rsid w:val="00457AA0"/>
    <w:rPr>
      <w:rFonts w:cs="Times New Roman"/>
      <w:b/>
      <w:bCs/>
      <w:sz w:val="22"/>
      <w:szCs w:val="22"/>
    </w:rPr>
  </w:style>
  <w:style w:type="character" w:customStyle="1" w:styleId="WW8Num14z1">
    <w:name w:val="WW8Num14z1"/>
    <w:qFormat/>
    <w:rsid w:val="00457AA0"/>
  </w:style>
  <w:style w:type="character" w:customStyle="1" w:styleId="WW8Num15z0">
    <w:name w:val="WW8Num15z0"/>
    <w:qFormat/>
    <w:rsid w:val="00457AA0"/>
    <w:rPr>
      <w:rFonts w:ascii="Symbol" w:hAnsi="Symbol" w:cs="Symbol"/>
    </w:rPr>
  </w:style>
  <w:style w:type="character" w:customStyle="1" w:styleId="WW8Num16z0">
    <w:name w:val="WW8Num16z0"/>
    <w:qFormat/>
    <w:rsid w:val="00457AA0"/>
    <w:rPr>
      <w:rFonts w:cs="Times New Roman"/>
    </w:rPr>
  </w:style>
  <w:style w:type="character" w:customStyle="1" w:styleId="WW8Num17z0">
    <w:name w:val="WW8Num17z0"/>
    <w:qFormat/>
    <w:rsid w:val="00457AA0"/>
    <w:rPr>
      <w:rFonts w:ascii="Symbol" w:hAnsi="Symbol" w:cs="Symbol"/>
    </w:rPr>
  </w:style>
  <w:style w:type="character" w:customStyle="1" w:styleId="WW8Num18z0">
    <w:name w:val="WW8Num18z0"/>
    <w:qFormat/>
    <w:rsid w:val="00457AA0"/>
    <w:rPr>
      <w:rFonts w:ascii="Symbol" w:hAnsi="Symbol" w:cs="Symbol"/>
    </w:rPr>
  </w:style>
  <w:style w:type="character" w:customStyle="1" w:styleId="WW8Num19z0">
    <w:name w:val="WW8Num19z0"/>
    <w:qFormat/>
    <w:rsid w:val="00457AA0"/>
    <w:rPr>
      <w:rFonts w:ascii="Symbol" w:hAnsi="Symbol" w:cs="Symbol"/>
    </w:rPr>
  </w:style>
  <w:style w:type="character" w:customStyle="1" w:styleId="WW8Num20z0">
    <w:name w:val="WW8Num20z0"/>
    <w:qFormat/>
    <w:rsid w:val="00457AA0"/>
    <w:rPr>
      <w:rFonts w:ascii="Symbol" w:hAnsi="Symbol" w:cs="Symbol"/>
    </w:rPr>
  </w:style>
  <w:style w:type="character" w:customStyle="1" w:styleId="WW8Num21z0">
    <w:name w:val="WW8Num21z0"/>
    <w:qFormat/>
    <w:rsid w:val="00457AA0"/>
    <w:rPr>
      <w:rFonts w:ascii="Symbol" w:hAnsi="Symbol" w:cs="Symbol"/>
    </w:rPr>
  </w:style>
  <w:style w:type="character" w:customStyle="1" w:styleId="WW8Num22z0">
    <w:name w:val="WW8Num22z0"/>
    <w:qFormat/>
    <w:rsid w:val="00457AA0"/>
    <w:rPr>
      <w:rFonts w:cs="Times New Roman"/>
    </w:rPr>
  </w:style>
  <w:style w:type="character" w:customStyle="1" w:styleId="WW8Num22z1">
    <w:name w:val="WW8Num22z1"/>
    <w:qFormat/>
    <w:rsid w:val="00457AA0"/>
    <w:rPr>
      <w:rFonts w:cs="Times New Roman"/>
      <w:b w:val="0"/>
      <w:sz w:val="22"/>
      <w:szCs w:val="22"/>
    </w:rPr>
  </w:style>
  <w:style w:type="character" w:customStyle="1" w:styleId="WW8Num23z0">
    <w:name w:val="WW8Num23z0"/>
    <w:qFormat/>
    <w:rsid w:val="00457AA0"/>
    <w:rPr>
      <w:rFonts w:cs="Times New Roman"/>
    </w:rPr>
  </w:style>
  <w:style w:type="character" w:customStyle="1" w:styleId="WW8Num24z0">
    <w:name w:val="WW8Num24z0"/>
    <w:qFormat/>
    <w:rsid w:val="00457AA0"/>
    <w:rPr>
      <w:rFonts w:cs="Times New Roman"/>
    </w:rPr>
  </w:style>
  <w:style w:type="character" w:customStyle="1" w:styleId="WW8Num24z1">
    <w:name w:val="WW8Num24z1"/>
    <w:qFormat/>
    <w:rsid w:val="00457AA0"/>
    <w:rPr>
      <w:rFonts w:cs="Times New Roman"/>
      <w:b/>
    </w:rPr>
  </w:style>
  <w:style w:type="character" w:customStyle="1" w:styleId="WW8Num25z0">
    <w:name w:val="WW8Num25z0"/>
    <w:qFormat/>
    <w:rsid w:val="00457AA0"/>
    <w:rPr>
      <w:rFonts w:cs="Times New Roman"/>
      <w:b/>
      <w:i/>
      <w:color w:val="000000"/>
    </w:rPr>
  </w:style>
  <w:style w:type="character" w:customStyle="1" w:styleId="WW8Num26z0">
    <w:name w:val="WW8Num26z0"/>
    <w:qFormat/>
    <w:rsid w:val="00457AA0"/>
    <w:rPr>
      <w:rFonts w:cs="Times New Roman"/>
      <w:b/>
      <w:bCs/>
      <w:i/>
      <w:iCs/>
      <w:color w:val="000000"/>
      <w:position w:val="0"/>
      <w:sz w:val="24"/>
      <w:szCs w:val="24"/>
      <w:vertAlign w:val="baseline"/>
    </w:rPr>
  </w:style>
  <w:style w:type="character" w:customStyle="1" w:styleId="WW8Num26z1">
    <w:name w:val="WW8Num26z1"/>
    <w:qFormat/>
    <w:rsid w:val="00457AA0"/>
    <w:rPr>
      <w:rFonts w:cs="Times New Roman"/>
      <w:b/>
      <w:bCs/>
      <w:i/>
      <w:iCs/>
      <w:color w:val="0070C0"/>
      <w:position w:val="0"/>
      <w:sz w:val="24"/>
      <w:szCs w:val="24"/>
      <w:vertAlign w:val="baseline"/>
    </w:rPr>
  </w:style>
  <w:style w:type="character" w:customStyle="1" w:styleId="WW8Num27z0">
    <w:name w:val="WW8Num27z0"/>
    <w:qFormat/>
    <w:rsid w:val="00457AA0"/>
    <w:rPr>
      <w:rFonts w:cs="Times New Roman"/>
    </w:rPr>
  </w:style>
  <w:style w:type="character" w:customStyle="1" w:styleId="WW8Num28z0">
    <w:name w:val="WW8Num28z0"/>
    <w:qFormat/>
    <w:rsid w:val="00457AA0"/>
    <w:rPr>
      <w:rFonts w:ascii="Symbol" w:hAnsi="Symbol" w:cs="Symbol"/>
    </w:rPr>
  </w:style>
  <w:style w:type="character" w:customStyle="1" w:styleId="WW8Num29z0">
    <w:name w:val="WW8Num29z0"/>
    <w:qFormat/>
    <w:rsid w:val="00457AA0"/>
    <w:rPr>
      <w:rFonts w:cs="Times New Roman"/>
      <w:b/>
      <w:bCs/>
      <w:i/>
      <w:iCs/>
      <w:color w:val="000000"/>
      <w:position w:val="0"/>
      <w:sz w:val="24"/>
      <w:szCs w:val="24"/>
      <w:vertAlign w:val="baseline"/>
    </w:rPr>
  </w:style>
  <w:style w:type="character" w:customStyle="1" w:styleId="WW8Num29z1">
    <w:name w:val="WW8Num29z1"/>
    <w:qFormat/>
    <w:rsid w:val="00457AA0"/>
    <w:rPr>
      <w:rFonts w:cs="Times New Roman"/>
      <w:b/>
      <w:bCs/>
      <w:i/>
      <w:iCs/>
      <w:color w:val="0070C0"/>
      <w:position w:val="0"/>
      <w:sz w:val="24"/>
      <w:szCs w:val="24"/>
      <w:vertAlign w:val="baseline"/>
    </w:rPr>
  </w:style>
  <w:style w:type="character" w:customStyle="1" w:styleId="WW8Num30z0">
    <w:name w:val="WW8Num30z0"/>
    <w:qFormat/>
    <w:rsid w:val="00457AA0"/>
    <w:rPr>
      <w:rFonts w:ascii="Times New Roman" w:hAnsi="Times New Roman" w:cs="Times New Roman"/>
      <w:color w:val="191919"/>
      <w:sz w:val="22"/>
      <w:szCs w:val="22"/>
      <w:lang w:val="pl-PL" w:eastAsia="pl-PL"/>
    </w:rPr>
  </w:style>
  <w:style w:type="character" w:customStyle="1" w:styleId="WW8Num31z0">
    <w:name w:val="WW8Num31z0"/>
    <w:qFormat/>
    <w:rsid w:val="00457AA0"/>
    <w:rPr>
      <w:rFonts w:cs="Times New Roman"/>
    </w:rPr>
  </w:style>
  <w:style w:type="character" w:customStyle="1" w:styleId="WW8Num31z1">
    <w:name w:val="WW8Num31z1"/>
    <w:qFormat/>
    <w:rsid w:val="00457AA0"/>
    <w:rPr>
      <w:color w:val="000000"/>
    </w:rPr>
  </w:style>
  <w:style w:type="character" w:customStyle="1" w:styleId="WW8Num31z2">
    <w:name w:val="WW8Num31z2"/>
    <w:qFormat/>
    <w:rsid w:val="00457AA0"/>
  </w:style>
  <w:style w:type="character" w:customStyle="1" w:styleId="WW8Num32z0">
    <w:name w:val="WW8Num32z0"/>
    <w:qFormat/>
    <w:rsid w:val="00457AA0"/>
    <w:rPr>
      <w:rFonts w:ascii="Symbol" w:hAnsi="Symbol" w:cs="Symbol"/>
    </w:rPr>
  </w:style>
  <w:style w:type="character" w:customStyle="1" w:styleId="WW8Num33z0">
    <w:name w:val="WW8Num33z0"/>
    <w:qFormat/>
    <w:rsid w:val="00457AA0"/>
    <w:rPr>
      <w:rFonts w:cs="Times New Roman"/>
    </w:rPr>
  </w:style>
  <w:style w:type="character" w:customStyle="1" w:styleId="WW8Num34z0">
    <w:name w:val="WW8Num34z0"/>
    <w:qFormat/>
    <w:rsid w:val="00457AA0"/>
    <w:rPr>
      <w:rFonts w:ascii="Symbol" w:hAnsi="Symbol" w:cs="Symbol"/>
      <w:color w:val="FF0000"/>
    </w:rPr>
  </w:style>
  <w:style w:type="character" w:customStyle="1" w:styleId="WW8Num35z0">
    <w:name w:val="WW8Num35z0"/>
    <w:qFormat/>
    <w:rsid w:val="00457AA0"/>
    <w:rPr>
      <w:rFonts w:cs="Times New Roman"/>
    </w:rPr>
  </w:style>
  <w:style w:type="character" w:customStyle="1" w:styleId="WW8Num36z0">
    <w:name w:val="WW8Num36z0"/>
    <w:qFormat/>
    <w:rsid w:val="00457AA0"/>
    <w:rPr>
      <w:rFonts w:ascii="Symbol" w:hAnsi="Symbol" w:cs="Symbol"/>
    </w:rPr>
  </w:style>
  <w:style w:type="character" w:customStyle="1" w:styleId="WW8Num37z0">
    <w:name w:val="WW8Num37z0"/>
    <w:qFormat/>
    <w:rsid w:val="00457AA0"/>
    <w:rPr>
      <w:rFonts w:ascii="Symbol" w:hAnsi="Symbol" w:cs="Symbol"/>
    </w:rPr>
  </w:style>
  <w:style w:type="character" w:customStyle="1" w:styleId="WW8Num38z0">
    <w:name w:val="WW8Num38z0"/>
    <w:qFormat/>
    <w:rsid w:val="00457AA0"/>
    <w:rPr>
      <w:rFonts w:ascii="Liberation Serif" w:hAnsi="Liberation Serif" w:cs="Liberation Serif"/>
    </w:rPr>
  </w:style>
  <w:style w:type="character" w:customStyle="1" w:styleId="WW8Num38z1">
    <w:name w:val="WW8Num38z1"/>
    <w:qFormat/>
    <w:rsid w:val="00457AA0"/>
    <w:rPr>
      <w:rFonts w:cs="Times New Roman"/>
    </w:rPr>
  </w:style>
  <w:style w:type="character" w:customStyle="1" w:styleId="WW8Num39z0">
    <w:name w:val="WW8Num39z0"/>
    <w:qFormat/>
    <w:rsid w:val="00457AA0"/>
    <w:rPr>
      <w:rFonts w:ascii="Symbol" w:hAnsi="Symbol" w:cs="Symbol"/>
    </w:rPr>
  </w:style>
  <w:style w:type="character" w:customStyle="1" w:styleId="WW8Num40z0">
    <w:name w:val="WW8Num40z0"/>
    <w:qFormat/>
    <w:rsid w:val="00457AA0"/>
    <w:rPr>
      <w:rFonts w:ascii="Symbol" w:hAnsi="Symbol" w:cs="Symbol"/>
    </w:rPr>
  </w:style>
  <w:style w:type="character" w:customStyle="1" w:styleId="WW8Num41z0">
    <w:name w:val="WW8Num41z0"/>
    <w:qFormat/>
    <w:rsid w:val="00457AA0"/>
    <w:rPr>
      <w:rFonts w:cs="Times New Roman"/>
      <w:sz w:val="22"/>
      <w:szCs w:val="22"/>
    </w:rPr>
  </w:style>
  <w:style w:type="character" w:customStyle="1" w:styleId="WW8Num42z0">
    <w:name w:val="WW8Num42z0"/>
    <w:qFormat/>
    <w:rsid w:val="00457AA0"/>
    <w:rPr>
      <w:rFonts w:ascii="Symbol" w:hAnsi="Symbol" w:cs="Symbol"/>
    </w:rPr>
  </w:style>
  <w:style w:type="character" w:customStyle="1" w:styleId="WW8Num43z0">
    <w:name w:val="WW8Num43z0"/>
    <w:qFormat/>
    <w:rsid w:val="00457AA0"/>
    <w:rPr>
      <w:rFonts w:cs="Times New Roman"/>
    </w:rPr>
  </w:style>
  <w:style w:type="character" w:customStyle="1" w:styleId="WW8Num44z0">
    <w:name w:val="WW8Num44z0"/>
    <w:qFormat/>
    <w:rsid w:val="00457AA0"/>
    <w:rPr>
      <w:rFonts w:cs="Times New Roman"/>
    </w:rPr>
  </w:style>
  <w:style w:type="character" w:customStyle="1" w:styleId="WW8Num45z0">
    <w:name w:val="WW8Num45z0"/>
    <w:qFormat/>
    <w:rsid w:val="00457AA0"/>
    <w:rPr>
      <w:rFonts w:ascii="Symbol" w:hAnsi="Symbol" w:cs="Symbol"/>
      <w:color w:val="000000"/>
    </w:rPr>
  </w:style>
  <w:style w:type="character" w:customStyle="1" w:styleId="WW8Num46z0">
    <w:name w:val="WW8Num46z0"/>
    <w:qFormat/>
    <w:rsid w:val="00457AA0"/>
    <w:rPr>
      <w:rFonts w:cs="Times New Roman"/>
    </w:rPr>
  </w:style>
  <w:style w:type="character" w:customStyle="1" w:styleId="WW8Num47z0">
    <w:name w:val="WW8Num47z0"/>
    <w:qFormat/>
    <w:rsid w:val="00457AA0"/>
    <w:rPr>
      <w:rFonts w:ascii="Symbol" w:hAnsi="Symbol" w:cs="Symbol"/>
    </w:rPr>
  </w:style>
  <w:style w:type="character" w:customStyle="1" w:styleId="WW8Num48z0">
    <w:name w:val="WW8Num48z0"/>
    <w:qFormat/>
    <w:rsid w:val="00457AA0"/>
    <w:rPr>
      <w:rFonts w:cs="Times New Roman"/>
    </w:rPr>
  </w:style>
  <w:style w:type="character" w:customStyle="1" w:styleId="WW8Num49z0">
    <w:name w:val="WW8Num49z0"/>
    <w:qFormat/>
    <w:rsid w:val="00457AA0"/>
    <w:rPr>
      <w:rFonts w:ascii="Symbol" w:hAnsi="Symbol" w:cs="Symbol"/>
    </w:rPr>
  </w:style>
  <w:style w:type="character" w:customStyle="1" w:styleId="WW8Num50z0">
    <w:name w:val="WW8Num50z0"/>
    <w:qFormat/>
    <w:rsid w:val="00457AA0"/>
    <w:rPr>
      <w:rFonts w:ascii="Symbol" w:hAnsi="Symbol" w:cs="Symbol"/>
    </w:rPr>
  </w:style>
  <w:style w:type="character" w:customStyle="1" w:styleId="WW8Num51z0">
    <w:name w:val="WW8Num51z0"/>
    <w:qFormat/>
    <w:rsid w:val="00457AA0"/>
    <w:rPr>
      <w:rFonts w:cs="Times New Roman"/>
      <w:sz w:val="22"/>
      <w:szCs w:val="22"/>
    </w:rPr>
  </w:style>
  <w:style w:type="character" w:customStyle="1" w:styleId="WW8Num52z0">
    <w:name w:val="WW8Num52z0"/>
    <w:qFormat/>
    <w:rsid w:val="00457AA0"/>
    <w:rPr>
      <w:rFonts w:ascii="Liberation Serif" w:hAnsi="Liberation Serif" w:cs="Liberation Serif"/>
    </w:rPr>
  </w:style>
  <w:style w:type="character" w:customStyle="1" w:styleId="WW8Num52z1">
    <w:name w:val="WW8Num52z1"/>
    <w:qFormat/>
    <w:rsid w:val="00457AA0"/>
    <w:rPr>
      <w:rFonts w:cs="Times New Roman"/>
    </w:rPr>
  </w:style>
  <w:style w:type="character" w:customStyle="1" w:styleId="WW8Num53z0">
    <w:name w:val="WW8Num53z0"/>
    <w:qFormat/>
    <w:rsid w:val="00457AA0"/>
    <w:rPr>
      <w:rFonts w:ascii="Liberation Serif" w:hAnsi="Liberation Serif" w:cs="Liberation Serif"/>
    </w:rPr>
  </w:style>
  <w:style w:type="character" w:customStyle="1" w:styleId="WW8Num53z1">
    <w:name w:val="WW8Num53z1"/>
    <w:qFormat/>
    <w:rsid w:val="00457AA0"/>
    <w:rPr>
      <w:rFonts w:cs="Times New Roman"/>
    </w:rPr>
  </w:style>
  <w:style w:type="character" w:customStyle="1" w:styleId="WW8Num54z0">
    <w:name w:val="WW8Num54z0"/>
    <w:qFormat/>
    <w:rsid w:val="00457AA0"/>
    <w:rPr>
      <w:rFonts w:cs="Times New Roman"/>
      <w:color w:val="000000"/>
    </w:rPr>
  </w:style>
  <w:style w:type="character" w:customStyle="1" w:styleId="WW8Num55z0">
    <w:name w:val="WW8Num55z0"/>
    <w:qFormat/>
    <w:rsid w:val="00457AA0"/>
    <w:rPr>
      <w:rFonts w:ascii="Symbol" w:hAnsi="Symbol" w:cs="Symbol"/>
      <w:color w:val="000000"/>
      <w:sz w:val="22"/>
      <w:szCs w:val="22"/>
    </w:rPr>
  </w:style>
  <w:style w:type="character" w:customStyle="1" w:styleId="WW8Num55z1">
    <w:name w:val="WW8Num55z1"/>
    <w:qFormat/>
    <w:rsid w:val="00457AA0"/>
  </w:style>
  <w:style w:type="character" w:customStyle="1" w:styleId="WW8Num55z2">
    <w:name w:val="WW8Num55z2"/>
    <w:qFormat/>
    <w:rsid w:val="00457AA0"/>
  </w:style>
  <w:style w:type="character" w:customStyle="1" w:styleId="WW8Num55z3">
    <w:name w:val="WW8Num55z3"/>
    <w:qFormat/>
    <w:rsid w:val="00457AA0"/>
  </w:style>
  <w:style w:type="character" w:customStyle="1" w:styleId="WW8Num55z4">
    <w:name w:val="WW8Num55z4"/>
    <w:qFormat/>
    <w:rsid w:val="00457AA0"/>
  </w:style>
  <w:style w:type="character" w:customStyle="1" w:styleId="WW8Num55z5">
    <w:name w:val="WW8Num55z5"/>
    <w:qFormat/>
    <w:rsid w:val="00457AA0"/>
  </w:style>
  <w:style w:type="character" w:customStyle="1" w:styleId="WW8Num55z6">
    <w:name w:val="WW8Num55z6"/>
    <w:qFormat/>
    <w:rsid w:val="00457AA0"/>
  </w:style>
  <w:style w:type="character" w:customStyle="1" w:styleId="WW8Num55z7">
    <w:name w:val="WW8Num55z7"/>
    <w:qFormat/>
    <w:rsid w:val="00457AA0"/>
  </w:style>
  <w:style w:type="character" w:customStyle="1" w:styleId="WW8Num55z8">
    <w:name w:val="WW8Num55z8"/>
    <w:qFormat/>
    <w:rsid w:val="00457AA0"/>
  </w:style>
  <w:style w:type="character" w:customStyle="1" w:styleId="WW8Num56z0">
    <w:name w:val="WW8Num56z0"/>
    <w:qFormat/>
    <w:rsid w:val="00457AA0"/>
    <w:rPr>
      <w:b w:val="0"/>
      <w:sz w:val="22"/>
    </w:rPr>
  </w:style>
  <w:style w:type="character" w:customStyle="1" w:styleId="WW8Num56z1">
    <w:name w:val="WW8Num56z1"/>
    <w:qFormat/>
    <w:rsid w:val="00457AA0"/>
  </w:style>
  <w:style w:type="character" w:customStyle="1" w:styleId="WW8Num56z2">
    <w:name w:val="WW8Num56z2"/>
    <w:qFormat/>
    <w:rsid w:val="00457AA0"/>
  </w:style>
  <w:style w:type="character" w:customStyle="1" w:styleId="WW8Num56z3">
    <w:name w:val="WW8Num56z3"/>
    <w:qFormat/>
    <w:rsid w:val="00457AA0"/>
  </w:style>
  <w:style w:type="character" w:customStyle="1" w:styleId="WW8Num56z4">
    <w:name w:val="WW8Num56z4"/>
    <w:qFormat/>
    <w:rsid w:val="00457AA0"/>
  </w:style>
  <w:style w:type="character" w:customStyle="1" w:styleId="WW8Num56z5">
    <w:name w:val="WW8Num56z5"/>
    <w:qFormat/>
    <w:rsid w:val="00457AA0"/>
  </w:style>
  <w:style w:type="character" w:customStyle="1" w:styleId="WW8Num56z6">
    <w:name w:val="WW8Num56z6"/>
    <w:qFormat/>
    <w:rsid w:val="00457AA0"/>
  </w:style>
  <w:style w:type="character" w:customStyle="1" w:styleId="WW8Num56z7">
    <w:name w:val="WW8Num56z7"/>
    <w:qFormat/>
    <w:rsid w:val="00457AA0"/>
  </w:style>
  <w:style w:type="character" w:customStyle="1" w:styleId="WW8Num56z8">
    <w:name w:val="WW8Num56z8"/>
    <w:qFormat/>
    <w:rsid w:val="00457AA0"/>
  </w:style>
  <w:style w:type="character" w:customStyle="1" w:styleId="WW8Num57z0">
    <w:name w:val="WW8Num57z0"/>
    <w:qFormat/>
    <w:rsid w:val="00457AA0"/>
  </w:style>
  <w:style w:type="character" w:customStyle="1" w:styleId="WW8Num57z1">
    <w:name w:val="WW8Num57z1"/>
    <w:qFormat/>
    <w:rsid w:val="00457AA0"/>
  </w:style>
  <w:style w:type="character" w:customStyle="1" w:styleId="WW8Num57z2">
    <w:name w:val="WW8Num57z2"/>
    <w:qFormat/>
    <w:rsid w:val="00457AA0"/>
  </w:style>
  <w:style w:type="character" w:customStyle="1" w:styleId="WW8Num57z3">
    <w:name w:val="WW8Num57z3"/>
    <w:qFormat/>
    <w:rsid w:val="00457AA0"/>
  </w:style>
  <w:style w:type="character" w:customStyle="1" w:styleId="WW8Num57z4">
    <w:name w:val="WW8Num57z4"/>
    <w:qFormat/>
    <w:rsid w:val="00457AA0"/>
  </w:style>
  <w:style w:type="character" w:customStyle="1" w:styleId="WW8Num57z5">
    <w:name w:val="WW8Num57z5"/>
    <w:qFormat/>
    <w:rsid w:val="00457AA0"/>
  </w:style>
  <w:style w:type="character" w:customStyle="1" w:styleId="WW8Num57z6">
    <w:name w:val="WW8Num57z6"/>
    <w:qFormat/>
    <w:rsid w:val="00457AA0"/>
  </w:style>
  <w:style w:type="character" w:customStyle="1" w:styleId="WW8Num57z7">
    <w:name w:val="WW8Num57z7"/>
    <w:qFormat/>
    <w:rsid w:val="00457AA0"/>
  </w:style>
  <w:style w:type="character" w:customStyle="1" w:styleId="WW8Num57z8">
    <w:name w:val="WW8Num57z8"/>
    <w:qFormat/>
    <w:rsid w:val="00457AA0"/>
  </w:style>
  <w:style w:type="character" w:customStyle="1" w:styleId="WW8Num58z0">
    <w:name w:val="WW8Num58z0"/>
    <w:qFormat/>
    <w:rsid w:val="00457AA0"/>
    <w:rPr>
      <w:rFonts w:ascii="Symbol" w:hAnsi="Symbol" w:cs="Symbol"/>
    </w:rPr>
  </w:style>
  <w:style w:type="character" w:customStyle="1" w:styleId="WW8Num58z1">
    <w:name w:val="WW8Num58z1"/>
    <w:qFormat/>
    <w:rsid w:val="00457AA0"/>
    <w:rPr>
      <w:rFonts w:ascii="Courier New" w:hAnsi="Courier New" w:cs="Courier New"/>
    </w:rPr>
  </w:style>
  <w:style w:type="character" w:customStyle="1" w:styleId="WW8Num58z2">
    <w:name w:val="WW8Num58z2"/>
    <w:qFormat/>
    <w:rsid w:val="00457AA0"/>
    <w:rPr>
      <w:rFonts w:ascii="Wingdings" w:hAnsi="Wingdings" w:cs="Wingdings"/>
    </w:rPr>
  </w:style>
  <w:style w:type="character" w:customStyle="1" w:styleId="WW8Num59z0">
    <w:name w:val="WW8Num59z0"/>
    <w:qFormat/>
    <w:rsid w:val="00457AA0"/>
    <w:rPr>
      <w:b w:val="0"/>
      <w:sz w:val="22"/>
    </w:rPr>
  </w:style>
  <w:style w:type="character" w:customStyle="1" w:styleId="WW8Num59z1">
    <w:name w:val="WW8Num59z1"/>
    <w:qFormat/>
    <w:rsid w:val="00457AA0"/>
  </w:style>
  <w:style w:type="character" w:customStyle="1" w:styleId="WW8Num60z0">
    <w:name w:val="WW8Num60z0"/>
    <w:qFormat/>
    <w:rsid w:val="00457AA0"/>
    <w:rPr>
      <w:rFonts w:ascii="Symbol" w:hAnsi="Symbol" w:cs="Symbol"/>
      <w:sz w:val="22"/>
      <w:szCs w:val="22"/>
    </w:rPr>
  </w:style>
  <w:style w:type="character" w:customStyle="1" w:styleId="WW8Num60z1">
    <w:name w:val="WW8Num60z1"/>
    <w:qFormat/>
    <w:rsid w:val="00457AA0"/>
    <w:rPr>
      <w:rFonts w:ascii="Courier New" w:hAnsi="Courier New" w:cs="Courier New"/>
    </w:rPr>
  </w:style>
  <w:style w:type="character" w:customStyle="1" w:styleId="WW8Num60z2">
    <w:name w:val="WW8Num60z2"/>
    <w:qFormat/>
    <w:rsid w:val="00457AA0"/>
    <w:rPr>
      <w:rFonts w:ascii="Wingdings" w:hAnsi="Wingdings" w:cs="Wingdings"/>
    </w:rPr>
  </w:style>
  <w:style w:type="character" w:customStyle="1" w:styleId="WW8Num61z0">
    <w:name w:val="WW8Num61z0"/>
    <w:qFormat/>
    <w:rsid w:val="00457AA0"/>
    <w:rPr>
      <w:b w:val="0"/>
      <w:bCs/>
      <w:sz w:val="22"/>
      <w:szCs w:val="22"/>
    </w:rPr>
  </w:style>
  <w:style w:type="character" w:customStyle="1" w:styleId="WW8Num61z1">
    <w:name w:val="WW8Num61z1"/>
    <w:qFormat/>
    <w:rsid w:val="00457AA0"/>
  </w:style>
  <w:style w:type="character" w:customStyle="1" w:styleId="WW8Num62z0">
    <w:name w:val="WW8Num62z0"/>
    <w:qFormat/>
    <w:rsid w:val="00457AA0"/>
    <w:rPr>
      <w:rFonts w:ascii="Liberation Serif" w:hAnsi="Liberation Serif" w:cs="Liberation Serif"/>
      <w:sz w:val="22"/>
    </w:rPr>
  </w:style>
  <w:style w:type="character" w:customStyle="1" w:styleId="WW8Num62z1">
    <w:name w:val="WW8Num62z1"/>
    <w:qFormat/>
    <w:rsid w:val="00457AA0"/>
    <w:rPr>
      <w:b/>
      <w:sz w:val="22"/>
    </w:rPr>
  </w:style>
  <w:style w:type="character" w:customStyle="1" w:styleId="WW8Num63z0">
    <w:name w:val="WW8Num63z0"/>
    <w:qFormat/>
    <w:rsid w:val="00457AA0"/>
    <w:rPr>
      <w:b/>
      <w:sz w:val="20"/>
      <w:szCs w:val="20"/>
    </w:rPr>
  </w:style>
  <w:style w:type="character" w:customStyle="1" w:styleId="WW8Num63z1">
    <w:name w:val="WW8Num63z1"/>
    <w:qFormat/>
    <w:rsid w:val="00457AA0"/>
  </w:style>
  <w:style w:type="character" w:customStyle="1" w:styleId="WW8Num63z2">
    <w:name w:val="WW8Num63z2"/>
    <w:qFormat/>
    <w:rsid w:val="00457AA0"/>
  </w:style>
  <w:style w:type="character" w:customStyle="1" w:styleId="WW8Num63z3">
    <w:name w:val="WW8Num63z3"/>
    <w:qFormat/>
    <w:rsid w:val="00457AA0"/>
  </w:style>
  <w:style w:type="character" w:customStyle="1" w:styleId="WW8Num63z4">
    <w:name w:val="WW8Num63z4"/>
    <w:qFormat/>
    <w:rsid w:val="00457AA0"/>
  </w:style>
  <w:style w:type="character" w:customStyle="1" w:styleId="WW8Num63z5">
    <w:name w:val="WW8Num63z5"/>
    <w:qFormat/>
    <w:rsid w:val="00457AA0"/>
  </w:style>
  <w:style w:type="character" w:customStyle="1" w:styleId="WW8Num63z6">
    <w:name w:val="WW8Num63z6"/>
    <w:qFormat/>
    <w:rsid w:val="00457AA0"/>
  </w:style>
  <w:style w:type="character" w:customStyle="1" w:styleId="WW8Num63z7">
    <w:name w:val="WW8Num63z7"/>
    <w:qFormat/>
    <w:rsid w:val="00457AA0"/>
  </w:style>
  <w:style w:type="character" w:customStyle="1" w:styleId="WW8Num63z8">
    <w:name w:val="WW8Num63z8"/>
    <w:qFormat/>
    <w:rsid w:val="00457AA0"/>
  </w:style>
  <w:style w:type="character" w:customStyle="1" w:styleId="WW8Num64z0">
    <w:name w:val="WW8Num64z0"/>
    <w:qFormat/>
    <w:rsid w:val="00457AA0"/>
  </w:style>
  <w:style w:type="character" w:customStyle="1" w:styleId="WW8Num64z1">
    <w:name w:val="WW8Num64z1"/>
    <w:qFormat/>
    <w:rsid w:val="00457AA0"/>
  </w:style>
  <w:style w:type="character" w:customStyle="1" w:styleId="WW8Num64z2">
    <w:name w:val="WW8Num64z2"/>
    <w:qFormat/>
    <w:rsid w:val="00457AA0"/>
  </w:style>
  <w:style w:type="character" w:customStyle="1" w:styleId="WW8Num64z3">
    <w:name w:val="WW8Num64z3"/>
    <w:qFormat/>
    <w:rsid w:val="00457AA0"/>
  </w:style>
  <w:style w:type="character" w:customStyle="1" w:styleId="WW8Num64z4">
    <w:name w:val="WW8Num64z4"/>
    <w:qFormat/>
    <w:rsid w:val="00457AA0"/>
  </w:style>
  <w:style w:type="character" w:customStyle="1" w:styleId="WW8Num64z5">
    <w:name w:val="WW8Num64z5"/>
    <w:qFormat/>
    <w:rsid w:val="00457AA0"/>
  </w:style>
  <w:style w:type="character" w:customStyle="1" w:styleId="WW8Num64z6">
    <w:name w:val="WW8Num64z6"/>
    <w:qFormat/>
    <w:rsid w:val="00457AA0"/>
  </w:style>
  <w:style w:type="character" w:customStyle="1" w:styleId="WW8Num64z7">
    <w:name w:val="WW8Num64z7"/>
    <w:qFormat/>
    <w:rsid w:val="00457AA0"/>
  </w:style>
  <w:style w:type="character" w:customStyle="1" w:styleId="WW8Num64z8">
    <w:name w:val="WW8Num64z8"/>
    <w:qFormat/>
    <w:rsid w:val="00457AA0"/>
  </w:style>
  <w:style w:type="character" w:customStyle="1" w:styleId="WW8Num65z0">
    <w:name w:val="WW8Num65z0"/>
    <w:qFormat/>
    <w:rsid w:val="00457AA0"/>
    <w:rPr>
      <w:b/>
      <w:bCs/>
    </w:rPr>
  </w:style>
  <w:style w:type="character" w:customStyle="1" w:styleId="WW8Num65z1">
    <w:name w:val="WW8Num65z1"/>
    <w:qFormat/>
    <w:rsid w:val="00457AA0"/>
  </w:style>
  <w:style w:type="character" w:customStyle="1" w:styleId="WW8Num65z2">
    <w:name w:val="WW8Num65z2"/>
    <w:qFormat/>
    <w:rsid w:val="00457AA0"/>
  </w:style>
  <w:style w:type="character" w:customStyle="1" w:styleId="WW8Num65z3">
    <w:name w:val="WW8Num65z3"/>
    <w:qFormat/>
    <w:rsid w:val="00457AA0"/>
  </w:style>
  <w:style w:type="character" w:customStyle="1" w:styleId="WW8Num65z4">
    <w:name w:val="WW8Num65z4"/>
    <w:qFormat/>
    <w:rsid w:val="00457AA0"/>
  </w:style>
  <w:style w:type="character" w:customStyle="1" w:styleId="WW8Num65z5">
    <w:name w:val="WW8Num65z5"/>
    <w:qFormat/>
    <w:rsid w:val="00457AA0"/>
  </w:style>
  <w:style w:type="character" w:customStyle="1" w:styleId="WW8Num65z6">
    <w:name w:val="WW8Num65z6"/>
    <w:qFormat/>
    <w:rsid w:val="00457AA0"/>
  </w:style>
  <w:style w:type="character" w:customStyle="1" w:styleId="WW8Num65z7">
    <w:name w:val="WW8Num65z7"/>
    <w:qFormat/>
    <w:rsid w:val="00457AA0"/>
  </w:style>
  <w:style w:type="character" w:customStyle="1" w:styleId="WW8Num65z8">
    <w:name w:val="WW8Num65z8"/>
    <w:qFormat/>
    <w:rsid w:val="00457AA0"/>
  </w:style>
  <w:style w:type="character" w:customStyle="1" w:styleId="WW8Num66z0">
    <w:name w:val="WW8Num66z0"/>
    <w:qFormat/>
    <w:rsid w:val="00457AA0"/>
    <w:rPr>
      <w:rFonts w:ascii="Symbol" w:hAnsi="Symbol" w:cs="Symbol"/>
      <w:b/>
      <w:sz w:val="22"/>
    </w:rPr>
  </w:style>
  <w:style w:type="character" w:customStyle="1" w:styleId="WW8Num66z1">
    <w:name w:val="WW8Num66z1"/>
    <w:qFormat/>
    <w:rsid w:val="00457AA0"/>
  </w:style>
  <w:style w:type="character" w:customStyle="1" w:styleId="WW8Num66z2">
    <w:name w:val="WW8Num66z2"/>
    <w:qFormat/>
    <w:rsid w:val="00457AA0"/>
  </w:style>
  <w:style w:type="character" w:customStyle="1" w:styleId="WW8Num66z3">
    <w:name w:val="WW8Num66z3"/>
    <w:qFormat/>
    <w:rsid w:val="00457AA0"/>
  </w:style>
  <w:style w:type="character" w:customStyle="1" w:styleId="WW8Num66z4">
    <w:name w:val="WW8Num66z4"/>
    <w:qFormat/>
    <w:rsid w:val="00457AA0"/>
  </w:style>
  <w:style w:type="character" w:customStyle="1" w:styleId="WW8Num66z5">
    <w:name w:val="WW8Num66z5"/>
    <w:qFormat/>
    <w:rsid w:val="00457AA0"/>
  </w:style>
  <w:style w:type="character" w:customStyle="1" w:styleId="WW8Num66z6">
    <w:name w:val="WW8Num66z6"/>
    <w:qFormat/>
    <w:rsid w:val="00457AA0"/>
  </w:style>
  <w:style w:type="character" w:customStyle="1" w:styleId="WW8Num66z7">
    <w:name w:val="WW8Num66z7"/>
    <w:qFormat/>
    <w:rsid w:val="00457AA0"/>
  </w:style>
  <w:style w:type="character" w:customStyle="1" w:styleId="WW8Num66z8">
    <w:name w:val="WW8Num66z8"/>
    <w:qFormat/>
    <w:rsid w:val="00457AA0"/>
  </w:style>
  <w:style w:type="character" w:customStyle="1" w:styleId="WW8Num67z0">
    <w:name w:val="WW8Num67z0"/>
    <w:qFormat/>
    <w:rsid w:val="00457AA0"/>
    <w:rPr>
      <w:color w:val="000000"/>
      <w:sz w:val="22"/>
      <w:szCs w:val="22"/>
    </w:rPr>
  </w:style>
  <w:style w:type="character" w:customStyle="1" w:styleId="WW8Num67z1">
    <w:name w:val="WW8Num67z1"/>
    <w:qFormat/>
    <w:rsid w:val="00457AA0"/>
    <w:rPr>
      <w:rFonts w:cs="Times New Roman"/>
    </w:rPr>
  </w:style>
  <w:style w:type="character" w:customStyle="1" w:styleId="WW8Num68z0">
    <w:name w:val="WW8Num68z0"/>
    <w:qFormat/>
    <w:rsid w:val="00457AA0"/>
    <w:rPr>
      <w:b/>
    </w:rPr>
  </w:style>
  <w:style w:type="character" w:customStyle="1" w:styleId="WW8Num68z1">
    <w:name w:val="WW8Num68z1"/>
    <w:qFormat/>
    <w:rsid w:val="00457AA0"/>
  </w:style>
  <w:style w:type="character" w:customStyle="1" w:styleId="WW8Num68z2">
    <w:name w:val="WW8Num68z2"/>
    <w:qFormat/>
    <w:rsid w:val="00457AA0"/>
  </w:style>
  <w:style w:type="character" w:customStyle="1" w:styleId="WW8Num68z3">
    <w:name w:val="WW8Num68z3"/>
    <w:qFormat/>
    <w:rsid w:val="00457AA0"/>
  </w:style>
  <w:style w:type="character" w:customStyle="1" w:styleId="WW8Num68z4">
    <w:name w:val="WW8Num68z4"/>
    <w:qFormat/>
    <w:rsid w:val="00457AA0"/>
  </w:style>
  <w:style w:type="character" w:customStyle="1" w:styleId="WW8Num68z5">
    <w:name w:val="WW8Num68z5"/>
    <w:qFormat/>
    <w:rsid w:val="00457AA0"/>
  </w:style>
  <w:style w:type="character" w:customStyle="1" w:styleId="WW8Num68z6">
    <w:name w:val="WW8Num68z6"/>
    <w:qFormat/>
    <w:rsid w:val="00457AA0"/>
  </w:style>
  <w:style w:type="character" w:customStyle="1" w:styleId="WW8Num68z7">
    <w:name w:val="WW8Num68z7"/>
    <w:qFormat/>
    <w:rsid w:val="00457AA0"/>
  </w:style>
  <w:style w:type="character" w:customStyle="1" w:styleId="WW8Num68z8">
    <w:name w:val="WW8Num68z8"/>
    <w:qFormat/>
    <w:rsid w:val="00457AA0"/>
  </w:style>
  <w:style w:type="character" w:customStyle="1" w:styleId="WW8Num69z0">
    <w:name w:val="WW8Num69z0"/>
    <w:qFormat/>
    <w:rsid w:val="00457AA0"/>
    <w:rPr>
      <w:rFonts w:ascii="Symbol" w:hAnsi="Symbol" w:cs="Symbol"/>
    </w:rPr>
  </w:style>
  <w:style w:type="character" w:customStyle="1" w:styleId="WW8Num69z1">
    <w:name w:val="WW8Num69z1"/>
    <w:qFormat/>
    <w:rsid w:val="00457AA0"/>
    <w:rPr>
      <w:rFonts w:ascii="Courier New" w:hAnsi="Courier New" w:cs="Courier New"/>
    </w:rPr>
  </w:style>
  <w:style w:type="character" w:customStyle="1" w:styleId="WW8Num69z2">
    <w:name w:val="WW8Num69z2"/>
    <w:qFormat/>
    <w:rsid w:val="00457AA0"/>
    <w:rPr>
      <w:rFonts w:ascii="Wingdings" w:hAnsi="Wingdings" w:cs="Wingdings"/>
    </w:rPr>
  </w:style>
  <w:style w:type="character" w:customStyle="1" w:styleId="WW8Num70z0">
    <w:name w:val="WW8Num70z0"/>
    <w:qFormat/>
    <w:rsid w:val="00457AA0"/>
    <w:rPr>
      <w:rFonts w:ascii="Calibri" w:eastAsia="Calibri" w:hAnsi="Calibri" w:cs="Times New Roman"/>
      <w:b w:val="0"/>
      <w:sz w:val="20"/>
      <w:szCs w:val="20"/>
    </w:rPr>
  </w:style>
  <w:style w:type="character" w:customStyle="1" w:styleId="WW8Num70z1">
    <w:name w:val="WW8Num70z1"/>
    <w:qFormat/>
    <w:rsid w:val="00457AA0"/>
  </w:style>
  <w:style w:type="character" w:customStyle="1" w:styleId="WW8Num70z2">
    <w:name w:val="WW8Num70z2"/>
    <w:qFormat/>
    <w:rsid w:val="00457AA0"/>
  </w:style>
  <w:style w:type="character" w:customStyle="1" w:styleId="WW8Num70z3">
    <w:name w:val="WW8Num70z3"/>
    <w:qFormat/>
    <w:rsid w:val="00457AA0"/>
  </w:style>
  <w:style w:type="character" w:customStyle="1" w:styleId="WW8Num70z4">
    <w:name w:val="WW8Num70z4"/>
    <w:qFormat/>
    <w:rsid w:val="00457AA0"/>
  </w:style>
  <w:style w:type="character" w:customStyle="1" w:styleId="WW8Num70z5">
    <w:name w:val="WW8Num70z5"/>
    <w:qFormat/>
    <w:rsid w:val="00457AA0"/>
  </w:style>
  <w:style w:type="character" w:customStyle="1" w:styleId="WW8Num70z6">
    <w:name w:val="WW8Num70z6"/>
    <w:qFormat/>
    <w:rsid w:val="00457AA0"/>
  </w:style>
  <w:style w:type="character" w:customStyle="1" w:styleId="WW8Num70z7">
    <w:name w:val="WW8Num70z7"/>
    <w:qFormat/>
    <w:rsid w:val="00457AA0"/>
  </w:style>
  <w:style w:type="character" w:customStyle="1" w:styleId="WW8Num70z8">
    <w:name w:val="WW8Num70z8"/>
    <w:qFormat/>
    <w:rsid w:val="00457AA0"/>
  </w:style>
  <w:style w:type="character" w:customStyle="1" w:styleId="WW8Num71z0">
    <w:name w:val="WW8Num71z0"/>
    <w:qFormat/>
    <w:rsid w:val="00457AA0"/>
    <w:rPr>
      <w:rFonts w:ascii="Liberation Serif" w:hAnsi="Liberation Serif" w:cs="Liberation Serif"/>
      <w:sz w:val="22"/>
    </w:rPr>
  </w:style>
  <w:style w:type="character" w:customStyle="1" w:styleId="WW8Num71z1">
    <w:name w:val="WW8Num71z1"/>
    <w:qFormat/>
    <w:rsid w:val="00457AA0"/>
    <w:rPr>
      <w:b/>
      <w:sz w:val="22"/>
    </w:rPr>
  </w:style>
  <w:style w:type="character" w:customStyle="1" w:styleId="WW8Num72z0">
    <w:name w:val="WW8Num72z0"/>
    <w:qFormat/>
    <w:rsid w:val="00457AA0"/>
  </w:style>
  <w:style w:type="character" w:customStyle="1" w:styleId="WW8Num72z1">
    <w:name w:val="WW8Num72z1"/>
    <w:qFormat/>
    <w:rsid w:val="00457AA0"/>
  </w:style>
  <w:style w:type="character" w:customStyle="1" w:styleId="WW8Num72z2">
    <w:name w:val="WW8Num72z2"/>
    <w:qFormat/>
    <w:rsid w:val="00457AA0"/>
  </w:style>
  <w:style w:type="character" w:customStyle="1" w:styleId="WW8Num72z3">
    <w:name w:val="WW8Num72z3"/>
    <w:qFormat/>
    <w:rsid w:val="00457AA0"/>
  </w:style>
  <w:style w:type="character" w:customStyle="1" w:styleId="WW8Num72z4">
    <w:name w:val="WW8Num72z4"/>
    <w:qFormat/>
    <w:rsid w:val="00457AA0"/>
  </w:style>
  <w:style w:type="character" w:customStyle="1" w:styleId="WW8Num72z5">
    <w:name w:val="WW8Num72z5"/>
    <w:qFormat/>
    <w:rsid w:val="00457AA0"/>
  </w:style>
  <w:style w:type="character" w:customStyle="1" w:styleId="WW8Num72z6">
    <w:name w:val="WW8Num72z6"/>
    <w:qFormat/>
    <w:rsid w:val="00457AA0"/>
  </w:style>
  <w:style w:type="character" w:customStyle="1" w:styleId="WW8Num72z7">
    <w:name w:val="WW8Num72z7"/>
    <w:qFormat/>
    <w:rsid w:val="00457AA0"/>
  </w:style>
  <w:style w:type="character" w:customStyle="1" w:styleId="WW8Num72z8">
    <w:name w:val="WW8Num72z8"/>
    <w:qFormat/>
    <w:rsid w:val="00457AA0"/>
  </w:style>
  <w:style w:type="character" w:customStyle="1" w:styleId="WW8Num73z0">
    <w:name w:val="WW8Num73z0"/>
    <w:qFormat/>
    <w:rsid w:val="00457AA0"/>
    <w:rPr>
      <w:rFonts w:cs="Arial"/>
      <w:b/>
      <w:bCs/>
      <w:sz w:val="22"/>
      <w:szCs w:val="22"/>
      <w:lang w:val="pl-PL" w:eastAsia="pl-PL"/>
    </w:rPr>
  </w:style>
  <w:style w:type="character" w:customStyle="1" w:styleId="WW8Num73z1">
    <w:name w:val="WW8Num73z1"/>
    <w:qFormat/>
    <w:rsid w:val="00457AA0"/>
  </w:style>
  <w:style w:type="character" w:customStyle="1" w:styleId="WW8Num73z2">
    <w:name w:val="WW8Num73z2"/>
    <w:qFormat/>
    <w:rsid w:val="00457AA0"/>
  </w:style>
  <w:style w:type="character" w:customStyle="1" w:styleId="WW8Num73z3">
    <w:name w:val="WW8Num73z3"/>
    <w:qFormat/>
    <w:rsid w:val="00457AA0"/>
  </w:style>
  <w:style w:type="character" w:customStyle="1" w:styleId="WW8Num73z4">
    <w:name w:val="WW8Num73z4"/>
    <w:qFormat/>
    <w:rsid w:val="00457AA0"/>
  </w:style>
  <w:style w:type="character" w:customStyle="1" w:styleId="WW8Num73z5">
    <w:name w:val="WW8Num73z5"/>
    <w:qFormat/>
    <w:rsid w:val="00457AA0"/>
  </w:style>
  <w:style w:type="character" w:customStyle="1" w:styleId="WW8Num73z6">
    <w:name w:val="WW8Num73z6"/>
    <w:qFormat/>
    <w:rsid w:val="00457AA0"/>
  </w:style>
  <w:style w:type="character" w:customStyle="1" w:styleId="WW8Num73z7">
    <w:name w:val="WW8Num73z7"/>
    <w:qFormat/>
    <w:rsid w:val="00457AA0"/>
  </w:style>
  <w:style w:type="character" w:customStyle="1" w:styleId="WW8Num73z8">
    <w:name w:val="WW8Num73z8"/>
    <w:qFormat/>
    <w:rsid w:val="00457AA0"/>
  </w:style>
  <w:style w:type="character" w:customStyle="1" w:styleId="WW8Num74z0">
    <w:name w:val="WW8Num74z0"/>
    <w:qFormat/>
    <w:rsid w:val="00457AA0"/>
    <w:rPr>
      <w:rFonts w:ascii="Symbol" w:eastAsia="Times New Roman" w:hAnsi="Symbol" w:cs="Symbol"/>
      <w:sz w:val="22"/>
      <w:szCs w:val="22"/>
      <w:lang w:eastAsia="zh-TW"/>
    </w:rPr>
  </w:style>
  <w:style w:type="character" w:customStyle="1" w:styleId="WW8Num74z1">
    <w:name w:val="WW8Num74z1"/>
    <w:qFormat/>
    <w:rsid w:val="00457AA0"/>
    <w:rPr>
      <w:rFonts w:ascii="Courier New" w:hAnsi="Courier New" w:cs="Courier New"/>
    </w:rPr>
  </w:style>
  <w:style w:type="character" w:customStyle="1" w:styleId="WW8Num74z2">
    <w:name w:val="WW8Num74z2"/>
    <w:qFormat/>
    <w:rsid w:val="00457AA0"/>
    <w:rPr>
      <w:rFonts w:ascii="Wingdings" w:hAnsi="Wingdings" w:cs="Wingdings"/>
    </w:rPr>
  </w:style>
  <w:style w:type="character" w:customStyle="1" w:styleId="WW8Num75z0">
    <w:name w:val="WW8Num75z0"/>
    <w:qFormat/>
    <w:rsid w:val="00457AA0"/>
    <w:rPr>
      <w:rFonts w:ascii="Times New Roman" w:hAnsi="Times New Roman" w:cs="Times New Roman"/>
      <w:color w:val="191919"/>
      <w:sz w:val="22"/>
      <w:szCs w:val="22"/>
      <w:lang w:val="pl-PL" w:eastAsia="pl-PL"/>
    </w:rPr>
  </w:style>
  <w:style w:type="character" w:customStyle="1" w:styleId="WW8Num75z1">
    <w:name w:val="WW8Num75z1"/>
    <w:qFormat/>
    <w:rsid w:val="00457AA0"/>
    <w:rPr>
      <w:rFonts w:ascii="Courier New" w:hAnsi="Courier New" w:cs="Courier New"/>
    </w:rPr>
  </w:style>
  <w:style w:type="character" w:customStyle="1" w:styleId="WW8Num75z2">
    <w:name w:val="WW8Num75z2"/>
    <w:qFormat/>
    <w:rsid w:val="00457AA0"/>
    <w:rPr>
      <w:rFonts w:ascii="Wingdings" w:hAnsi="Wingdings" w:cs="Wingdings"/>
    </w:rPr>
  </w:style>
  <w:style w:type="character" w:customStyle="1" w:styleId="WW8Num75z3">
    <w:name w:val="WW8Num75z3"/>
    <w:qFormat/>
    <w:rsid w:val="00457AA0"/>
    <w:rPr>
      <w:rFonts w:ascii="Symbol" w:hAnsi="Symbol" w:cs="Symbol"/>
    </w:rPr>
  </w:style>
  <w:style w:type="character" w:customStyle="1" w:styleId="WW8Num76z0">
    <w:name w:val="WW8Num76z0"/>
    <w:qFormat/>
    <w:rsid w:val="00457AA0"/>
    <w:rPr>
      <w:rFonts w:ascii="Symbol" w:hAnsi="Symbol" w:cs="Symbol"/>
      <w:b/>
      <w:sz w:val="22"/>
      <w:szCs w:val="22"/>
    </w:rPr>
  </w:style>
  <w:style w:type="character" w:customStyle="1" w:styleId="WW8Num76z1">
    <w:name w:val="WW8Num76z1"/>
    <w:qFormat/>
    <w:rsid w:val="00457AA0"/>
  </w:style>
  <w:style w:type="character" w:customStyle="1" w:styleId="WW8Num76z2">
    <w:name w:val="WW8Num76z2"/>
    <w:qFormat/>
    <w:rsid w:val="00457AA0"/>
  </w:style>
  <w:style w:type="character" w:customStyle="1" w:styleId="WW8Num76z3">
    <w:name w:val="WW8Num76z3"/>
    <w:qFormat/>
    <w:rsid w:val="00457AA0"/>
  </w:style>
  <w:style w:type="character" w:customStyle="1" w:styleId="WW8Num76z4">
    <w:name w:val="WW8Num76z4"/>
    <w:qFormat/>
    <w:rsid w:val="00457AA0"/>
  </w:style>
  <w:style w:type="character" w:customStyle="1" w:styleId="WW8Num76z5">
    <w:name w:val="WW8Num76z5"/>
    <w:qFormat/>
    <w:rsid w:val="00457AA0"/>
  </w:style>
  <w:style w:type="character" w:customStyle="1" w:styleId="WW8Num76z6">
    <w:name w:val="WW8Num76z6"/>
    <w:qFormat/>
    <w:rsid w:val="00457AA0"/>
  </w:style>
  <w:style w:type="character" w:customStyle="1" w:styleId="WW8Num76z7">
    <w:name w:val="WW8Num76z7"/>
    <w:qFormat/>
    <w:rsid w:val="00457AA0"/>
  </w:style>
  <w:style w:type="character" w:customStyle="1" w:styleId="WW8Num76z8">
    <w:name w:val="WW8Num76z8"/>
    <w:qFormat/>
    <w:rsid w:val="00457AA0"/>
  </w:style>
  <w:style w:type="character" w:customStyle="1" w:styleId="WW8Num77z0">
    <w:name w:val="WW8Num77z0"/>
    <w:qFormat/>
    <w:rsid w:val="00457AA0"/>
    <w:rPr>
      <w:rFonts w:ascii="Symbol" w:hAnsi="Symbol" w:cs="Symbol"/>
      <w:sz w:val="22"/>
      <w:szCs w:val="22"/>
      <w:lang w:eastAsia="pl-PL"/>
    </w:rPr>
  </w:style>
  <w:style w:type="character" w:customStyle="1" w:styleId="WW8Num77z1">
    <w:name w:val="WW8Num77z1"/>
    <w:qFormat/>
    <w:rsid w:val="00457AA0"/>
    <w:rPr>
      <w:rFonts w:ascii="Courier New" w:hAnsi="Courier New" w:cs="Courier New"/>
    </w:rPr>
  </w:style>
  <w:style w:type="character" w:customStyle="1" w:styleId="WW8Num77z2">
    <w:name w:val="WW8Num77z2"/>
    <w:qFormat/>
    <w:rsid w:val="00457AA0"/>
    <w:rPr>
      <w:rFonts w:ascii="Wingdings" w:hAnsi="Wingdings" w:cs="Wingdings"/>
    </w:rPr>
  </w:style>
  <w:style w:type="character" w:customStyle="1" w:styleId="WW8Num78z0">
    <w:name w:val="WW8Num78z0"/>
    <w:qFormat/>
    <w:rsid w:val="00457AA0"/>
  </w:style>
  <w:style w:type="character" w:customStyle="1" w:styleId="WW8Num79z0">
    <w:name w:val="WW8Num79z0"/>
    <w:qFormat/>
    <w:rsid w:val="00457AA0"/>
    <w:rPr>
      <w:rFonts w:ascii="Symbol" w:hAnsi="Symbol" w:cs="Symbol"/>
    </w:rPr>
  </w:style>
  <w:style w:type="character" w:customStyle="1" w:styleId="WW8Num79z1">
    <w:name w:val="WW8Num79z1"/>
    <w:qFormat/>
    <w:rsid w:val="00457AA0"/>
    <w:rPr>
      <w:rFonts w:ascii="Courier New" w:hAnsi="Courier New" w:cs="Courier New"/>
    </w:rPr>
  </w:style>
  <w:style w:type="character" w:customStyle="1" w:styleId="WW8Num79z2">
    <w:name w:val="WW8Num79z2"/>
    <w:qFormat/>
    <w:rsid w:val="00457AA0"/>
    <w:rPr>
      <w:rFonts w:ascii="Wingdings" w:hAnsi="Wingdings" w:cs="Wingdings"/>
    </w:rPr>
  </w:style>
  <w:style w:type="character" w:customStyle="1" w:styleId="WW8Num80z0">
    <w:name w:val="WW8Num80z0"/>
    <w:qFormat/>
    <w:rsid w:val="00457AA0"/>
    <w:rPr>
      <w:rFonts w:ascii="Times New Roman" w:hAnsi="Times New Roman" w:cs="Times New Roman"/>
    </w:rPr>
  </w:style>
  <w:style w:type="character" w:customStyle="1" w:styleId="WW8Num81z0">
    <w:name w:val="WW8Num81z0"/>
    <w:qFormat/>
    <w:rsid w:val="00457AA0"/>
    <w:rPr>
      <w:b/>
      <w:sz w:val="20"/>
      <w:szCs w:val="20"/>
    </w:rPr>
  </w:style>
  <w:style w:type="character" w:customStyle="1" w:styleId="WW8Num81z1">
    <w:name w:val="WW8Num81z1"/>
    <w:qFormat/>
    <w:rsid w:val="00457AA0"/>
  </w:style>
  <w:style w:type="character" w:customStyle="1" w:styleId="WW8Num81z2">
    <w:name w:val="WW8Num81z2"/>
    <w:qFormat/>
    <w:rsid w:val="00457AA0"/>
  </w:style>
  <w:style w:type="character" w:customStyle="1" w:styleId="WW8Num81z3">
    <w:name w:val="WW8Num81z3"/>
    <w:qFormat/>
    <w:rsid w:val="00457AA0"/>
  </w:style>
  <w:style w:type="character" w:customStyle="1" w:styleId="WW8Num81z4">
    <w:name w:val="WW8Num81z4"/>
    <w:qFormat/>
    <w:rsid w:val="00457AA0"/>
  </w:style>
  <w:style w:type="character" w:customStyle="1" w:styleId="WW8Num81z5">
    <w:name w:val="WW8Num81z5"/>
    <w:qFormat/>
    <w:rsid w:val="00457AA0"/>
  </w:style>
  <w:style w:type="character" w:customStyle="1" w:styleId="WW8Num81z6">
    <w:name w:val="WW8Num81z6"/>
    <w:qFormat/>
    <w:rsid w:val="00457AA0"/>
  </w:style>
  <w:style w:type="character" w:customStyle="1" w:styleId="WW8Num81z7">
    <w:name w:val="WW8Num81z7"/>
    <w:qFormat/>
    <w:rsid w:val="00457AA0"/>
  </w:style>
  <w:style w:type="character" w:customStyle="1" w:styleId="WW8Num81z8">
    <w:name w:val="WW8Num81z8"/>
    <w:qFormat/>
    <w:rsid w:val="00457AA0"/>
  </w:style>
  <w:style w:type="character" w:customStyle="1" w:styleId="WW8Num82z0">
    <w:name w:val="WW8Num82z0"/>
    <w:qFormat/>
    <w:rsid w:val="00457AA0"/>
    <w:rPr>
      <w:rFonts w:ascii="Symbol" w:hAnsi="Symbol" w:cs="Symbol"/>
      <w:color w:val="000000"/>
      <w:sz w:val="20"/>
      <w:szCs w:val="20"/>
    </w:rPr>
  </w:style>
  <w:style w:type="character" w:customStyle="1" w:styleId="WW8Num82z1">
    <w:name w:val="WW8Num82z1"/>
    <w:qFormat/>
    <w:rsid w:val="00457AA0"/>
    <w:rPr>
      <w:rFonts w:ascii="Courier New" w:hAnsi="Courier New" w:cs="Courier New"/>
    </w:rPr>
  </w:style>
  <w:style w:type="character" w:customStyle="1" w:styleId="WW8Num82z2">
    <w:name w:val="WW8Num82z2"/>
    <w:qFormat/>
    <w:rsid w:val="00457AA0"/>
    <w:rPr>
      <w:rFonts w:ascii="Wingdings" w:hAnsi="Wingdings" w:cs="Wingdings"/>
    </w:rPr>
  </w:style>
  <w:style w:type="character" w:customStyle="1" w:styleId="WW8Num83z0">
    <w:name w:val="WW8Num83z0"/>
    <w:qFormat/>
    <w:rsid w:val="00457AA0"/>
    <w:rPr>
      <w:b/>
      <w:sz w:val="28"/>
    </w:rPr>
  </w:style>
  <w:style w:type="character" w:customStyle="1" w:styleId="WW8Num83z1">
    <w:name w:val="WW8Num83z1"/>
    <w:qFormat/>
    <w:rsid w:val="00457AA0"/>
  </w:style>
  <w:style w:type="character" w:customStyle="1" w:styleId="WW8Num83z2">
    <w:name w:val="WW8Num83z2"/>
    <w:qFormat/>
    <w:rsid w:val="00457AA0"/>
  </w:style>
  <w:style w:type="character" w:customStyle="1" w:styleId="WW8Num83z3">
    <w:name w:val="WW8Num83z3"/>
    <w:qFormat/>
    <w:rsid w:val="00457AA0"/>
  </w:style>
  <w:style w:type="character" w:customStyle="1" w:styleId="WW8Num83z4">
    <w:name w:val="WW8Num83z4"/>
    <w:qFormat/>
    <w:rsid w:val="00457AA0"/>
  </w:style>
  <w:style w:type="character" w:customStyle="1" w:styleId="WW8Num83z5">
    <w:name w:val="WW8Num83z5"/>
    <w:qFormat/>
    <w:rsid w:val="00457AA0"/>
  </w:style>
  <w:style w:type="character" w:customStyle="1" w:styleId="WW8Num83z6">
    <w:name w:val="WW8Num83z6"/>
    <w:qFormat/>
    <w:rsid w:val="00457AA0"/>
  </w:style>
  <w:style w:type="character" w:customStyle="1" w:styleId="WW8Num83z7">
    <w:name w:val="WW8Num83z7"/>
    <w:qFormat/>
    <w:rsid w:val="00457AA0"/>
  </w:style>
  <w:style w:type="character" w:customStyle="1" w:styleId="WW8Num83z8">
    <w:name w:val="WW8Num83z8"/>
    <w:qFormat/>
    <w:rsid w:val="00457AA0"/>
  </w:style>
  <w:style w:type="character" w:customStyle="1" w:styleId="WW8Num84z0">
    <w:name w:val="WW8Num84z0"/>
    <w:qFormat/>
    <w:rsid w:val="00457AA0"/>
    <w:rPr>
      <w:b w:val="0"/>
      <w:sz w:val="22"/>
    </w:rPr>
  </w:style>
  <w:style w:type="character" w:customStyle="1" w:styleId="WW8Num84z1">
    <w:name w:val="WW8Num84z1"/>
    <w:qFormat/>
    <w:rsid w:val="00457AA0"/>
  </w:style>
  <w:style w:type="character" w:customStyle="1" w:styleId="WW8Num84z2">
    <w:name w:val="WW8Num84z2"/>
    <w:qFormat/>
    <w:rsid w:val="00457AA0"/>
  </w:style>
  <w:style w:type="character" w:customStyle="1" w:styleId="WW8Num84z3">
    <w:name w:val="WW8Num84z3"/>
    <w:qFormat/>
    <w:rsid w:val="00457AA0"/>
  </w:style>
  <w:style w:type="character" w:customStyle="1" w:styleId="WW8Num84z4">
    <w:name w:val="WW8Num84z4"/>
    <w:qFormat/>
    <w:rsid w:val="00457AA0"/>
  </w:style>
  <w:style w:type="character" w:customStyle="1" w:styleId="WW8Num84z5">
    <w:name w:val="WW8Num84z5"/>
    <w:qFormat/>
    <w:rsid w:val="00457AA0"/>
  </w:style>
  <w:style w:type="character" w:customStyle="1" w:styleId="WW8Num84z6">
    <w:name w:val="WW8Num84z6"/>
    <w:qFormat/>
    <w:rsid w:val="00457AA0"/>
  </w:style>
  <w:style w:type="character" w:customStyle="1" w:styleId="WW8Num84z7">
    <w:name w:val="WW8Num84z7"/>
    <w:qFormat/>
    <w:rsid w:val="00457AA0"/>
  </w:style>
  <w:style w:type="character" w:customStyle="1" w:styleId="WW8Num84z8">
    <w:name w:val="WW8Num84z8"/>
    <w:qFormat/>
    <w:rsid w:val="00457AA0"/>
  </w:style>
  <w:style w:type="character" w:customStyle="1" w:styleId="WW8Num85z0">
    <w:name w:val="WW8Num85z0"/>
    <w:qFormat/>
    <w:rsid w:val="00457AA0"/>
    <w:rPr>
      <w:rFonts w:ascii="Liberation Serif" w:hAnsi="Liberation Serif" w:cs="Liberation Serif"/>
      <w:sz w:val="22"/>
      <w:highlight w:val="white"/>
    </w:rPr>
  </w:style>
  <w:style w:type="character" w:customStyle="1" w:styleId="WW8Num85z1">
    <w:name w:val="WW8Num85z1"/>
    <w:qFormat/>
    <w:rsid w:val="00457AA0"/>
    <w:rPr>
      <w:b/>
      <w:sz w:val="22"/>
    </w:rPr>
  </w:style>
  <w:style w:type="character" w:customStyle="1" w:styleId="WW8Num86z0">
    <w:name w:val="WW8Num86z0"/>
    <w:qFormat/>
    <w:rsid w:val="00457AA0"/>
    <w:rPr>
      <w:b/>
    </w:rPr>
  </w:style>
  <w:style w:type="character" w:customStyle="1" w:styleId="WW8Num3z1">
    <w:name w:val="WW8Num3z1"/>
    <w:qFormat/>
    <w:rsid w:val="00457AA0"/>
    <w:rPr>
      <w:rFonts w:ascii="Courier New" w:hAnsi="Courier New" w:cs="Courier New"/>
    </w:rPr>
  </w:style>
  <w:style w:type="character" w:customStyle="1" w:styleId="WW8Num3z2">
    <w:name w:val="WW8Num3z2"/>
    <w:qFormat/>
    <w:rsid w:val="00457AA0"/>
    <w:rPr>
      <w:rFonts w:ascii="Wingdings" w:hAnsi="Wingdings" w:cs="Wingdings"/>
    </w:rPr>
  </w:style>
  <w:style w:type="character" w:customStyle="1" w:styleId="WW8Num7z1">
    <w:name w:val="WW8Num7z1"/>
    <w:qFormat/>
    <w:rsid w:val="00457AA0"/>
    <w:rPr>
      <w:caps w:val="0"/>
      <w:smallCaps w:val="0"/>
      <w:strike w:val="0"/>
      <w:dstrike w:val="0"/>
      <w:color w:val="000000"/>
      <w:spacing w:val="0"/>
      <w:kern w:val="2"/>
      <w:position w:val="0"/>
      <w:sz w:val="20"/>
      <w:u w:val="none"/>
      <w:vertAlign w:val="baseline"/>
    </w:rPr>
  </w:style>
  <w:style w:type="character" w:customStyle="1" w:styleId="WW8Num8z1">
    <w:name w:val="WW8Num8z1"/>
    <w:qFormat/>
    <w:rsid w:val="00457AA0"/>
    <w:rPr>
      <w:rFonts w:cs="Times New Roman"/>
    </w:rPr>
  </w:style>
  <w:style w:type="character" w:customStyle="1" w:styleId="WW8Num9z1">
    <w:name w:val="WW8Num9z1"/>
    <w:qFormat/>
    <w:rsid w:val="00457AA0"/>
    <w:rPr>
      <w:caps w:val="0"/>
      <w:smallCaps w:val="0"/>
      <w:strike w:val="0"/>
      <w:dstrike w:val="0"/>
      <w:color w:val="000000"/>
      <w:spacing w:val="0"/>
      <w:kern w:val="2"/>
      <w:position w:val="0"/>
      <w:sz w:val="20"/>
      <w:u w:val="none"/>
      <w:vertAlign w:val="baseline"/>
    </w:rPr>
  </w:style>
  <w:style w:type="character" w:customStyle="1" w:styleId="WW8Num12z1">
    <w:name w:val="WW8Num12z1"/>
    <w:qFormat/>
    <w:rsid w:val="00457AA0"/>
    <w:rPr>
      <w:rFonts w:ascii="Courier New" w:hAnsi="Courier New" w:cs="Courier New"/>
    </w:rPr>
  </w:style>
  <w:style w:type="character" w:customStyle="1" w:styleId="WW8Num12z2">
    <w:name w:val="WW8Num12z2"/>
    <w:qFormat/>
    <w:rsid w:val="00457AA0"/>
    <w:rPr>
      <w:rFonts w:ascii="Wingdings" w:hAnsi="Wingdings" w:cs="Wingdings"/>
    </w:rPr>
  </w:style>
  <w:style w:type="character" w:customStyle="1" w:styleId="WW8Num13z2">
    <w:name w:val="WW8Num13z2"/>
    <w:qFormat/>
    <w:rsid w:val="00457AA0"/>
    <w:rPr>
      <w:rFonts w:ascii="Wingdings" w:hAnsi="Wingdings" w:cs="Wingdings"/>
    </w:rPr>
  </w:style>
  <w:style w:type="character" w:customStyle="1" w:styleId="WW8Num15z1">
    <w:name w:val="WW8Num15z1"/>
    <w:qFormat/>
    <w:rsid w:val="00457AA0"/>
    <w:rPr>
      <w:rFonts w:cs="Times New Roman"/>
    </w:rPr>
  </w:style>
  <w:style w:type="character" w:customStyle="1" w:styleId="WW8Num16z1">
    <w:name w:val="WW8Num16z1"/>
    <w:qFormat/>
    <w:rsid w:val="00457AA0"/>
    <w:rPr>
      <w:rFonts w:ascii="Courier New" w:hAnsi="Courier New" w:cs="Courier New"/>
    </w:rPr>
  </w:style>
  <w:style w:type="character" w:customStyle="1" w:styleId="WW8Num16z2">
    <w:name w:val="WW8Num16z2"/>
    <w:qFormat/>
    <w:rsid w:val="00457AA0"/>
    <w:rPr>
      <w:rFonts w:ascii="Wingdings" w:hAnsi="Wingdings" w:cs="Wingdings"/>
    </w:rPr>
  </w:style>
  <w:style w:type="character" w:customStyle="1" w:styleId="WW8Num17z1">
    <w:name w:val="WW8Num17z1"/>
    <w:qFormat/>
    <w:rsid w:val="00457AA0"/>
    <w:rPr>
      <w:rFonts w:ascii="Courier New" w:hAnsi="Courier New" w:cs="Courier New"/>
    </w:rPr>
  </w:style>
  <w:style w:type="character" w:customStyle="1" w:styleId="WW8Num17z2">
    <w:name w:val="WW8Num17z2"/>
    <w:qFormat/>
    <w:rsid w:val="00457AA0"/>
    <w:rPr>
      <w:rFonts w:ascii="Wingdings" w:hAnsi="Wingdings" w:cs="Wingdings"/>
    </w:rPr>
  </w:style>
  <w:style w:type="character" w:customStyle="1" w:styleId="WW8Num19z1">
    <w:name w:val="WW8Num19z1"/>
    <w:qFormat/>
    <w:rsid w:val="00457AA0"/>
    <w:rPr>
      <w:rFonts w:ascii="Courier New" w:hAnsi="Courier New" w:cs="Courier New"/>
    </w:rPr>
  </w:style>
  <w:style w:type="character" w:customStyle="1" w:styleId="WW8Num19z2">
    <w:name w:val="WW8Num19z2"/>
    <w:qFormat/>
    <w:rsid w:val="00457AA0"/>
    <w:rPr>
      <w:rFonts w:ascii="Wingdings" w:hAnsi="Wingdings" w:cs="Wingdings"/>
    </w:rPr>
  </w:style>
  <w:style w:type="character" w:customStyle="1" w:styleId="WW8Num21z1">
    <w:name w:val="WW8Num21z1"/>
    <w:qFormat/>
    <w:rsid w:val="00457AA0"/>
    <w:rPr>
      <w:rFonts w:ascii="Courier New" w:hAnsi="Courier New" w:cs="Courier New"/>
    </w:rPr>
  </w:style>
  <w:style w:type="character" w:customStyle="1" w:styleId="WW8Num21z2">
    <w:name w:val="WW8Num21z2"/>
    <w:qFormat/>
    <w:rsid w:val="00457AA0"/>
    <w:rPr>
      <w:rFonts w:ascii="Wingdings" w:hAnsi="Wingdings" w:cs="Wingdings"/>
    </w:rPr>
  </w:style>
  <w:style w:type="character" w:customStyle="1" w:styleId="WW8Num23z1">
    <w:name w:val="WW8Num23z1"/>
    <w:qFormat/>
    <w:rsid w:val="00457AA0"/>
    <w:rPr>
      <w:caps w:val="0"/>
      <w:smallCaps w:val="0"/>
      <w:strike w:val="0"/>
      <w:dstrike w:val="0"/>
      <w:color w:val="000000"/>
      <w:spacing w:val="0"/>
      <w:kern w:val="2"/>
      <w:position w:val="0"/>
      <w:sz w:val="20"/>
      <w:u w:val="none"/>
      <w:vertAlign w:val="baseline"/>
    </w:rPr>
  </w:style>
  <w:style w:type="character" w:customStyle="1" w:styleId="WW8Num27z1">
    <w:name w:val="WW8Num27z1"/>
    <w:qFormat/>
    <w:rsid w:val="00457AA0"/>
    <w:rPr>
      <w:rFonts w:ascii="Courier New" w:hAnsi="Courier New" w:cs="Courier New"/>
    </w:rPr>
  </w:style>
  <w:style w:type="character" w:customStyle="1" w:styleId="WW8Num27z2">
    <w:name w:val="WW8Num27z2"/>
    <w:qFormat/>
    <w:rsid w:val="00457AA0"/>
    <w:rPr>
      <w:rFonts w:ascii="Wingdings" w:hAnsi="Wingdings" w:cs="Wingdings"/>
    </w:rPr>
  </w:style>
  <w:style w:type="character" w:customStyle="1" w:styleId="WW8Num28z1">
    <w:name w:val="WW8Num28z1"/>
    <w:qFormat/>
    <w:rsid w:val="00457AA0"/>
    <w:rPr>
      <w:rFonts w:cs="Times New Roman"/>
    </w:rPr>
  </w:style>
  <w:style w:type="character" w:customStyle="1" w:styleId="WW8Num30z1">
    <w:name w:val="WW8Num30z1"/>
    <w:qFormat/>
    <w:rsid w:val="00457AA0"/>
    <w:rPr>
      <w:rFonts w:ascii="Courier New" w:hAnsi="Courier New" w:cs="Courier New"/>
    </w:rPr>
  </w:style>
  <w:style w:type="character" w:customStyle="1" w:styleId="WW8Num30z2">
    <w:name w:val="WW8Num30z2"/>
    <w:qFormat/>
    <w:rsid w:val="00457AA0"/>
    <w:rPr>
      <w:rFonts w:ascii="Wingdings" w:hAnsi="Wingdings" w:cs="Wingdings"/>
    </w:rPr>
  </w:style>
  <w:style w:type="character" w:customStyle="1" w:styleId="WW8Num34z1">
    <w:name w:val="WW8Num34z1"/>
    <w:qFormat/>
    <w:rsid w:val="00457AA0"/>
    <w:rPr>
      <w:rFonts w:ascii="Courier New" w:hAnsi="Courier New" w:cs="Courier New"/>
    </w:rPr>
  </w:style>
  <w:style w:type="character" w:customStyle="1" w:styleId="WW8Num34z2">
    <w:name w:val="WW8Num34z2"/>
    <w:qFormat/>
    <w:rsid w:val="00457AA0"/>
    <w:rPr>
      <w:rFonts w:ascii="Wingdings" w:hAnsi="Wingdings" w:cs="Wingdings"/>
    </w:rPr>
  </w:style>
  <w:style w:type="character" w:customStyle="1" w:styleId="WW8Num35z1">
    <w:name w:val="WW8Num35z1"/>
    <w:qFormat/>
    <w:rsid w:val="00457AA0"/>
    <w:rPr>
      <w:rFonts w:ascii="Courier New" w:hAnsi="Courier New" w:cs="Courier New"/>
    </w:rPr>
  </w:style>
  <w:style w:type="character" w:customStyle="1" w:styleId="WW8Num35z2">
    <w:name w:val="WW8Num35z2"/>
    <w:qFormat/>
    <w:rsid w:val="00457AA0"/>
    <w:rPr>
      <w:rFonts w:ascii="Wingdings" w:hAnsi="Wingdings" w:cs="Wingdings"/>
    </w:rPr>
  </w:style>
  <w:style w:type="character" w:customStyle="1" w:styleId="WW8Num37z1">
    <w:name w:val="WW8Num37z1"/>
    <w:qFormat/>
    <w:rsid w:val="00457AA0"/>
    <w:rPr>
      <w:rFonts w:ascii="Courier New" w:hAnsi="Courier New" w:cs="Courier New"/>
    </w:rPr>
  </w:style>
  <w:style w:type="character" w:customStyle="1" w:styleId="WW8Num37z2">
    <w:name w:val="WW8Num37z2"/>
    <w:qFormat/>
    <w:rsid w:val="00457AA0"/>
    <w:rPr>
      <w:rFonts w:ascii="Wingdings" w:hAnsi="Wingdings" w:cs="Wingdings"/>
    </w:rPr>
  </w:style>
  <w:style w:type="character" w:customStyle="1" w:styleId="WW8Num38z2">
    <w:name w:val="WW8Num38z2"/>
    <w:qFormat/>
    <w:rsid w:val="00457AA0"/>
    <w:rPr>
      <w:rFonts w:ascii="Wingdings" w:hAnsi="Wingdings" w:cs="Wingdings"/>
    </w:rPr>
  </w:style>
  <w:style w:type="character" w:customStyle="1" w:styleId="WW8Num39z2">
    <w:name w:val="WW8Num39z2"/>
    <w:qFormat/>
    <w:rsid w:val="00457AA0"/>
    <w:rPr>
      <w:rFonts w:cs="Times New Roman"/>
    </w:rPr>
  </w:style>
  <w:style w:type="character" w:customStyle="1" w:styleId="WW8Num41z1">
    <w:name w:val="WW8Num41z1"/>
    <w:qFormat/>
    <w:rsid w:val="00457AA0"/>
    <w:rPr>
      <w:rFonts w:cs="Times New Roman"/>
      <w:b/>
    </w:rPr>
  </w:style>
  <w:style w:type="character" w:customStyle="1" w:styleId="WW8Num42z1">
    <w:name w:val="WW8Num42z1"/>
    <w:qFormat/>
    <w:rsid w:val="00457AA0"/>
    <w:rPr>
      <w:rFonts w:cs="Times New Roman"/>
    </w:rPr>
  </w:style>
  <w:style w:type="character" w:customStyle="1" w:styleId="WW8Num46z1">
    <w:name w:val="WW8Num46z1"/>
    <w:qFormat/>
    <w:rsid w:val="00457AA0"/>
    <w:rPr>
      <w:rFonts w:ascii="Courier New" w:hAnsi="Courier New" w:cs="Courier New"/>
    </w:rPr>
  </w:style>
  <w:style w:type="character" w:customStyle="1" w:styleId="WW8Num46z2">
    <w:name w:val="WW8Num46z2"/>
    <w:qFormat/>
    <w:rsid w:val="00457AA0"/>
    <w:rPr>
      <w:rFonts w:ascii="Wingdings" w:hAnsi="Wingdings" w:cs="Wingdings"/>
    </w:rPr>
  </w:style>
  <w:style w:type="character" w:customStyle="1" w:styleId="WW8Num50z1">
    <w:name w:val="WW8Num50z1"/>
    <w:qFormat/>
    <w:rsid w:val="00457AA0"/>
    <w:rPr>
      <w:rFonts w:ascii="Courier New" w:hAnsi="Courier New" w:cs="Courier New"/>
    </w:rPr>
  </w:style>
  <w:style w:type="character" w:customStyle="1" w:styleId="WW8Num50z2">
    <w:name w:val="WW8Num50z2"/>
    <w:qFormat/>
    <w:rsid w:val="00457AA0"/>
    <w:rPr>
      <w:rFonts w:ascii="Wingdings" w:hAnsi="Wingdings" w:cs="Wingdings"/>
    </w:rPr>
  </w:style>
  <w:style w:type="character" w:customStyle="1" w:styleId="WW8Num50z3">
    <w:name w:val="WW8Num50z3"/>
    <w:qFormat/>
    <w:rsid w:val="00457AA0"/>
    <w:rPr>
      <w:rFonts w:ascii="Symbol" w:hAnsi="Symbol" w:cs="Symbol"/>
    </w:rPr>
  </w:style>
  <w:style w:type="character" w:customStyle="1" w:styleId="WW8Num62z2">
    <w:name w:val="WW8Num62z2"/>
    <w:qFormat/>
    <w:rsid w:val="00457AA0"/>
    <w:rPr>
      <w:rFonts w:ascii="Wingdings" w:hAnsi="Wingdings" w:cs="Wingdings"/>
    </w:rPr>
  </w:style>
  <w:style w:type="character" w:customStyle="1" w:styleId="WW8Num80z1">
    <w:name w:val="WW8Num80z1"/>
    <w:qFormat/>
    <w:rsid w:val="00457AA0"/>
    <w:rPr>
      <w:rFonts w:cs="Times New Roman"/>
    </w:rPr>
  </w:style>
  <w:style w:type="character" w:customStyle="1" w:styleId="WW8Num80z2">
    <w:name w:val="WW8Num80z2"/>
    <w:qFormat/>
    <w:rsid w:val="00457AA0"/>
    <w:rPr>
      <w:rFonts w:ascii="Symbol" w:eastAsia="Times New Roman" w:hAnsi="Symbol" w:cs="Symbol"/>
    </w:rPr>
  </w:style>
  <w:style w:type="character" w:customStyle="1" w:styleId="WW8Num87z0">
    <w:name w:val="WW8Num87z0"/>
    <w:qFormat/>
    <w:rsid w:val="00457AA0"/>
  </w:style>
  <w:style w:type="character" w:customStyle="1" w:styleId="WW8Num87z1">
    <w:name w:val="WW8Num87z1"/>
    <w:qFormat/>
    <w:rsid w:val="00457AA0"/>
    <w:rPr>
      <w:rFonts w:cs="Times New Roman"/>
    </w:rPr>
  </w:style>
  <w:style w:type="character" w:customStyle="1" w:styleId="WW8Num88z0">
    <w:name w:val="WW8Num88z0"/>
    <w:qFormat/>
    <w:rsid w:val="00457AA0"/>
    <w:rPr>
      <w:color w:val="000000"/>
      <w:position w:val="0"/>
      <w:sz w:val="24"/>
      <w:vertAlign w:val="baseline"/>
    </w:rPr>
  </w:style>
  <w:style w:type="character" w:customStyle="1" w:styleId="WW8Num89z0">
    <w:name w:val="WW8Num89z0"/>
    <w:qFormat/>
    <w:rsid w:val="00457AA0"/>
  </w:style>
  <w:style w:type="character" w:customStyle="1" w:styleId="WW8Num89z1">
    <w:name w:val="WW8Num89z1"/>
    <w:qFormat/>
    <w:rsid w:val="00457AA0"/>
    <w:rPr>
      <w:rFonts w:cs="Times New Roman"/>
    </w:rPr>
  </w:style>
  <w:style w:type="character" w:customStyle="1" w:styleId="WW8Num90z0">
    <w:name w:val="WW8Num90z0"/>
    <w:qFormat/>
    <w:rsid w:val="00457AA0"/>
    <w:rPr>
      <w:rFonts w:cs="Times New Roman"/>
    </w:rPr>
  </w:style>
  <w:style w:type="character" w:customStyle="1" w:styleId="WW8Num90z1">
    <w:name w:val="WW8Num90z1"/>
    <w:qFormat/>
    <w:rsid w:val="00457AA0"/>
    <w:rPr>
      <w:rFonts w:cs="Times New Roman"/>
    </w:rPr>
  </w:style>
  <w:style w:type="character" w:customStyle="1" w:styleId="Domylnaczcionkaakapitu1">
    <w:name w:val="Domyślna czcionka akapitu1"/>
    <w:qFormat/>
    <w:rsid w:val="00457AA0"/>
  </w:style>
  <w:style w:type="character" w:customStyle="1" w:styleId="Heading2Char">
    <w:name w:val="Heading 2 Char"/>
    <w:qFormat/>
    <w:rsid w:val="00457AA0"/>
    <w:rPr>
      <w:rFonts w:ascii="Cambria" w:hAnsi="Cambria" w:cs="Times New Roman"/>
      <w:b/>
      <w:i/>
      <w:sz w:val="28"/>
    </w:rPr>
  </w:style>
  <w:style w:type="character" w:customStyle="1" w:styleId="Heading3Char">
    <w:name w:val="Heading 3 Char"/>
    <w:qFormat/>
    <w:rsid w:val="00457AA0"/>
    <w:rPr>
      <w:rFonts w:ascii="Times New Roman" w:hAnsi="Times New Roman" w:cs="Times New Roman"/>
      <w:b/>
      <w:sz w:val="27"/>
      <w:lang w:val="pl-PL"/>
    </w:rPr>
  </w:style>
  <w:style w:type="character" w:customStyle="1" w:styleId="Heading4Char">
    <w:name w:val="Heading 4 Char"/>
    <w:qFormat/>
    <w:rsid w:val="00457AA0"/>
    <w:rPr>
      <w:rFonts w:ascii="Calibri" w:hAnsi="Calibri" w:cs="Times New Roman"/>
      <w:b/>
      <w:bCs/>
      <w:sz w:val="28"/>
      <w:szCs w:val="28"/>
    </w:rPr>
  </w:style>
  <w:style w:type="character" w:customStyle="1" w:styleId="czeinternetowe">
    <w:name w:val="Łącze internetowe"/>
    <w:basedOn w:val="Domylnaczcionkaakapitu"/>
    <w:unhideWhenUsed/>
    <w:rsid w:val="00457AA0"/>
    <w:rPr>
      <w:color w:val="0563C1" w:themeColor="hyperlink"/>
      <w:u w:val="single"/>
    </w:rPr>
  </w:style>
  <w:style w:type="character" w:customStyle="1" w:styleId="Mocnowyrniony">
    <w:name w:val="Mocno wyróżniony"/>
    <w:qFormat/>
    <w:rsid w:val="00457AA0"/>
    <w:rPr>
      <w:rFonts w:cs="Times New Roman"/>
      <w:b/>
    </w:rPr>
  </w:style>
  <w:style w:type="character" w:customStyle="1" w:styleId="apple-converted-space">
    <w:name w:val="apple-converted-space"/>
    <w:qFormat/>
    <w:rsid w:val="00457AA0"/>
  </w:style>
  <w:style w:type="character" w:customStyle="1" w:styleId="FootnoteTextChar">
    <w:name w:val="Footnote Text Char"/>
    <w:qFormat/>
    <w:rsid w:val="00457AA0"/>
    <w:rPr>
      <w:rFonts w:ascii="Times New Roman" w:hAnsi="Times New Roman" w:cs="Times New Roman"/>
      <w:sz w:val="20"/>
      <w:szCs w:val="20"/>
    </w:rPr>
  </w:style>
  <w:style w:type="character" w:customStyle="1" w:styleId="FootnoteTextChar1">
    <w:name w:val="Footnote Text Char1"/>
    <w:qFormat/>
    <w:rsid w:val="00457AA0"/>
    <w:rPr>
      <w:rFonts w:ascii="Calibri" w:hAnsi="Calibri" w:cs="Calibri"/>
      <w:sz w:val="20"/>
    </w:rPr>
  </w:style>
  <w:style w:type="character" w:customStyle="1" w:styleId="TitleChar">
    <w:name w:val="Title Char"/>
    <w:qFormat/>
    <w:rsid w:val="00457AA0"/>
    <w:rPr>
      <w:rFonts w:ascii="Times New Roman" w:hAnsi="Times New Roman" w:cs="Times New Roman"/>
      <w:b/>
      <w:color w:val="943634"/>
      <w:kern w:val="2"/>
      <w:sz w:val="24"/>
    </w:rPr>
  </w:style>
  <w:style w:type="character" w:customStyle="1" w:styleId="NoSpacingChar1">
    <w:name w:val="No Spacing Char1"/>
    <w:qFormat/>
    <w:rsid w:val="00457AA0"/>
    <w:rPr>
      <w:sz w:val="22"/>
      <w:lang w:val="pl-PL"/>
    </w:rPr>
  </w:style>
  <w:style w:type="character" w:customStyle="1" w:styleId="CaptionChar">
    <w:name w:val="Caption Char"/>
    <w:qFormat/>
    <w:rsid w:val="00457AA0"/>
    <w:rPr>
      <w:rFonts w:ascii="Calibri" w:hAnsi="Calibri" w:cs="Calibri"/>
      <w:b/>
      <w:color w:val="4F81BD"/>
      <w:sz w:val="18"/>
    </w:rPr>
  </w:style>
  <w:style w:type="character" w:customStyle="1" w:styleId="HeaderChar">
    <w:name w:val="Header Char"/>
    <w:qFormat/>
    <w:rsid w:val="00457AA0"/>
    <w:rPr>
      <w:rFonts w:ascii="Times New Roman" w:hAnsi="Times New Roman" w:cs="Times New Roman"/>
      <w:sz w:val="24"/>
      <w:lang w:val="pl-PL"/>
    </w:rPr>
  </w:style>
  <w:style w:type="character" w:customStyle="1" w:styleId="FooterChar">
    <w:name w:val="Footer Char"/>
    <w:qFormat/>
    <w:rsid w:val="00457AA0"/>
    <w:rPr>
      <w:rFonts w:ascii="Times New Roman" w:hAnsi="Times New Roman" w:cs="Times New Roman"/>
      <w:sz w:val="24"/>
      <w:lang w:val="pl-PL"/>
    </w:rPr>
  </w:style>
  <w:style w:type="character" w:customStyle="1" w:styleId="EndnoteTextChar">
    <w:name w:val="Endnote Text Char"/>
    <w:qFormat/>
    <w:rsid w:val="00457AA0"/>
    <w:rPr>
      <w:rFonts w:ascii="Times New Roman" w:hAnsi="Times New Roman" w:cs="Times New Roman"/>
      <w:sz w:val="20"/>
      <w:lang w:val="pl-PL"/>
    </w:rPr>
  </w:style>
  <w:style w:type="character" w:customStyle="1" w:styleId="Znakiprzypiswkocowych">
    <w:name w:val="Znaki przypisów końcowych"/>
    <w:qFormat/>
    <w:rsid w:val="00457AA0"/>
    <w:rPr>
      <w:rFonts w:cs="Times New Roman"/>
      <w:vertAlign w:val="superscript"/>
    </w:rPr>
  </w:style>
  <w:style w:type="character" w:customStyle="1" w:styleId="BalloonTextChar">
    <w:name w:val="Balloon Text Char"/>
    <w:qFormat/>
    <w:rsid w:val="00457AA0"/>
    <w:rPr>
      <w:rFonts w:ascii="Tahoma" w:hAnsi="Tahoma" w:cs="Times New Roman"/>
      <w:sz w:val="16"/>
      <w:lang w:val="pl-PL"/>
    </w:rPr>
  </w:style>
  <w:style w:type="character" w:customStyle="1" w:styleId="apple-style-span">
    <w:name w:val="apple-style-span"/>
    <w:qFormat/>
    <w:rsid w:val="00457AA0"/>
    <w:rPr>
      <w:rFonts w:cs="Times New Roman"/>
    </w:rPr>
  </w:style>
  <w:style w:type="character" w:customStyle="1" w:styleId="BodyTextChar">
    <w:name w:val="Body Text Char"/>
    <w:qFormat/>
    <w:rsid w:val="00457AA0"/>
    <w:rPr>
      <w:rFonts w:ascii="Times New Roman" w:hAnsi="Times New Roman" w:cs="Times New Roman"/>
      <w:sz w:val="20"/>
      <w:lang w:val="pl-PL"/>
    </w:rPr>
  </w:style>
  <w:style w:type="character" w:customStyle="1" w:styleId="HTMLPreformattedChar">
    <w:name w:val="HTML Preformatted Char"/>
    <w:qFormat/>
    <w:rsid w:val="00457AA0"/>
    <w:rPr>
      <w:rFonts w:ascii="Courier New" w:hAnsi="Courier New" w:cs="Times New Roman"/>
      <w:sz w:val="20"/>
      <w:lang w:val="pl-PL"/>
    </w:rPr>
  </w:style>
  <w:style w:type="character" w:customStyle="1" w:styleId="Odwoaniedokomentarza1">
    <w:name w:val="Odwołanie do komentarza1"/>
    <w:qFormat/>
    <w:rsid w:val="00457AA0"/>
    <w:rPr>
      <w:rFonts w:cs="Times New Roman"/>
      <w:sz w:val="16"/>
    </w:rPr>
  </w:style>
  <w:style w:type="character" w:customStyle="1" w:styleId="CommentTextChar">
    <w:name w:val="Comment Text Char"/>
    <w:qFormat/>
    <w:rsid w:val="00457AA0"/>
    <w:rPr>
      <w:rFonts w:ascii="Times New Roman" w:hAnsi="Times New Roman" w:cs="Times New Roman"/>
      <w:sz w:val="20"/>
      <w:lang w:val="pl-PL"/>
    </w:rPr>
  </w:style>
  <w:style w:type="character" w:customStyle="1" w:styleId="CommentSubjectChar">
    <w:name w:val="Comment Subject Char"/>
    <w:qFormat/>
    <w:rsid w:val="00457AA0"/>
    <w:rPr>
      <w:rFonts w:ascii="Times New Roman" w:hAnsi="Times New Roman" w:cs="Times New Roman"/>
      <w:b/>
      <w:sz w:val="20"/>
      <w:lang w:val="pl-PL"/>
    </w:rPr>
  </w:style>
  <w:style w:type="character" w:customStyle="1" w:styleId="Odwiedzoneczeinternetowe">
    <w:name w:val="Odwiedzone łącze internetowe"/>
    <w:rsid w:val="00457AA0"/>
    <w:rPr>
      <w:rFonts w:cs="Times New Roman"/>
      <w:color w:val="800080"/>
      <w:u w:val="single"/>
    </w:rPr>
  </w:style>
  <w:style w:type="character" w:customStyle="1" w:styleId="TekstprzypisudolnegoZnak1">
    <w:name w:val="Tekst przypisu dolnego Znak1"/>
    <w:qFormat/>
    <w:rsid w:val="00457AA0"/>
    <w:rPr>
      <w:lang w:val="pl-PL"/>
    </w:rPr>
  </w:style>
  <w:style w:type="character" w:customStyle="1" w:styleId="TytuZnak1">
    <w:name w:val="Tytuł Znak1"/>
    <w:qFormat/>
    <w:rsid w:val="00457AA0"/>
    <w:rPr>
      <w:rFonts w:ascii="Cambria" w:hAnsi="Cambria" w:cs="Cambria"/>
      <w:color w:val="17365D"/>
      <w:spacing w:val="5"/>
      <w:kern w:val="2"/>
      <w:sz w:val="52"/>
      <w:lang w:val="pl-PL"/>
    </w:rPr>
  </w:style>
  <w:style w:type="character" w:customStyle="1" w:styleId="BodyTextIndent2Char">
    <w:name w:val="Body Text Indent 2 Char"/>
    <w:qFormat/>
    <w:rsid w:val="00457AA0"/>
    <w:rPr>
      <w:rFonts w:ascii="Times New Roman" w:hAnsi="Times New Roman" w:cs="Times New Roman"/>
      <w:sz w:val="24"/>
      <w:lang w:val="pl-PL"/>
    </w:rPr>
  </w:style>
  <w:style w:type="character" w:customStyle="1" w:styleId="NoSpacingChar">
    <w:name w:val="No Spacing Char"/>
    <w:qFormat/>
    <w:rsid w:val="00457AA0"/>
    <w:rPr>
      <w:rFonts w:eastAsia="Times New Roman"/>
      <w:sz w:val="22"/>
      <w:lang w:val="pl-PL"/>
    </w:rPr>
  </w:style>
  <w:style w:type="character" w:customStyle="1" w:styleId="Numerstron">
    <w:name w:val="Numer stron"/>
    <w:rsid w:val="00457AA0"/>
    <w:rPr>
      <w:rFonts w:cs="Times New Roman"/>
    </w:rPr>
  </w:style>
  <w:style w:type="character" w:customStyle="1" w:styleId="None">
    <w:name w:val="None"/>
    <w:qFormat/>
    <w:rsid w:val="00457AA0"/>
  </w:style>
  <w:style w:type="character" w:customStyle="1" w:styleId="Hyperlink0">
    <w:name w:val="Hyperlink.0"/>
    <w:qFormat/>
    <w:rsid w:val="00457AA0"/>
    <w:rPr>
      <w:color w:val="0000FF"/>
      <w:sz w:val="20"/>
      <w:u w:val="single" w:color="0000FF"/>
    </w:rPr>
  </w:style>
  <w:style w:type="character" w:customStyle="1" w:styleId="Hyperlink1">
    <w:name w:val="Hyperlink.1"/>
    <w:qFormat/>
    <w:rsid w:val="00457AA0"/>
    <w:rPr>
      <w:color w:val="0000FF"/>
      <w:sz w:val="20"/>
      <w:u w:val="single" w:color="0000FF"/>
    </w:rPr>
  </w:style>
  <w:style w:type="character" w:customStyle="1" w:styleId="Hyperlink2">
    <w:name w:val="Hyperlink.2"/>
    <w:qFormat/>
    <w:rsid w:val="00457AA0"/>
    <w:rPr>
      <w:color w:val="000000"/>
      <w:spacing w:val="0"/>
      <w:kern w:val="2"/>
      <w:position w:val="0"/>
      <w:sz w:val="20"/>
      <w:u w:val="none"/>
      <w:vertAlign w:val="baseline"/>
    </w:rPr>
  </w:style>
  <w:style w:type="character" w:customStyle="1" w:styleId="TekstprzypisudolnegoZnak2">
    <w:name w:val="Tekst przypisu dolnego Znak2"/>
    <w:qFormat/>
    <w:rsid w:val="00457AA0"/>
    <w:rPr>
      <w:rFonts w:cs="Times New Roman"/>
      <w:kern w:val="2"/>
      <w:sz w:val="18"/>
      <w:szCs w:val="18"/>
      <w:lang w:val="pl-PL" w:eastAsia="zh-CN" w:bidi="hi-IN"/>
    </w:rPr>
  </w:style>
  <w:style w:type="character" w:customStyle="1" w:styleId="A0">
    <w:name w:val="A0"/>
    <w:qFormat/>
    <w:rsid w:val="00457AA0"/>
    <w:rPr>
      <w:rFonts w:ascii="Calibri" w:hAnsi="Calibri" w:cs="Calibri"/>
      <w:b/>
      <w:sz w:val="48"/>
    </w:rPr>
  </w:style>
  <w:style w:type="character" w:customStyle="1" w:styleId="A13">
    <w:name w:val="A13"/>
    <w:qFormat/>
    <w:rsid w:val="00457AA0"/>
    <w:rPr>
      <w:rFonts w:ascii="Calibri" w:hAnsi="Calibri" w:cs="Calibri"/>
      <w:i/>
      <w:sz w:val="18"/>
    </w:rPr>
  </w:style>
  <w:style w:type="character" w:customStyle="1" w:styleId="Wyrnienie">
    <w:name w:val="Wyróżnienie"/>
    <w:qFormat/>
    <w:rsid w:val="00457AA0"/>
    <w:rPr>
      <w:rFonts w:cs="Times New Roman"/>
      <w:i/>
    </w:rPr>
  </w:style>
  <w:style w:type="character" w:customStyle="1" w:styleId="FootnoteCharacters">
    <w:name w:val="Footnote Characters"/>
    <w:basedOn w:val="Domylnaczcionkaakapitu"/>
    <w:uiPriority w:val="99"/>
    <w:semiHidden/>
    <w:unhideWhenUsed/>
    <w:qFormat/>
    <w:rsid w:val="00457AA0"/>
    <w:rPr>
      <w:vertAlign w:val="superscript"/>
    </w:rPr>
  </w:style>
  <w:style w:type="character" w:customStyle="1" w:styleId="SubtitleChar">
    <w:name w:val="Subtitle Char"/>
    <w:qFormat/>
    <w:rsid w:val="00457AA0"/>
    <w:rPr>
      <w:rFonts w:ascii="Cambria" w:hAnsi="Cambria" w:cs="Times New Roman"/>
      <w:sz w:val="24"/>
      <w:szCs w:val="24"/>
    </w:rPr>
  </w:style>
  <w:style w:type="character" w:customStyle="1" w:styleId="Zakotwiczenieprzypisukocowego">
    <w:name w:val="Zakotwiczenie przypisu końcowego"/>
    <w:rsid w:val="00457AA0"/>
    <w:rPr>
      <w:vertAlign w:val="superscript"/>
    </w:rPr>
  </w:style>
  <w:style w:type="character" w:customStyle="1" w:styleId="EndnoteCharacters">
    <w:name w:val="Endnote Characters"/>
    <w:qFormat/>
    <w:rsid w:val="00457AA0"/>
    <w:rPr>
      <w:vertAlign w:val="superscript"/>
    </w:rPr>
  </w:style>
  <w:style w:type="character" w:customStyle="1" w:styleId="h2">
    <w:name w:val="h2"/>
    <w:basedOn w:val="Domylnaczcionkaakapitu"/>
    <w:qFormat/>
    <w:rsid w:val="00457AA0"/>
  </w:style>
  <w:style w:type="character" w:customStyle="1" w:styleId="HTML-wstpniesformatowanyZnak">
    <w:name w:val="HTML - wstępnie sformatowany Znak"/>
    <w:qFormat/>
    <w:rsid w:val="00457AA0"/>
    <w:rPr>
      <w:rFonts w:ascii="Courier New" w:eastAsia="Calibri" w:hAnsi="Courier New" w:cs="Courier New"/>
      <w:lang w:eastAsia="zh-CN"/>
    </w:rPr>
  </w:style>
  <w:style w:type="character" w:customStyle="1" w:styleId="Teksttreci2Pogrubienie">
    <w:name w:val="Tekst treści (2) + Pogrubienie"/>
    <w:qFormat/>
    <w:rsid w:val="00457AA0"/>
    <w:rPr>
      <w:rFonts w:ascii="Calibri" w:eastAsia="Calibri" w:hAnsi="Calibri" w:cs="Calibri"/>
      <w:b/>
      <w:bCs/>
      <w:i w:val="0"/>
      <w:iCs w:val="0"/>
      <w:caps w:val="0"/>
      <w:smallCaps w:val="0"/>
      <w:strike w:val="0"/>
      <w:dstrike w:val="0"/>
      <w:color w:val="000000"/>
      <w:spacing w:val="0"/>
      <w:w w:val="100"/>
      <w:position w:val="0"/>
      <w:sz w:val="22"/>
      <w:szCs w:val="22"/>
      <w:u w:val="none"/>
      <w:vertAlign w:val="baseline"/>
      <w:lang w:val="pl-PL" w:bidi="pl-PL"/>
    </w:rPr>
  </w:style>
  <w:style w:type="character" w:customStyle="1" w:styleId="AkapitzlistZnak">
    <w:name w:val="Akapit z listą Znak"/>
    <w:uiPriority w:val="34"/>
    <w:qFormat/>
    <w:rsid w:val="00457AA0"/>
    <w:rPr>
      <w:rFonts w:eastAsia="Calibri"/>
      <w:sz w:val="24"/>
      <w:szCs w:val="24"/>
      <w:lang w:eastAsia="zh-CN"/>
    </w:rPr>
  </w:style>
  <w:style w:type="character" w:customStyle="1" w:styleId="TekstpodstawowyZnak">
    <w:name w:val="Tekst podstawowy Znak"/>
    <w:qFormat/>
    <w:rsid w:val="00457AA0"/>
    <w:rPr>
      <w:rFonts w:eastAsia="Calibri"/>
      <w:sz w:val="32"/>
      <w:lang w:eastAsia="zh-CN"/>
    </w:rPr>
  </w:style>
  <w:style w:type="character" w:customStyle="1" w:styleId="WW-czeinternetowe">
    <w:name w:val="WW-Łącze internetowe"/>
    <w:qFormat/>
    <w:rsid w:val="00457AA0"/>
    <w:rPr>
      <w:rFonts w:cs="Times New Roman"/>
      <w:color w:val="0000FF"/>
      <w:u w:val="single"/>
    </w:rPr>
  </w:style>
  <w:style w:type="character" w:customStyle="1" w:styleId="WW-Mocnowyrniony">
    <w:name w:val="WW-Mocno wyróżniony"/>
    <w:qFormat/>
    <w:rsid w:val="00457AA0"/>
    <w:rPr>
      <w:rFonts w:cs="Times New Roman"/>
      <w:b/>
      <w:bCs/>
    </w:rPr>
  </w:style>
  <w:style w:type="character" w:customStyle="1" w:styleId="WW-Wyrnienie">
    <w:name w:val="WW-Wyróżnienie"/>
    <w:qFormat/>
    <w:rsid w:val="00457AA0"/>
    <w:rPr>
      <w:rFonts w:cs="Times New Roman"/>
      <w:i/>
      <w:iCs/>
    </w:rPr>
  </w:style>
  <w:style w:type="character" w:customStyle="1" w:styleId="NagwekZnak">
    <w:name w:val="Nagłówek Znak"/>
    <w:qFormat/>
    <w:rsid w:val="00457AA0"/>
    <w:rPr>
      <w:rFonts w:ascii="Calibri" w:eastAsia="Calibri" w:hAnsi="Calibri" w:cs="Times New Roman"/>
      <w:lang w:eastAsia="zh-CN"/>
    </w:rPr>
  </w:style>
  <w:style w:type="character" w:customStyle="1" w:styleId="StopkaZnak">
    <w:name w:val="Stopka Znak"/>
    <w:uiPriority w:val="99"/>
    <w:qFormat/>
    <w:rsid w:val="00457AA0"/>
    <w:rPr>
      <w:rFonts w:ascii="Calibri" w:eastAsia="Calibri" w:hAnsi="Calibri" w:cs="Times New Roman"/>
      <w:lang w:eastAsia="zh-CN"/>
    </w:rPr>
  </w:style>
  <w:style w:type="character" w:customStyle="1" w:styleId="PodtytuZnak">
    <w:name w:val="Podtytuł Znak"/>
    <w:qFormat/>
    <w:rsid w:val="00457AA0"/>
    <w:rPr>
      <w:rFonts w:ascii="Calibri" w:eastAsia="Times New Roman" w:hAnsi="Calibri" w:cs="Times New Roman"/>
      <w:b/>
      <w:bCs/>
      <w:sz w:val="28"/>
      <w:lang w:eastAsia="zh-CN"/>
    </w:rPr>
  </w:style>
  <w:style w:type="character" w:customStyle="1" w:styleId="ListLabel1">
    <w:name w:val="ListLabel 1"/>
    <w:qFormat/>
    <w:rsid w:val="00457AA0"/>
    <w:rPr>
      <w:rFonts w:cs="Symbol"/>
      <w:b/>
      <w:sz w:val="22"/>
    </w:rPr>
  </w:style>
  <w:style w:type="character" w:customStyle="1" w:styleId="ListLabel2">
    <w:name w:val="ListLabel 2"/>
    <w:qFormat/>
    <w:rsid w:val="00457AA0"/>
    <w:rPr>
      <w:rFonts w:cs="Times New Roman"/>
      <w:b/>
      <w:sz w:val="28"/>
      <w:szCs w:val="28"/>
    </w:rPr>
  </w:style>
  <w:style w:type="character" w:customStyle="1" w:styleId="ListLabel3">
    <w:name w:val="ListLabel 3"/>
    <w:qFormat/>
    <w:rsid w:val="00457AA0"/>
    <w:rPr>
      <w:rFonts w:cs="Times New Roman"/>
      <w:b/>
      <w:sz w:val="22"/>
    </w:rPr>
  </w:style>
  <w:style w:type="character" w:customStyle="1" w:styleId="ListLabel4">
    <w:name w:val="ListLabel 4"/>
    <w:qFormat/>
    <w:rsid w:val="00457AA0"/>
    <w:rPr>
      <w:rFonts w:cs="Courier New"/>
      <w:sz w:val="22"/>
    </w:rPr>
  </w:style>
  <w:style w:type="character" w:customStyle="1" w:styleId="ListLabel5">
    <w:name w:val="ListLabel 5"/>
    <w:qFormat/>
    <w:rsid w:val="00457AA0"/>
    <w:rPr>
      <w:rFonts w:cs="Wingdings"/>
    </w:rPr>
  </w:style>
  <w:style w:type="character" w:customStyle="1" w:styleId="ListLabel6">
    <w:name w:val="ListLabel 6"/>
    <w:qFormat/>
    <w:rsid w:val="00457AA0"/>
    <w:rPr>
      <w:rFonts w:cs="Times New Roman"/>
      <w:b/>
      <w:bCs/>
      <w:sz w:val="28"/>
      <w:szCs w:val="28"/>
    </w:rPr>
  </w:style>
  <w:style w:type="character" w:customStyle="1" w:styleId="ListLabel7">
    <w:name w:val="ListLabel 7"/>
    <w:qFormat/>
    <w:rsid w:val="00457AA0"/>
    <w:rPr>
      <w:rFonts w:cs="Times New Roman"/>
      <w:b w:val="0"/>
      <w:sz w:val="22"/>
    </w:rPr>
  </w:style>
  <w:style w:type="character" w:customStyle="1" w:styleId="ListLabel8">
    <w:name w:val="ListLabel 8"/>
    <w:qFormat/>
    <w:rsid w:val="00457AA0"/>
    <w:rPr>
      <w:rFonts w:cs="Times New Roman"/>
      <w:b/>
      <w:sz w:val="20"/>
    </w:rPr>
  </w:style>
  <w:style w:type="character" w:customStyle="1" w:styleId="ListLabel9">
    <w:name w:val="ListLabel 9"/>
    <w:qFormat/>
    <w:rsid w:val="00457AA0"/>
    <w:rPr>
      <w:rFonts w:cs="Times New Roman"/>
      <w:b/>
      <w:color w:val="191919"/>
      <w:sz w:val="22"/>
    </w:rPr>
  </w:style>
  <w:style w:type="character" w:customStyle="1" w:styleId="ListLabel10">
    <w:name w:val="ListLabel 10"/>
    <w:qFormat/>
    <w:rsid w:val="00457AA0"/>
    <w:rPr>
      <w:rFonts w:cs="Symbol"/>
      <w:color w:val="000000"/>
      <w:sz w:val="22"/>
    </w:rPr>
  </w:style>
  <w:style w:type="character" w:customStyle="1" w:styleId="ListLabel11">
    <w:name w:val="ListLabel 11"/>
    <w:qFormat/>
    <w:rsid w:val="00457AA0"/>
    <w:rPr>
      <w:rFonts w:eastAsia="Calibri" w:cs="Times New Roman"/>
      <w:b/>
      <w:sz w:val="20"/>
    </w:rPr>
  </w:style>
  <w:style w:type="character" w:customStyle="1" w:styleId="ListLabel12">
    <w:name w:val="ListLabel 12"/>
    <w:qFormat/>
    <w:rsid w:val="00457AA0"/>
    <w:rPr>
      <w:b/>
      <w:sz w:val="22"/>
    </w:rPr>
  </w:style>
  <w:style w:type="character" w:customStyle="1" w:styleId="ListLabel13">
    <w:name w:val="ListLabel 13"/>
    <w:qFormat/>
    <w:rsid w:val="00457AA0"/>
    <w:rPr>
      <w:sz w:val="20"/>
    </w:rPr>
  </w:style>
  <w:style w:type="character" w:customStyle="1" w:styleId="ListLabel14">
    <w:name w:val="ListLabel 14"/>
    <w:qFormat/>
    <w:rsid w:val="00457AA0"/>
    <w:rPr>
      <w:b/>
      <w:sz w:val="28"/>
      <w:szCs w:val="28"/>
    </w:rPr>
  </w:style>
  <w:style w:type="character" w:customStyle="1" w:styleId="ListLabel15">
    <w:name w:val="ListLabel 15"/>
    <w:qFormat/>
    <w:rsid w:val="00457AA0"/>
    <w:rPr>
      <w:rFonts w:cs="Liberation Serif"/>
      <w:sz w:val="22"/>
    </w:rPr>
  </w:style>
  <w:style w:type="character" w:customStyle="1" w:styleId="ListLabel16">
    <w:name w:val="ListLabel 16"/>
    <w:qFormat/>
    <w:rsid w:val="00457AA0"/>
    <w:rPr>
      <w:b/>
      <w:sz w:val="22"/>
    </w:rPr>
  </w:style>
  <w:style w:type="character" w:customStyle="1" w:styleId="ListLabel17">
    <w:name w:val="ListLabel 17"/>
    <w:qFormat/>
    <w:rsid w:val="00457AA0"/>
    <w:rPr>
      <w:rFonts w:cs="Symbol"/>
      <w:b/>
      <w:sz w:val="22"/>
    </w:rPr>
  </w:style>
  <w:style w:type="character" w:customStyle="1" w:styleId="ListLabel18">
    <w:name w:val="ListLabel 18"/>
    <w:qFormat/>
    <w:rsid w:val="00457AA0"/>
    <w:rPr>
      <w:rFonts w:cs="Courier New"/>
      <w:sz w:val="22"/>
    </w:rPr>
  </w:style>
  <w:style w:type="character" w:customStyle="1" w:styleId="ListLabel19">
    <w:name w:val="ListLabel 19"/>
    <w:qFormat/>
    <w:rsid w:val="00457AA0"/>
    <w:rPr>
      <w:rFonts w:cs="Wingdings"/>
    </w:rPr>
  </w:style>
  <w:style w:type="character" w:customStyle="1" w:styleId="ListLabel20">
    <w:name w:val="ListLabel 20"/>
    <w:qFormat/>
    <w:rsid w:val="00457AA0"/>
    <w:rPr>
      <w:b/>
      <w:bCs/>
      <w:sz w:val="28"/>
      <w:szCs w:val="28"/>
    </w:rPr>
  </w:style>
  <w:style w:type="character" w:customStyle="1" w:styleId="ListLabel21">
    <w:name w:val="ListLabel 21"/>
    <w:qFormat/>
    <w:rsid w:val="00457AA0"/>
    <w:rPr>
      <w:b w:val="0"/>
      <w:sz w:val="22"/>
    </w:rPr>
  </w:style>
  <w:style w:type="character" w:customStyle="1" w:styleId="ListLabel22">
    <w:name w:val="ListLabel 22"/>
    <w:qFormat/>
    <w:rsid w:val="00457AA0"/>
    <w:rPr>
      <w:b/>
      <w:sz w:val="20"/>
    </w:rPr>
  </w:style>
  <w:style w:type="character" w:customStyle="1" w:styleId="ListLabel23">
    <w:name w:val="ListLabel 23"/>
    <w:qFormat/>
    <w:rsid w:val="00457AA0"/>
    <w:rPr>
      <w:rFonts w:cs="Times New Roman"/>
      <w:b/>
      <w:sz w:val="22"/>
    </w:rPr>
  </w:style>
  <w:style w:type="character" w:customStyle="1" w:styleId="ListLabel24">
    <w:name w:val="ListLabel 24"/>
    <w:qFormat/>
    <w:rsid w:val="00457AA0"/>
    <w:rPr>
      <w:rFonts w:cs="Symbol"/>
      <w:sz w:val="22"/>
    </w:rPr>
  </w:style>
  <w:style w:type="character" w:customStyle="1" w:styleId="ListLabel25">
    <w:name w:val="ListLabel 25"/>
    <w:qFormat/>
    <w:rsid w:val="00457AA0"/>
    <w:rPr>
      <w:rFonts w:cs="Symbol"/>
      <w:b/>
      <w:sz w:val="22"/>
    </w:rPr>
  </w:style>
  <w:style w:type="character" w:customStyle="1" w:styleId="ListLabel26">
    <w:name w:val="ListLabel 26"/>
    <w:qFormat/>
    <w:rsid w:val="00457AA0"/>
    <w:rPr>
      <w:sz w:val="20"/>
    </w:rPr>
  </w:style>
  <w:style w:type="character" w:customStyle="1" w:styleId="ListLabel27">
    <w:name w:val="ListLabel 27"/>
    <w:qFormat/>
    <w:rsid w:val="00457AA0"/>
    <w:rPr>
      <w:b/>
      <w:sz w:val="28"/>
      <w:szCs w:val="28"/>
    </w:rPr>
  </w:style>
  <w:style w:type="character" w:customStyle="1" w:styleId="ListLabel28">
    <w:name w:val="ListLabel 28"/>
    <w:qFormat/>
    <w:rsid w:val="00457AA0"/>
    <w:rPr>
      <w:rFonts w:cs="Liberation Serif"/>
      <w:sz w:val="22"/>
    </w:rPr>
  </w:style>
  <w:style w:type="character" w:customStyle="1" w:styleId="ListLabel29">
    <w:name w:val="ListLabel 29"/>
    <w:qFormat/>
    <w:rsid w:val="00457AA0"/>
    <w:rPr>
      <w:b/>
      <w:sz w:val="22"/>
    </w:rPr>
  </w:style>
  <w:style w:type="character" w:customStyle="1" w:styleId="ListLabel30">
    <w:name w:val="ListLabel 30"/>
    <w:qFormat/>
    <w:rsid w:val="00457AA0"/>
    <w:rPr>
      <w:rFonts w:cs="Symbol"/>
      <w:b/>
      <w:sz w:val="22"/>
    </w:rPr>
  </w:style>
  <w:style w:type="character" w:customStyle="1" w:styleId="ListLabel31">
    <w:name w:val="ListLabel 31"/>
    <w:qFormat/>
    <w:rsid w:val="00457AA0"/>
    <w:rPr>
      <w:rFonts w:cs="Courier New"/>
      <w:sz w:val="22"/>
    </w:rPr>
  </w:style>
  <w:style w:type="character" w:customStyle="1" w:styleId="ListLabel32">
    <w:name w:val="ListLabel 32"/>
    <w:qFormat/>
    <w:rsid w:val="00457AA0"/>
    <w:rPr>
      <w:rFonts w:cs="Wingdings"/>
    </w:rPr>
  </w:style>
  <w:style w:type="character" w:customStyle="1" w:styleId="ListLabel33">
    <w:name w:val="ListLabel 33"/>
    <w:qFormat/>
    <w:rsid w:val="00457AA0"/>
    <w:rPr>
      <w:b/>
      <w:bCs/>
      <w:sz w:val="28"/>
      <w:szCs w:val="28"/>
    </w:rPr>
  </w:style>
  <w:style w:type="character" w:customStyle="1" w:styleId="ListLabel34">
    <w:name w:val="ListLabel 34"/>
    <w:qFormat/>
    <w:rsid w:val="00457AA0"/>
    <w:rPr>
      <w:b w:val="0"/>
      <w:sz w:val="22"/>
    </w:rPr>
  </w:style>
  <w:style w:type="character" w:customStyle="1" w:styleId="ListLabel35">
    <w:name w:val="ListLabel 35"/>
    <w:qFormat/>
    <w:rsid w:val="00457AA0"/>
    <w:rPr>
      <w:b/>
      <w:sz w:val="20"/>
    </w:rPr>
  </w:style>
  <w:style w:type="character" w:customStyle="1" w:styleId="ListLabel36">
    <w:name w:val="ListLabel 36"/>
    <w:qFormat/>
    <w:rsid w:val="00457AA0"/>
    <w:rPr>
      <w:rFonts w:cs="Times New Roman"/>
      <w:b/>
      <w:sz w:val="22"/>
    </w:rPr>
  </w:style>
  <w:style w:type="character" w:customStyle="1" w:styleId="ListLabel37">
    <w:name w:val="ListLabel 37"/>
    <w:qFormat/>
    <w:rsid w:val="00457AA0"/>
    <w:rPr>
      <w:rFonts w:cs="Symbol"/>
      <w:sz w:val="22"/>
    </w:rPr>
  </w:style>
  <w:style w:type="character" w:customStyle="1" w:styleId="ListLabel38">
    <w:name w:val="ListLabel 38"/>
    <w:qFormat/>
    <w:rsid w:val="00457AA0"/>
    <w:rPr>
      <w:sz w:val="20"/>
    </w:rPr>
  </w:style>
  <w:style w:type="character" w:customStyle="1" w:styleId="ListLabel39">
    <w:name w:val="ListLabel 39"/>
    <w:qFormat/>
    <w:rsid w:val="00457AA0"/>
    <w:rPr>
      <w:b/>
      <w:sz w:val="28"/>
      <w:szCs w:val="28"/>
    </w:rPr>
  </w:style>
  <w:style w:type="character" w:customStyle="1" w:styleId="ListLabel40">
    <w:name w:val="ListLabel 40"/>
    <w:qFormat/>
    <w:rsid w:val="00457AA0"/>
    <w:rPr>
      <w:rFonts w:cs="Liberation Serif"/>
      <w:sz w:val="22"/>
    </w:rPr>
  </w:style>
  <w:style w:type="character" w:customStyle="1" w:styleId="ListLabel41">
    <w:name w:val="ListLabel 41"/>
    <w:qFormat/>
    <w:rsid w:val="00457AA0"/>
    <w:rPr>
      <w:b/>
      <w:sz w:val="22"/>
    </w:rPr>
  </w:style>
  <w:style w:type="character" w:customStyle="1" w:styleId="ListLabel42">
    <w:name w:val="ListLabel 42"/>
    <w:qFormat/>
    <w:rsid w:val="00457AA0"/>
    <w:rPr>
      <w:rFonts w:cs="Symbol"/>
      <w:b/>
      <w:sz w:val="22"/>
    </w:rPr>
  </w:style>
  <w:style w:type="character" w:customStyle="1" w:styleId="ListLabel43">
    <w:name w:val="ListLabel 43"/>
    <w:qFormat/>
    <w:rsid w:val="00457AA0"/>
    <w:rPr>
      <w:rFonts w:cs="Courier New"/>
      <w:sz w:val="22"/>
    </w:rPr>
  </w:style>
  <w:style w:type="character" w:customStyle="1" w:styleId="ListLabel44">
    <w:name w:val="ListLabel 44"/>
    <w:qFormat/>
    <w:rsid w:val="00457AA0"/>
    <w:rPr>
      <w:rFonts w:cs="Wingdings"/>
    </w:rPr>
  </w:style>
  <w:style w:type="character" w:customStyle="1" w:styleId="ListLabel45">
    <w:name w:val="ListLabel 45"/>
    <w:qFormat/>
    <w:rsid w:val="00457AA0"/>
    <w:rPr>
      <w:b/>
      <w:bCs/>
      <w:sz w:val="28"/>
      <w:szCs w:val="28"/>
    </w:rPr>
  </w:style>
  <w:style w:type="character" w:customStyle="1" w:styleId="ListLabel46">
    <w:name w:val="ListLabel 46"/>
    <w:qFormat/>
    <w:rsid w:val="00457AA0"/>
    <w:rPr>
      <w:b w:val="0"/>
      <w:sz w:val="22"/>
    </w:rPr>
  </w:style>
  <w:style w:type="character" w:customStyle="1" w:styleId="ListLabel47">
    <w:name w:val="ListLabel 47"/>
    <w:qFormat/>
    <w:rsid w:val="00457AA0"/>
    <w:rPr>
      <w:b/>
      <w:sz w:val="20"/>
    </w:rPr>
  </w:style>
  <w:style w:type="character" w:customStyle="1" w:styleId="ListLabel48">
    <w:name w:val="ListLabel 48"/>
    <w:qFormat/>
    <w:rsid w:val="00457AA0"/>
    <w:rPr>
      <w:rFonts w:cs="Times New Roman"/>
      <w:b/>
      <w:sz w:val="22"/>
    </w:rPr>
  </w:style>
  <w:style w:type="character" w:customStyle="1" w:styleId="ListLabel49">
    <w:name w:val="ListLabel 49"/>
    <w:qFormat/>
    <w:rsid w:val="00457AA0"/>
    <w:rPr>
      <w:rFonts w:cs="Symbol"/>
      <w:sz w:val="22"/>
    </w:rPr>
  </w:style>
  <w:style w:type="character" w:customStyle="1" w:styleId="ListLabel50">
    <w:name w:val="ListLabel 50"/>
    <w:qFormat/>
    <w:rsid w:val="00457AA0"/>
    <w:rPr>
      <w:sz w:val="20"/>
    </w:rPr>
  </w:style>
  <w:style w:type="character" w:customStyle="1" w:styleId="ListLabel51">
    <w:name w:val="ListLabel 51"/>
    <w:qFormat/>
    <w:rsid w:val="00457AA0"/>
    <w:rPr>
      <w:b/>
      <w:sz w:val="28"/>
      <w:szCs w:val="28"/>
    </w:rPr>
  </w:style>
  <w:style w:type="character" w:customStyle="1" w:styleId="ListLabel52">
    <w:name w:val="ListLabel 52"/>
    <w:qFormat/>
    <w:rsid w:val="00457AA0"/>
    <w:rPr>
      <w:rFonts w:cs="Liberation Serif"/>
      <w:sz w:val="22"/>
    </w:rPr>
  </w:style>
  <w:style w:type="character" w:customStyle="1" w:styleId="ListLabel53">
    <w:name w:val="ListLabel 53"/>
    <w:qFormat/>
    <w:rsid w:val="00457AA0"/>
    <w:rPr>
      <w:b/>
      <w:sz w:val="22"/>
    </w:rPr>
  </w:style>
  <w:style w:type="character" w:customStyle="1" w:styleId="ListLabel54">
    <w:name w:val="ListLabel 54"/>
    <w:qFormat/>
    <w:rsid w:val="00457AA0"/>
    <w:rPr>
      <w:rFonts w:cs="Symbol"/>
      <w:b/>
      <w:sz w:val="22"/>
    </w:rPr>
  </w:style>
  <w:style w:type="character" w:customStyle="1" w:styleId="ListLabel55">
    <w:name w:val="ListLabel 55"/>
    <w:qFormat/>
    <w:rsid w:val="00457AA0"/>
    <w:rPr>
      <w:rFonts w:cs="Courier New"/>
      <w:sz w:val="22"/>
    </w:rPr>
  </w:style>
  <w:style w:type="character" w:customStyle="1" w:styleId="ListLabel56">
    <w:name w:val="ListLabel 56"/>
    <w:qFormat/>
    <w:rsid w:val="00457AA0"/>
    <w:rPr>
      <w:rFonts w:cs="Wingdings"/>
    </w:rPr>
  </w:style>
  <w:style w:type="character" w:customStyle="1" w:styleId="ListLabel57">
    <w:name w:val="ListLabel 57"/>
    <w:qFormat/>
    <w:rsid w:val="00457AA0"/>
    <w:rPr>
      <w:b/>
      <w:bCs/>
      <w:sz w:val="28"/>
      <w:szCs w:val="28"/>
    </w:rPr>
  </w:style>
  <w:style w:type="character" w:customStyle="1" w:styleId="ListLabel58">
    <w:name w:val="ListLabel 58"/>
    <w:qFormat/>
    <w:rsid w:val="00457AA0"/>
    <w:rPr>
      <w:b w:val="0"/>
      <w:sz w:val="22"/>
    </w:rPr>
  </w:style>
  <w:style w:type="character" w:customStyle="1" w:styleId="ListLabel59">
    <w:name w:val="ListLabel 59"/>
    <w:qFormat/>
    <w:rsid w:val="00457AA0"/>
    <w:rPr>
      <w:b/>
      <w:sz w:val="20"/>
    </w:rPr>
  </w:style>
  <w:style w:type="character" w:customStyle="1" w:styleId="ListLabel60">
    <w:name w:val="ListLabel 60"/>
    <w:qFormat/>
    <w:rsid w:val="00457AA0"/>
    <w:rPr>
      <w:rFonts w:cs="Times New Roman"/>
      <w:b/>
      <w:sz w:val="22"/>
    </w:rPr>
  </w:style>
  <w:style w:type="character" w:customStyle="1" w:styleId="ListLabel61">
    <w:name w:val="ListLabel 61"/>
    <w:qFormat/>
    <w:rsid w:val="00457AA0"/>
    <w:rPr>
      <w:rFonts w:cs="Symbol"/>
      <w:sz w:val="22"/>
    </w:rPr>
  </w:style>
  <w:style w:type="character" w:customStyle="1" w:styleId="ListLabel62">
    <w:name w:val="ListLabel 62"/>
    <w:qFormat/>
    <w:rsid w:val="00457AA0"/>
    <w:rPr>
      <w:sz w:val="20"/>
    </w:rPr>
  </w:style>
  <w:style w:type="character" w:customStyle="1" w:styleId="ListLabel63">
    <w:name w:val="ListLabel 63"/>
    <w:qFormat/>
    <w:rsid w:val="00457AA0"/>
    <w:rPr>
      <w:b/>
      <w:sz w:val="28"/>
      <w:szCs w:val="28"/>
    </w:rPr>
  </w:style>
  <w:style w:type="character" w:customStyle="1" w:styleId="ListLabel64">
    <w:name w:val="ListLabel 64"/>
    <w:qFormat/>
    <w:rsid w:val="00457AA0"/>
    <w:rPr>
      <w:rFonts w:cs="Liberation Serif"/>
      <w:sz w:val="22"/>
    </w:rPr>
  </w:style>
  <w:style w:type="character" w:customStyle="1" w:styleId="ListLabel65">
    <w:name w:val="ListLabel 65"/>
    <w:qFormat/>
    <w:rsid w:val="00457AA0"/>
    <w:rPr>
      <w:b/>
      <w:sz w:val="22"/>
    </w:rPr>
  </w:style>
  <w:style w:type="character" w:customStyle="1" w:styleId="ListLabel66">
    <w:name w:val="ListLabel 66"/>
    <w:qFormat/>
    <w:rsid w:val="00457AA0"/>
    <w:rPr>
      <w:rFonts w:cs="Symbol"/>
      <w:b/>
      <w:sz w:val="22"/>
    </w:rPr>
  </w:style>
  <w:style w:type="character" w:customStyle="1" w:styleId="ListLabel67">
    <w:name w:val="ListLabel 67"/>
    <w:qFormat/>
    <w:rsid w:val="00457AA0"/>
    <w:rPr>
      <w:rFonts w:cs="Courier New"/>
      <w:sz w:val="22"/>
    </w:rPr>
  </w:style>
  <w:style w:type="character" w:customStyle="1" w:styleId="ListLabel68">
    <w:name w:val="ListLabel 68"/>
    <w:qFormat/>
    <w:rsid w:val="00457AA0"/>
    <w:rPr>
      <w:rFonts w:cs="Wingdings"/>
    </w:rPr>
  </w:style>
  <w:style w:type="character" w:customStyle="1" w:styleId="ListLabel69">
    <w:name w:val="ListLabel 69"/>
    <w:qFormat/>
    <w:rsid w:val="00457AA0"/>
    <w:rPr>
      <w:b/>
      <w:bCs/>
      <w:sz w:val="28"/>
      <w:szCs w:val="28"/>
    </w:rPr>
  </w:style>
  <w:style w:type="character" w:customStyle="1" w:styleId="ListLabel70">
    <w:name w:val="ListLabel 70"/>
    <w:qFormat/>
    <w:rsid w:val="00457AA0"/>
    <w:rPr>
      <w:b w:val="0"/>
      <w:sz w:val="22"/>
    </w:rPr>
  </w:style>
  <w:style w:type="character" w:customStyle="1" w:styleId="ListLabel71">
    <w:name w:val="ListLabel 71"/>
    <w:qFormat/>
    <w:rsid w:val="00457AA0"/>
    <w:rPr>
      <w:b/>
      <w:sz w:val="20"/>
    </w:rPr>
  </w:style>
  <w:style w:type="character" w:customStyle="1" w:styleId="ListLabel72">
    <w:name w:val="ListLabel 72"/>
    <w:qFormat/>
    <w:rsid w:val="00457AA0"/>
    <w:rPr>
      <w:rFonts w:cs="Times New Roman"/>
      <w:b/>
      <w:sz w:val="22"/>
    </w:rPr>
  </w:style>
  <w:style w:type="character" w:customStyle="1" w:styleId="ListLabel73">
    <w:name w:val="ListLabel 73"/>
    <w:qFormat/>
    <w:rsid w:val="00457AA0"/>
    <w:rPr>
      <w:rFonts w:cs="Symbol"/>
      <w:sz w:val="22"/>
    </w:rPr>
  </w:style>
  <w:style w:type="character" w:customStyle="1" w:styleId="ListLabel74">
    <w:name w:val="ListLabel 74"/>
    <w:qFormat/>
    <w:rsid w:val="00457AA0"/>
    <w:rPr>
      <w:sz w:val="20"/>
    </w:rPr>
  </w:style>
  <w:style w:type="character" w:customStyle="1" w:styleId="ListLabel75">
    <w:name w:val="ListLabel 75"/>
    <w:qFormat/>
    <w:rsid w:val="00457AA0"/>
    <w:rPr>
      <w:b/>
      <w:sz w:val="28"/>
      <w:szCs w:val="28"/>
    </w:rPr>
  </w:style>
  <w:style w:type="character" w:customStyle="1" w:styleId="ListLabel76">
    <w:name w:val="ListLabel 76"/>
    <w:qFormat/>
    <w:rsid w:val="00457AA0"/>
    <w:rPr>
      <w:rFonts w:cs="Liberation Serif"/>
      <w:sz w:val="22"/>
    </w:rPr>
  </w:style>
  <w:style w:type="character" w:customStyle="1" w:styleId="ListLabel77">
    <w:name w:val="ListLabel 77"/>
    <w:qFormat/>
    <w:rsid w:val="00457AA0"/>
    <w:rPr>
      <w:b/>
      <w:sz w:val="22"/>
    </w:rPr>
  </w:style>
  <w:style w:type="character" w:customStyle="1" w:styleId="ListLabel78">
    <w:name w:val="ListLabel 78"/>
    <w:qFormat/>
    <w:rsid w:val="00457AA0"/>
    <w:rPr>
      <w:rFonts w:cs="Symbol"/>
      <w:b/>
      <w:sz w:val="22"/>
    </w:rPr>
  </w:style>
  <w:style w:type="character" w:customStyle="1" w:styleId="ListLabel79">
    <w:name w:val="ListLabel 79"/>
    <w:qFormat/>
    <w:rsid w:val="00457AA0"/>
    <w:rPr>
      <w:rFonts w:cs="Courier New"/>
      <w:sz w:val="22"/>
    </w:rPr>
  </w:style>
  <w:style w:type="character" w:customStyle="1" w:styleId="ListLabel80">
    <w:name w:val="ListLabel 80"/>
    <w:qFormat/>
    <w:rsid w:val="00457AA0"/>
    <w:rPr>
      <w:rFonts w:cs="Wingdings"/>
    </w:rPr>
  </w:style>
  <w:style w:type="character" w:customStyle="1" w:styleId="ListLabel81">
    <w:name w:val="ListLabel 81"/>
    <w:qFormat/>
    <w:rsid w:val="00457AA0"/>
    <w:rPr>
      <w:b/>
      <w:bCs/>
      <w:sz w:val="28"/>
      <w:szCs w:val="28"/>
    </w:rPr>
  </w:style>
  <w:style w:type="character" w:customStyle="1" w:styleId="ListLabel82">
    <w:name w:val="ListLabel 82"/>
    <w:qFormat/>
    <w:rsid w:val="00457AA0"/>
    <w:rPr>
      <w:b w:val="0"/>
      <w:sz w:val="22"/>
    </w:rPr>
  </w:style>
  <w:style w:type="character" w:customStyle="1" w:styleId="ListLabel83">
    <w:name w:val="ListLabel 83"/>
    <w:qFormat/>
    <w:rsid w:val="00457AA0"/>
    <w:rPr>
      <w:b/>
      <w:sz w:val="20"/>
    </w:rPr>
  </w:style>
  <w:style w:type="character" w:customStyle="1" w:styleId="ListLabel84">
    <w:name w:val="ListLabel 84"/>
    <w:qFormat/>
    <w:rsid w:val="00457AA0"/>
    <w:rPr>
      <w:rFonts w:cs="Times New Roman"/>
      <w:b/>
      <w:sz w:val="22"/>
    </w:rPr>
  </w:style>
  <w:style w:type="character" w:customStyle="1" w:styleId="ListLabel85">
    <w:name w:val="ListLabel 85"/>
    <w:qFormat/>
    <w:rsid w:val="00457AA0"/>
    <w:rPr>
      <w:rFonts w:cs="Symbol"/>
      <w:sz w:val="22"/>
    </w:rPr>
  </w:style>
  <w:style w:type="character" w:customStyle="1" w:styleId="ListLabel86">
    <w:name w:val="ListLabel 86"/>
    <w:qFormat/>
    <w:rsid w:val="00457AA0"/>
    <w:rPr>
      <w:sz w:val="20"/>
    </w:rPr>
  </w:style>
  <w:style w:type="character" w:customStyle="1" w:styleId="ListLabel87">
    <w:name w:val="ListLabel 87"/>
    <w:qFormat/>
    <w:rsid w:val="00457AA0"/>
    <w:rPr>
      <w:b/>
      <w:sz w:val="28"/>
      <w:szCs w:val="28"/>
    </w:rPr>
  </w:style>
  <w:style w:type="character" w:customStyle="1" w:styleId="ListLabel88">
    <w:name w:val="ListLabel 88"/>
    <w:qFormat/>
    <w:rsid w:val="00457AA0"/>
    <w:rPr>
      <w:rFonts w:cs="Liberation Serif"/>
      <w:sz w:val="22"/>
    </w:rPr>
  </w:style>
  <w:style w:type="character" w:customStyle="1" w:styleId="ListLabel89">
    <w:name w:val="ListLabel 89"/>
    <w:qFormat/>
    <w:rsid w:val="00457AA0"/>
    <w:rPr>
      <w:b/>
      <w:sz w:val="22"/>
    </w:rPr>
  </w:style>
  <w:style w:type="character" w:customStyle="1" w:styleId="ListLabel90">
    <w:name w:val="ListLabel 90"/>
    <w:qFormat/>
    <w:rsid w:val="00457AA0"/>
    <w:rPr>
      <w:rFonts w:cs="Symbol"/>
      <w:b/>
      <w:sz w:val="22"/>
    </w:rPr>
  </w:style>
  <w:style w:type="character" w:customStyle="1" w:styleId="ListLabel91">
    <w:name w:val="ListLabel 91"/>
    <w:qFormat/>
    <w:rsid w:val="00457AA0"/>
    <w:rPr>
      <w:rFonts w:cs="Courier New"/>
      <w:sz w:val="22"/>
    </w:rPr>
  </w:style>
  <w:style w:type="character" w:customStyle="1" w:styleId="ListLabel92">
    <w:name w:val="ListLabel 92"/>
    <w:qFormat/>
    <w:rsid w:val="00457AA0"/>
    <w:rPr>
      <w:rFonts w:cs="Wingdings"/>
    </w:rPr>
  </w:style>
  <w:style w:type="character" w:customStyle="1" w:styleId="ListLabel93">
    <w:name w:val="ListLabel 93"/>
    <w:qFormat/>
    <w:rsid w:val="00457AA0"/>
    <w:rPr>
      <w:b/>
      <w:bCs/>
      <w:sz w:val="28"/>
      <w:szCs w:val="28"/>
    </w:rPr>
  </w:style>
  <w:style w:type="character" w:customStyle="1" w:styleId="ListLabel94">
    <w:name w:val="ListLabel 94"/>
    <w:qFormat/>
    <w:rsid w:val="00457AA0"/>
    <w:rPr>
      <w:b w:val="0"/>
      <w:sz w:val="22"/>
    </w:rPr>
  </w:style>
  <w:style w:type="character" w:customStyle="1" w:styleId="ListLabel95">
    <w:name w:val="ListLabel 95"/>
    <w:qFormat/>
    <w:rsid w:val="00457AA0"/>
    <w:rPr>
      <w:b/>
      <w:sz w:val="20"/>
    </w:rPr>
  </w:style>
  <w:style w:type="character" w:customStyle="1" w:styleId="ListLabel96">
    <w:name w:val="ListLabel 96"/>
    <w:qFormat/>
    <w:rsid w:val="00457AA0"/>
    <w:rPr>
      <w:rFonts w:cs="Times New Roman"/>
      <w:b/>
      <w:sz w:val="22"/>
    </w:rPr>
  </w:style>
  <w:style w:type="character" w:customStyle="1" w:styleId="ListLabel97">
    <w:name w:val="ListLabel 97"/>
    <w:qFormat/>
    <w:rsid w:val="00457AA0"/>
    <w:rPr>
      <w:rFonts w:cs="Symbol"/>
      <w:sz w:val="22"/>
    </w:rPr>
  </w:style>
  <w:style w:type="character" w:customStyle="1" w:styleId="ListLabel98">
    <w:name w:val="ListLabel 98"/>
    <w:qFormat/>
    <w:rsid w:val="00457AA0"/>
    <w:rPr>
      <w:sz w:val="20"/>
    </w:rPr>
  </w:style>
  <w:style w:type="character" w:customStyle="1" w:styleId="PodpisZnak">
    <w:name w:val="Podpis Znak"/>
    <w:qFormat/>
    <w:rsid w:val="00457AA0"/>
    <w:rPr>
      <w:rFonts w:eastAsia="Calibri" w:cs="Mangal"/>
      <w:i/>
      <w:iCs/>
      <w:color w:val="00000A"/>
      <w:sz w:val="24"/>
      <w:szCs w:val="24"/>
      <w:lang w:eastAsia="zh-CN"/>
    </w:rPr>
  </w:style>
  <w:style w:type="character" w:customStyle="1" w:styleId="TytuZnak">
    <w:name w:val="Tytuł Znak"/>
    <w:link w:val="Tytu"/>
    <w:qFormat/>
    <w:rsid w:val="00457AA0"/>
    <w:rPr>
      <w:rFonts w:ascii="Liberation Sans" w:eastAsia="Microsoft YaHei" w:hAnsi="Liberation Sans" w:cs="Mangal"/>
      <w:b/>
      <w:bCs/>
      <w:color w:val="00000A"/>
      <w:sz w:val="56"/>
      <w:szCs w:val="56"/>
      <w:lang w:eastAsia="zh-CN"/>
    </w:rPr>
  </w:style>
  <w:style w:type="character" w:customStyle="1" w:styleId="ListLabel99">
    <w:name w:val="ListLabel 99"/>
    <w:qFormat/>
    <w:rsid w:val="00457AA0"/>
    <w:rPr>
      <w:rFonts w:cs="Times New Roman"/>
    </w:rPr>
  </w:style>
  <w:style w:type="character" w:customStyle="1" w:styleId="ListLabel100">
    <w:name w:val="ListLabel 100"/>
    <w:qFormat/>
    <w:rsid w:val="00457AA0"/>
    <w:rPr>
      <w:rFonts w:cs="Liberation Serif"/>
      <w:sz w:val="22"/>
      <w:highlight w:val="white"/>
    </w:rPr>
  </w:style>
  <w:style w:type="character" w:customStyle="1" w:styleId="ListLabel101">
    <w:name w:val="ListLabel 101"/>
    <w:qFormat/>
    <w:rsid w:val="00457AA0"/>
    <w:rPr>
      <w:b/>
      <w:sz w:val="22"/>
    </w:rPr>
  </w:style>
  <w:style w:type="character" w:customStyle="1" w:styleId="ListLabel102">
    <w:name w:val="ListLabel 102"/>
    <w:qFormat/>
    <w:rsid w:val="00457AA0"/>
    <w:rPr>
      <w:b/>
      <w:sz w:val="22"/>
    </w:rPr>
  </w:style>
  <w:style w:type="character" w:customStyle="1" w:styleId="ListLabel103">
    <w:name w:val="ListLabel 103"/>
    <w:qFormat/>
    <w:rsid w:val="00457AA0"/>
    <w:rPr>
      <w:b/>
      <w:sz w:val="22"/>
    </w:rPr>
  </w:style>
  <w:style w:type="character" w:customStyle="1" w:styleId="ListLabel104">
    <w:name w:val="ListLabel 104"/>
    <w:qFormat/>
    <w:rsid w:val="00457AA0"/>
    <w:rPr>
      <w:b/>
      <w:sz w:val="22"/>
    </w:rPr>
  </w:style>
  <w:style w:type="character" w:customStyle="1" w:styleId="ListLabel105">
    <w:name w:val="ListLabel 105"/>
    <w:qFormat/>
    <w:rsid w:val="00457AA0"/>
    <w:rPr>
      <w:b/>
      <w:sz w:val="22"/>
    </w:rPr>
  </w:style>
  <w:style w:type="character" w:customStyle="1" w:styleId="ListLabel106">
    <w:name w:val="ListLabel 106"/>
    <w:qFormat/>
    <w:rsid w:val="00457AA0"/>
    <w:rPr>
      <w:b/>
      <w:sz w:val="22"/>
    </w:rPr>
  </w:style>
  <w:style w:type="character" w:customStyle="1" w:styleId="ListLabel107">
    <w:name w:val="ListLabel 107"/>
    <w:qFormat/>
    <w:rsid w:val="00457AA0"/>
    <w:rPr>
      <w:b/>
      <w:sz w:val="22"/>
    </w:rPr>
  </w:style>
  <w:style w:type="character" w:customStyle="1" w:styleId="ListLabel108">
    <w:name w:val="ListLabel 108"/>
    <w:qFormat/>
    <w:rsid w:val="00457AA0"/>
    <w:rPr>
      <w:b/>
      <w:sz w:val="22"/>
    </w:rPr>
  </w:style>
  <w:style w:type="character" w:customStyle="1" w:styleId="ListLabel109">
    <w:name w:val="ListLabel 109"/>
    <w:qFormat/>
    <w:rsid w:val="00457AA0"/>
    <w:rPr>
      <w:sz w:val="18"/>
      <w:szCs w:val="18"/>
    </w:rPr>
  </w:style>
  <w:style w:type="character" w:customStyle="1" w:styleId="ListLabel110">
    <w:name w:val="ListLabel 110"/>
    <w:qFormat/>
    <w:rsid w:val="00457AA0"/>
    <w:rPr>
      <w:rFonts w:cs="Liberation Serif"/>
      <w:sz w:val="22"/>
      <w:highlight w:val="white"/>
    </w:rPr>
  </w:style>
  <w:style w:type="character" w:customStyle="1" w:styleId="ListLabel111">
    <w:name w:val="ListLabel 111"/>
    <w:qFormat/>
    <w:rsid w:val="00457AA0"/>
    <w:rPr>
      <w:b/>
      <w:sz w:val="22"/>
    </w:rPr>
  </w:style>
  <w:style w:type="character" w:customStyle="1" w:styleId="ListLabel112">
    <w:name w:val="ListLabel 112"/>
    <w:qFormat/>
    <w:rsid w:val="00457AA0"/>
    <w:rPr>
      <w:b/>
      <w:sz w:val="22"/>
    </w:rPr>
  </w:style>
  <w:style w:type="character" w:customStyle="1" w:styleId="ListLabel113">
    <w:name w:val="ListLabel 113"/>
    <w:qFormat/>
    <w:rsid w:val="00457AA0"/>
    <w:rPr>
      <w:b/>
      <w:sz w:val="22"/>
    </w:rPr>
  </w:style>
  <w:style w:type="character" w:customStyle="1" w:styleId="ListLabel114">
    <w:name w:val="ListLabel 114"/>
    <w:qFormat/>
    <w:rsid w:val="00457AA0"/>
    <w:rPr>
      <w:b/>
      <w:sz w:val="22"/>
    </w:rPr>
  </w:style>
  <w:style w:type="character" w:customStyle="1" w:styleId="ListLabel115">
    <w:name w:val="ListLabel 115"/>
    <w:qFormat/>
    <w:rsid w:val="00457AA0"/>
    <w:rPr>
      <w:b/>
      <w:sz w:val="22"/>
    </w:rPr>
  </w:style>
  <w:style w:type="character" w:customStyle="1" w:styleId="ListLabel116">
    <w:name w:val="ListLabel 116"/>
    <w:qFormat/>
    <w:rsid w:val="00457AA0"/>
    <w:rPr>
      <w:b/>
      <w:sz w:val="22"/>
    </w:rPr>
  </w:style>
  <w:style w:type="character" w:customStyle="1" w:styleId="ListLabel117">
    <w:name w:val="ListLabel 117"/>
    <w:qFormat/>
    <w:rsid w:val="00457AA0"/>
    <w:rPr>
      <w:b/>
      <w:sz w:val="22"/>
    </w:rPr>
  </w:style>
  <w:style w:type="character" w:customStyle="1" w:styleId="ListLabel118">
    <w:name w:val="ListLabel 118"/>
    <w:qFormat/>
    <w:rsid w:val="00457AA0"/>
    <w:rPr>
      <w:b/>
      <w:sz w:val="22"/>
    </w:rPr>
  </w:style>
  <w:style w:type="character" w:customStyle="1" w:styleId="ListLabel119">
    <w:name w:val="ListLabel 119"/>
    <w:qFormat/>
    <w:rsid w:val="00457AA0"/>
    <w:rPr>
      <w:sz w:val="18"/>
      <w:szCs w:val="18"/>
    </w:rPr>
  </w:style>
  <w:style w:type="character" w:customStyle="1" w:styleId="ListLabel120">
    <w:name w:val="ListLabel 120"/>
    <w:qFormat/>
    <w:rsid w:val="00457AA0"/>
    <w:rPr>
      <w:rFonts w:cs="Liberation Serif"/>
      <w:sz w:val="22"/>
      <w:highlight w:val="white"/>
    </w:rPr>
  </w:style>
  <w:style w:type="character" w:customStyle="1" w:styleId="ListLabel121">
    <w:name w:val="ListLabel 121"/>
    <w:qFormat/>
    <w:rsid w:val="00457AA0"/>
    <w:rPr>
      <w:b/>
      <w:sz w:val="22"/>
    </w:rPr>
  </w:style>
  <w:style w:type="character" w:customStyle="1" w:styleId="ListLabel122">
    <w:name w:val="ListLabel 122"/>
    <w:qFormat/>
    <w:rsid w:val="00457AA0"/>
    <w:rPr>
      <w:b/>
      <w:sz w:val="22"/>
    </w:rPr>
  </w:style>
  <w:style w:type="character" w:customStyle="1" w:styleId="ListLabel123">
    <w:name w:val="ListLabel 123"/>
    <w:qFormat/>
    <w:rsid w:val="00457AA0"/>
    <w:rPr>
      <w:b/>
      <w:sz w:val="22"/>
    </w:rPr>
  </w:style>
  <w:style w:type="character" w:customStyle="1" w:styleId="ListLabel124">
    <w:name w:val="ListLabel 124"/>
    <w:qFormat/>
    <w:rsid w:val="00457AA0"/>
    <w:rPr>
      <w:b/>
      <w:sz w:val="22"/>
    </w:rPr>
  </w:style>
  <w:style w:type="character" w:customStyle="1" w:styleId="ListLabel125">
    <w:name w:val="ListLabel 125"/>
    <w:qFormat/>
    <w:rsid w:val="00457AA0"/>
    <w:rPr>
      <w:b/>
      <w:sz w:val="22"/>
    </w:rPr>
  </w:style>
  <w:style w:type="character" w:customStyle="1" w:styleId="ListLabel126">
    <w:name w:val="ListLabel 126"/>
    <w:qFormat/>
    <w:rsid w:val="00457AA0"/>
    <w:rPr>
      <w:b/>
      <w:sz w:val="22"/>
    </w:rPr>
  </w:style>
  <w:style w:type="character" w:customStyle="1" w:styleId="ListLabel127">
    <w:name w:val="ListLabel 127"/>
    <w:qFormat/>
    <w:rsid w:val="00457AA0"/>
    <w:rPr>
      <w:b/>
      <w:sz w:val="22"/>
    </w:rPr>
  </w:style>
  <w:style w:type="character" w:customStyle="1" w:styleId="ListLabel128">
    <w:name w:val="ListLabel 128"/>
    <w:qFormat/>
    <w:rsid w:val="00457AA0"/>
    <w:rPr>
      <w:b/>
      <w:sz w:val="22"/>
    </w:rPr>
  </w:style>
  <w:style w:type="character" w:customStyle="1" w:styleId="ListLabel129">
    <w:name w:val="ListLabel 129"/>
    <w:qFormat/>
    <w:rsid w:val="00457AA0"/>
    <w:rPr>
      <w:sz w:val="18"/>
      <w:szCs w:val="18"/>
    </w:rPr>
  </w:style>
  <w:style w:type="character" w:customStyle="1" w:styleId="ListLabel130">
    <w:name w:val="ListLabel 130"/>
    <w:qFormat/>
    <w:rsid w:val="00457AA0"/>
    <w:rPr>
      <w:rFonts w:cs="Liberation Serif"/>
      <w:sz w:val="22"/>
      <w:highlight w:val="white"/>
    </w:rPr>
  </w:style>
  <w:style w:type="character" w:customStyle="1" w:styleId="ListLabel131">
    <w:name w:val="ListLabel 131"/>
    <w:qFormat/>
    <w:rsid w:val="00457AA0"/>
    <w:rPr>
      <w:b/>
      <w:sz w:val="22"/>
    </w:rPr>
  </w:style>
  <w:style w:type="character" w:customStyle="1" w:styleId="ListLabel132">
    <w:name w:val="ListLabel 132"/>
    <w:qFormat/>
    <w:rsid w:val="00457AA0"/>
    <w:rPr>
      <w:b/>
      <w:sz w:val="22"/>
    </w:rPr>
  </w:style>
  <w:style w:type="character" w:customStyle="1" w:styleId="ListLabel133">
    <w:name w:val="ListLabel 133"/>
    <w:qFormat/>
    <w:rsid w:val="00457AA0"/>
    <w:rPr>
      <w:b/>
      <w:sz w:val="22"/>
    </w:rPr>
  </w:style>
  <w:style w:type="character" w:customStyle="1" w:styleId="ListLabel134">
    <w:name w:val="ListLabel 134"/>
    <w:qFormat/>
    <w:rsid w:val="00457AA0"/>
    <w:rPr>
      <w:b/>
      <w:sz w:val="22"/>
    </w:rPr>
  </w:style>
  <w:style w:type="character" w:customStyle="1" w:styleId="ListLabel135">
    <w:name w:val="ListLabel 135"/>
    <w:qFormat/>
    <w:rsid w:val="00457AA0"/>
    <w:rPr>
      <w:b/>
      <w:sz w:val="22"/>
    </w:rPr>
  </w:style>
  <w:style w:type="character" w:customStyle="1" w:styleId="ListLabel136">
    <w:name w:val="ListLabel 136"/>
    <w:qFormat/>
    <w:rsid w:val="00457AA0"/>
    <w:rPr>
      <w:b/>
      <w:sz w:val="22"/>
    </w:rPr>
  </w:style>
  <w:style w:type="character" w:customStyle="1" w:styleId="ListLabel137">
    <w:name w:val="ListLabel 137"/>
    <w:qFormat/>
    <w:rsid w:val="00457AA0"/>
    <w:rPr>
      <w:b/>
      <w:sz w:val="22"/>
    </w:rPr>
  </w:style>
  <w:style w:type="character" w:customStyle="1" w:styleId="ListLabel138">
    <w:name w:val="ListLabel 138"/>
    <w:qFormat/>
    <w:rsid w:val="00457AA0"/>
    <w:rPr>
      <w:b/>
      <w:sz w:val="22"/>
    </w:rPr>
  </w:style>
  <w:style w:type="character" w:customStyle="1" w:styleId="ListLabel139">
    <w:name w:val="ListLabel 139"/>
    <w:qFormat/>
    <w:rsid w:val="00457AA0"/>
    <w:rPr>
      <w:sz w:val="18"/>
      <w:szCs w:val="18"/>
    </w:rPr>
  </w:style>
  <w:style w:type="character" w:customStyle="1" w:styleId="ListLabel140">
    <w:name w:val="ListLabel 140"/>
    <w:qFormat/>
    <w:rsid w:val="00457AA0"/>
    <w:rPr>
      <w:rFonts w:cs="Liberation Serif"/>
      <w:sz w:val="22"/>
      <w:highlight w:val="white"/>
    </w:rPr>
  </w:style>
  <w:style w:type="character" w:customStyle="1" w:styleId="ListLabel141">
    <w:name w:val="ListLabel 141"/>
    <w:qFormat/>
    <w:rsid w:val="00457AA0"/>
    <w:rPr>
      <w:b/>
      <w:sz w:val="22"/>
    </w:rPr>
  </w:style>
  <w:style w:type="character" w:customStyle="1" w:styleId="ListLabel142">
    <w:name w:val="ListLabel 142"/>
    <w:qFormat/>
    <w:rsid w:val="00457AA0"/>
    <w:rPr>
      <w:b/>
      <w:sz w:val="22"/>
    </w:rPr>
  </w:style>
  <w:style w:type="character" w:customStyle="1" w:styleId="ListLabel143">
    <w:name w:val="ListLabel 143"/>
    <w:qFormat/>
    <w:rsid w:val="00457AA0"/>
    <w:rPr>
      <w:b/>
      <w:sz w:val="22"/>
    </w:rPr>
  </w:style>
  <w:style w:type="character" w:customStyle="1" w:styleId="ListLabel144">
    <w:name w:val="ListLabel 144"/>
    <w:qFormat/>
    <w:rsid w:val="00457AA0"/>
    <w:rPr>
      <w:b/>
      <w:sz w:val="22"/>
    </w:rPr>
  </w:style>
  <w:style w:type="character" w:customStyle="1" w:styleId="ListLabel145">
    <w:name w:val="ListLabel 145"/>
    <w:qFormat/>
    <w:rsid w:val="00457AA0"/>
    <w:rPr>
      <w:b/>
      <w:sz w:val="22"/>
    </w:rPr>
  </w:style>
  <w:style w:type="character" w:customStyle="1" w:styleId="ListLabel146">
    <w:name w:val="ListLabel 146"/>
    <w:qFormat/>
    <w:rsid w:val="00457AA0"/>
    <w:rPr>
      <w:b/>
      <w:sz w:val="22"/>
    </w:rPr>
  </w:style>
  <w:style w:type="character" w:customStyle="1" w:styleId="ListLabel147">
    <w:name w:val="ListLabel 147"/>
    <w:qFormat/>
    <w:rsid w:val="00457AA0"/>
    <w:rPr>
      <w:b/>
      <w:sz w:val="22"/>
    </w:rPr>
  </w:style>
  <w:style w:type="character" w:customStyle="1" w:styleId="ListLabel148">
    <w:name w:val="ListLabel 148"/>
    <w:qFormat/>
    <w:rsid w:val="00457AA0"/>
    <w:rPr>
      <w:b/>
      <w:sz w:val="22"/>
    </w:rPr>
  </w:style>
  <w:style w:type="character" w:customStyle="1" w:styleId="ListLabel149">
    <w:name w:val="ListLabel 149"/>
    <w:qFormat/>
    <w:rsid w:val="00457AA0"/>
    <w:rPr>
      <w:sz w:val="18"/>
      <w:szCs w:val="18"/>
    </w:rPr>
  </w:style>
  <w:style w:type="character" w:customStyle="1" w:styleId="ListLabel150">
    <w:name w:val="ListLabel 150"/>
    <w:qFormat/>
    <w:rsid w:val="00457AA0"/>
    <w:rPr>
      <w:rFonts w:cs="Liberation Serif"/>
      <w:sz w:val="22"/>
      <w:highlight w:val="white"/>
    </w:rPr>
  </w:style>
  <w:style w:type="character" w:customStyle="1" w:styleId="ListLabel151">
    <w:name w:val="ListLabel 151"/>
    <w:qFormat/>
    <w:rsid w:val="00457AA0"/>
    <w:rPr>
      <w:b/>
      <w:sz w:val="22"/>
    </w:rPr>
  </w:style>
  <w:style w:type="character" w:customStyle="1" w:styleId="ListLabel152">
    <w:name w:val="ListLabel 152"/>
    <w:qFormat/>
    <w:rsid w:val="00457AA0"/>
    <w:rPr>
      <w:b/>
      <w:sz w:val="22"/>
    </w:rPr>
  </w:style>
  <w:style w:type="character" w:customStyle="1" w:styleId="ListLabel153">
    <w:name w:val="ListLabel 153"/>
    <w:qFormat/>
    <w:rsid w:val="00457AA0"/>
    <w:rPr>
      <w:b/>
      <w:sz w:val="22"/>
    </w:rPr>
  </w:style>
  <w:style w:type="character" w:customStyle="1" w:styleId="ListLabel154">
    <w:name w:val="ListLabel 154"/>
    <w:qFormat/>
    <w:rsid w:val="00457AA0"/>
    <w:rPr>
      <w:b/>
      <w:sz w:val="22"/>
    </w:rPr>
  </w:style>
  <w:style w:type="character" w:customStyle="1" w:styleId="ListLabel155">
    <w:name w:val="ListLabel 155"/>
    <w:qFormat/>
    <w:rsid w:val="00457AA0"/>
    <w:rPr>
      <w:b/>
      <w:sz w:val="22"/>
    </w:rPr>
  </w:style>
  <w:style w:type="character" w:customStyle="1" w:styleId="ListLabel156">
    <w:name w:val="ListLabel 156"/>
    <w:qFormat/>
    <w:rsid w:val="00457AA0"/>
    <w:rPr>
      <w:b/>
      <w:sz w:val="22"/>
    </w:rPr>
  </w:style>
  <w:style w:type="character" w:customStyle="1" w:styleId="ListLabel157">
    <w:name w:val="ListLabel 157"/>
    <w:qFormat/>
    <w:rsid w:val="00457AA0"/>
    <w:rPr>
      <w:b/>
      <w:sz w:val="22"/>
    </w:rPr>
  </w:style>
  <w:style w:type="character" w:customStyle="1" w:styleId="ListLabel158">
    <w:name w:val="ListLabel 158"/>
    <w:qFormat/>
    <w:rsid w:val="00457AA0"/>
    <w:rPr>
      <w:b/>
      <w:sz w:val="22"/>
    </w:rPr>
  </w:style>
  <w:style w:type="character" w:customStyle="1" w:styleId="ListLabel159">
    <w:name w:val="ListLabel 159"/>
    <w:qFormat/>
    <w:rsid w:val="00457AA0"/>
    <w:rPr>
      <w:sz w:val="18"/>
      <w:szCs w:val="18"/>
    </w:rPr>
  </w:style>
  <w:style w:type="character" w:customStyle="1" w:styleId="ListLabel160">
    <w:name w:val="ListLabel 160"/>
    <w:qFormat/>
    <w:rsid w:val="00457AA0"/>
    <w:rPr>
      <w:rFonts w:cs="Liberation Serif"/>
      <w:sz w:val="22"/>
      <w:highlight w:val="white"/>
    </w:rPr>
  </w:style>
  <w:style w:type="character" w:customStyle="1" w:styleId="ListLabel161">
    <w:name w:val="ListLabel 161"/>
    <w:qFormat/>
    <w:rsid w:val="00457AA0"/>
    <w:rPr>
      <w:b/>
      <w:sz w:val="22"/>
    </w:rPr>
  </w:style>
  <w:style w:type="character" w:customStyle="1" w:styleId="ListLabel162">
    <w:name w:val="ListLabel 162"/>
    <w:qFormat/>
    <w:rsid w:val="00457AA0"/>
    <w:rPr>
      <w:b/>
      <w:sz w:val="22"/>
    </w:rPr>
  </w:style>
  <w:style w:type="character" w:customStyle="1" w:styleId="ListLabel163">
    <w:name w:val="ListLabel 163"/>
    <w:qFormat/>
    <w:rsid w:val="00457AA0"/>
    <w:rPr>
      <w:b/>
      <w:sz w:val="22"/>
    </w:rPr>
  </w:style>
  <w:style w:type="character" w:customStyle="1" w:styleId="ListLabel164">
    <w:name w:val="ListLabel 164"/>
    <w:qFormat/>
    <w:rsid w:val="00457AA0"/>
    <w:rPr>
      <w:b/>
      <w:sz w:val="22"/>
    </w:rPr>
  </w:style>
  <w:style w:type="character" w:customStyle="1" w:styleId="ListLabel165">
    <w:name w:val="ListLabel 165"/>
    <w:qFormat/>
    <w:rsid w:val="00457AA0"/>
    <w:rPr>
      <w:b/>
      <w:sz w:val="22"/>
    </w:rPr>
  </w:style>
  <w:style w:type="character" w:customStyle="1" w:styleId="ListLabel166">
    <w:name w:val="ListLabel 166"/>
    <w:qFormat/>
    <w:rsid w:val="00457AA0"/>
    <w:rPr>
      <w:b/>
      <w:sz w:val="22"/>
    </w:rPr>
  </w:style>
  <w:style w:type="character" w:customStyle="1" w:styleId="ListLabel167">
    <w:name w:val="ListLabel 167"/>
    <w:qFormat/>
    <w:rsid w:val="00457AA0"/>
    <w:rPr>
      <w:b/>
      <w:sz w:val="22"/>
    </w:rPr>
  </w:style>
  <w:style w:type="character" w:customStyle="1" w:styleId="ListLabel168">
    <w:name w:val="ListLabel 168"/>
    <w:qFormat/>
    <w:rsid w:val="00457AA0"/>
    <w:rPr>
      <w:b/>
      <w:sz w:val="22"/>
    </w:rPr>
  </w:style>
  <w:style w:type="character" w:customStyle="1" w:styleId="ListLabel169">
    <w:name w:val="ListLabel 169"/>
    <w:qFormat/>
    <w:rsid w:val="00457AA0"/>
    <w:rPr>
      <w:sz w:val="18"/>
      <w:szCs w:val="18"/>
    </w:rPr>
  </w:style>
  <w:style w:type="character" w:customStyle="1" w:styleId="ListLabel170">
    <w:name w:val="ListLabel 170"/>
    <w:qFormat/>
    <w:rsid w:val="00457AA0"/>
    <w:rPr>
      <w:rFonts w:cs="Liberation Serif"/>
      <w:sz w:val="22"/>
      <w:highlight w:val="white"/>
    </w:rPr>
  </w:style>
  <w:style w:type="character" w:customStyle="1" w:styleId="ListLabel171">
    <w:name w:val="ListLabel 171"/>
    <w:qFormat/>
    <w:rsid w:val="00457AA0"/>
    <w:rPr>
      <w:b/>
      <w:sz w:val="22"/>
    </w:rPr>
  </w:style>
  <w:style w:type="character" w:customStyle="1" w:styleId="ListLabel172">
    <w:name w:val="ListLabel 172"/>
    <w:qFormat/>
    <w:rsid w:val="00457AA0"/>
    <w:rPr>
      <w:b/>
      <w:sz w:val="22"/>
    </w:rPr>
  </w:style>
  <w:style w:type="character" w:customStyle="1" w:styleId="ListLabel173">
    <w:name w:val="ListLabel 173"/>
    <w:qFormat/>
    <w:rsid w:val="00457AA0"/>
    <w:rPr>
      <w:b/>
      <w:sz w:val="22"/>
    </w:rPr>
  </w:style>
  <w:style w:type="character" w:customStyle="1" w:styleId="ListLabel174">
    <w:name w:val="ListLabel 174"/>
    <w:qFormat/>
    <w:rsid w:val="00457AA0"/>
    <w:rPr>
      <w:b/>
      <w:sz w:val="22"/>
    </w:rPr>
  </w:style>
  <w:style w:type="character" w:customStyle="1" w:styleId="ListLabel175">
    <w:name w:val="ListLabel 175"/>
    <w:qFormat/>
    <w:rsid w:val="00457AA0"/>
    <w:rPr>
      <w:b/>
      <w:sz w:val="22"/>
    </w:rPr>
  </w:style>
  <w:style w:type="character" w:customStyle="1" w:styleId="ListLabel176">
    <w:name w:val="ListLabel 176"/>
    <w:qFormat/>
    <w:rsid w:val="00457AA0"/>
    <w:rPr>
      <w:b/>
      <w:sz w:val="22"/>
    </w:rPr>
  </w:style>
  <w:style w:type="character" w:customStyle="1" w:styleId="ListLabel177">
    <w:name w:val="ListLabel 177"/>
    <w:qFormat/>
    <w:rsid w:val="00457AA0"/>
    <w:rPr>
      <w:b/>
      <w:sz w:val="22"/>
    </w:rPr>
  </w:style>
  <w:style w:type="character" w:customStyle="1" w:styleId="ListLabel178">
    <w:name w:val="ListLabel 178"/>
    <w:qFormat/>
    <w:rsid w:val="00457AA0"/>
    <w:rPr>
      <w:b/>
      <w:sz w:val="22"/>
    </w:rPr>
  </w:style>
  <w:style w:type="character" w:customStyle="1" w:styleId="ListLabel179">
    <w:name w:val="ListLabel 179"/>
    <w:qFormat/>
    <w:rsid w:val="00457AA0"/>
    <w:rPr>
      <w:sz w:val="18"/>
      <w:szCs w:val="18"/>
    </w:rPr>
  </w:style>
  <w:style w:type="character" w:customStyle="1" w:styleId="ListLabel180">
    <w:name w:val="ListLabel 180"/>
    <w:qFormat/>
    <w:rsid w:val="00457AA0"/>
    <w:rPr>
      <w:rFonts w:cs="Liberation Serif"/>
      <w:sz w:val="22"/>
      <w:highlight w:val="white"/>
    </w:rPr>
  </w:style>
  <w:style w:type="character" w:customStyle="1" w:styleId="ListLabel181">
    <w:name w:val="ListLabel 181"/>
    <w:qFormat/>
    <w:rsid w:val="00457AA0"/>
    <w:rPr>
      <w:b/>
      <w:sz w:val="22"/>
    </w:rPr>
  </w:style>
  <w:style w:type="character" w:customStyle="1" w:styleId="ListLabel182">
    <w:name w:val="ListLabel 182"/>
    <w:qFormat/>
    <w:rsid w:val="00457AA0"/>
    <w:rPr>
      <w:b/>
      <w:sz w:val="22"/>
    </w:rPr>
  </w:style>
  <w:style w:type="character" w:customStyle="1" w:styleId="ListLabel183">
    <w:name w:val="ListLabel 183"/>
    <w:qFormat/>
    <w:rsid w:val="00457AA0"/>
    <w:rPr>
      <w:b/>
      <w:sz w:val="22"/>
    </w:rPr>
  </w:style>
  <w:style w:type="character" w:customStyle="1" w:styleId="ListLabel184">
    <w:name w:val="ListLabel 184"/>
    <w:qFormat/>
    <w:rsid w:val="00457AA0"/>
    <w:rPr>
      <w:b/>
      <w:sz w:val="22"/>
    </w:rPr>
  </w:style>
  <w:style w:type="character" w:customStyle="1" w:styleId="ListLabel185">
    <w:name w:val="ListLabel 185"/>
    <w:qFormat/>
    <w:rsid w:val="00457AA0"/>
    <w:rPr>
      <w:b/>
      <w:sz w:val="22"/>
    </w:rPr>
  </w:style>
  <w:style w:type="character" w:customStyle="1" w:styleId="ListLabel186">
    <w:name w:val="ListLabel 186"/>
    <w:qFormat/>
    <w:rsid w:val="00457AA0"/>
    <w:rPr>
      <w:b/>
      <w:sz w:val="22"/>
    </w:rPr>
  </w:style>
  <w:style w:type="character" w:customStyle="1" w:styleId="ListLabel187">
    <w:name w:val="ListLabel 187"/>
    <w:qFormat/>
    <w:rsid w:val="00457AA0"/>
    <w:rPr>
      <w:b/>
      <w:sz w:val="22"/>
    </w:rPr>
  </w:style>
  <w:style w:type="character" w:customStyle="1" w:styleId="ListLabel188">
    <w:name w:val="ListLabel 188"/>
    <w:qFormat/>
    <w:rsid w:val="00457AA0"/>
    <w:rPr>
      <w:b/>
      <w:sz w:val="22"/>
    </w:rPr>
  </w:style>
  <w:style w:type="character" w:customStyle="1" w:styleId="ListLabel189">
    <w:name w:val="ListLabel 189"/>
    <w:qFormat/>
    <w:rsid w:val="00457AA0"/>
    <w:rPr>
      <w:sz w:val="18"/>
      <w:szCs w:val="18"/>
    </w:rPr>
  </w:style>
  <w:style w:type="character" w:customStyle="1" w:styleId="ListLabel190">
    <w:name w:val="ListLabel 190"/>
    <w:qFormat/>
    <w:rsid w:val="00457AA0"/>
    <w:rPr>
      <w:rFonts w:cs="Liberation Serif"/>
      <w:sz w:val="22"/>
      <w:highlight w:val="white"/>
    </w:rPr>
  </w:style>
  <w:style w:type="character" w:customStyle="1" w:styleId="ListLabel191">
    <w:name w:val="ListLabel 191"/>
    <w:qFormat/>
    <w:rsid w:val="00457AA0"/>
    <w:rPr>
      <w:b/>
      <w:sz w:val="22"/>
    </w:rPr>
  </w:style>
  <w:style w:type="character" w:customStyle="1" w:styleId="ListLabel192">
    <w:name w:val="ListLabel 192"/>
    <w:qFormat/>
    <w:rsid w:val="00457AA0"/>
    <w:rPr>
      <w:b/>
      <w:sz w:val="22"/>
    </w:rPr>
  </w:style>
  <w:style w:type="character" w:customStyle="1" w:styleId="ListLabel193">
    <w:name w:val="ListLabel 193"/>
    <w:qFormat/>
    <w:rsid w:val="00457AA0"/>
    <w:rPr>
      <w:b/>
      <w:sz w:val="22"/>
    </w:rPr>
  </w:style>
  <w:style w:type="character" w:customStyle="1" w:styleId="ListLabel194">
    <w:name w:val="ListLabel 194"/>
    <w:qFormat/>
    <w:rsid w:val="00457AA0"/>
    <w:rPr>
      <w:b/>
      <w:sz w:val="22"/>
    </w:rPr>
  </w:style>
  <w:style w:type="character" w:customStyle="1" w:styleId="ListLabel195">
    <w:name w:val="ListLabel 195"/>
    <w:qFormat/>
    <w:rsid w:val="00457AA0"/>
    <w:rPr>
      <w:b/>
      <w:sz w:val="22"/>
    </w:rPr>
  </w:style>
  <w:style w:type="character" w:customStyle="1" w:styleId="ListLabel196">
    <w:name w:val="ListLabel 196"/>
    <w:qFormat/>
    <w:rsid w:val="00457AA0"/>
    <w:rPr>
      <w:b/>
      <w:sz w:val="22"/>
    </w:rPr>
  </w:style>
  <w:style w:type="character" w:customStyle="1" w:styleId="ListLabel197">
    <w:name w:val="ListLabel 197"/>
    <w:qFormat/>
    <w:rsid w:val="00457AA0"/>
    <w:rPr>
      <w:b/>
      <w:sz w:val="22"/>
    </w:rPr>
  </w:style>
  <w:style w:type="character" w:customStyle="1" w:styleId="ListLabel198">
    <w:name w:val="ListLabel 198"/>
    <w:qFormat/>
    <w:rsid w:val="00457AA0"/>
    <w:rPr>
      <w:b/>
      <w:sz w:val="22"/>
    </w:rPr>
  </w:style>
  <w:style w:type="character" w:customStyle="1" w:styleId="ListLabel199">
    <w:name w:val="ListLabel 199"/>
    <w:qFormat/>
    <w:rsid w:val="00457AA0"/>
    <w:rPr>
      <w:sz w:val="18"/>
      <w:szCs w:val="18"/>
    </w:rPr>
  </w:style>
  <w:style w:type="character" w:customStyle="1" w:styleId="ListLabel200">
    <w:name w:val="ListLabel 200"/>
    <w:qFormat/>
    <w:rsid w:val="00457AA0"/>
    <w:rPr>
      <w:rFonts w:cs="Liberation Serif"/>
      <w:sz w:val="22"/>
      <w:highlight w:val="white"/>
    </w:rPr>
  </w:style>
  <w:style w:type="character" w:customStyle="1" w:styleId="ListLabel201">
    <w:name w:val="ListLabel 201"/>
    <w:qFormat/>
    <w:rsid w:val="00457AA0"/>
    <w:rPr>
      <w:b/>
      <w:sz w:val="22"/>
    </w:rPr>
  </w:style>
  <w:style w:type="character" w:customStyle="1" w:styleId="ListLabel202">
    <w:name w:val="ListLabel 202"/>
    <w:qFormat/>
    <w:rsid w:val="00457AA0"/>
    <w:rPr>
      <w:b/>
      <w:sz w:val="22"/>
    </w:rPr>
  </w:style>
  <w:style w:type="character" w:customStyle="1" w:styleId="ListLabel203">
    <w:name w:val="ListLabel 203"/>
    <w:qFormat/>
    <w:rsid w:val="00457AA0"/>
    <w:rPr>
      <w:b/>
      <w:sz w:val="22"/>
    </w:rPr>
  </w:style>
  <w:style w:type="character" w:customStyle="1" w:styleId="ListLabel204">
    <w:name w:val="ListLabel 204"/>
    <w:qFormat/>
    <w:rsid w:val="00457AA0"/>
    <w:rPr>
      <w:b/>
      <w:sz w:val="22"/>
    </w:rPr>
  </w:style>
  <w:style w:type="character" w:customStyle="1" w:styleId="ListLabel205">
    <w:name w:val="ListLabel 205"/>
    <w:qFormat/>
    <w:rsid w:val="00457AA0"/>
    <w:rPr>
      <w:b/>
      <w:sz w:val="22"/>
    </w:rPr>
  </w:style>
  <w:style w:type="character" w:customStyle="1" w:styleId="ListLabel206">
    <w:name w:val="ListLabel 206"/>
    <w:qFormat/>
    <w:rsid w:val="00457AA0"/>
    <w:rPr>
      <w:b/>
      <w:sz w:val="22"/>
    </w:rPr>
  </w:style>
  <w:style w:type="character" w:customStyle="1" w:styleId="ListLabel207">
    <w:name w:val="ListLabel 207"/>
    <w:qFormat/>
    <w:rsid w:val="00457AA0"/>
    <w:rPr>
      <w:b/>
      <w:sz w:val="22"/>
    </w:rPr>
  </w:style>
  <w:style w:type="character" w:customStyle="1" w:styleId="ListLabel208">
    <w:name w:val="ListLabel 208"/>
    <w:qFormat/>
    <w:rsid w:val="00457AA0"/>
    <w:rPr>
      <w:b/>
      <w:sz w:val="22"/>
    </w:rPr>
  </w:style>
  <w:style w:type="character" w:customStyle="1" w:styleId="ListLabel209">
    <w:name w:val="ListLabel 209"/>
    <w:qFormat/>
    <w:rsid w:val="00457AA0"/>
    <w:rPr>
      <w:sz w:val="18"/>
      <w:szCs w:val="18"/>
    </w:rPr>
  </w:style>
  <w:style w:type="character" w:customStyle="1" w:styleId="ListLabel210">
    <w:name w:val="ListLabel 210"/>
    <w:qFormat/>
    <w:rsid w:val="00457AA0"/>
    <w:rPr>
      <w:rFonts w:cs="Liberation Serif"/>
      <w:sz w:val="22"/>
      <w:highlight w:val="white"/>
    </w:rPr>
  </w:style>
  <w:style w:type="character" w:customStyle="1" w:styleId="ListLabel211">
    <w:name w:val="ListLabel 211"/>
    <w:qFormat/>
    <w:rsid w:val="00457AA0"/>
    <w:rPr>
      <w:b/>
      <w:sz w:val="22"/>
    </w:rPr>
  </w:style>
  <w:style w:type="character" w:customStyle="1" w:styleId="ListLabel212">
    <w:name w:val="ListLabel 212"/>
    <w:qFormat/>
    <w:rsid w:val="00457AA0"/>
    <w:rPr>
      <w:b/>
      <w:sz w:val="22"/>
    </w:rPr>
  </w:style>
  <w:style w:type="character" w:customStyle="1" w:styleId="ListLabel213">
    <w:name w:val="ListLabel 213"/>
    <w:qFormat/>
    <w:rsid w:val="00457AA0"/>
    <w:rPr>
      <w:b/>
      <w:sz w:val="22"/>
    </w:rPr>
  </w:style>
  <w:style w:type="character" w:customStyle="1" w:styleId="ListLabel214">
    <w:name w:val="ListLabel 214"/>
    <w:qFormat/>
    <w:rsid w:val="00457AA0"/>
    <w:rPr>
      <w:b/>
      <w:sz w:val="22"/>
    </w:rPr>
  </w:style>
  <w:style w:type="character" w:customStyle="1" w:styleId="ListLabel215">
    <w:name w:val="ListLabel 215"/>
    <w:qFormat/>
    <w:rsid w:val="00457AA0"/>
    <w:rPr>
      <w:b/>
      <w:sz w:val="22"/>
    </w:rPr>
  </w:style>
  <w:style w:type="character" w:customStyle="1" w:styleId="ListLabel216">
    <w:name w:val="ListLabel 216"/>
    <w:qFormat/>
    <w:rsid w:val="00457AA0"/>
    <w:rPr>
      <w:b/>
      <w:sz w:val="22"/>
    </w:rPr>
  </w:style>
  <w:style w:type="character" w:customStyle="1" w:styleId="ListLabel217">
    <w:name w:val="ListLabel 217"/>
    <w:qFormat/>
    <w:rsid w:val="00457AA0"/>
    <w:rPr>
      <w:b/>
      <w:sz w:val="22"/>
    </w:rPr>
  </w:style>
  <w:style w:type="character" w:customStyle="1" w:styleId="ListLabel218">
    <w:name w:val="ListLabel 218"/>
    <w:qFormat/>
    <w:rsid w:val="00457AA0"/>
    <w:rPr>
      <w:b/>
      <w:sz w:val="22"/>
    </w:rPr>
  </w:style>
  <w:style w:type="character" w:customStyle="1" w:styleId="ListLabel219">
    <w:name w:val="ListLabel 219"/>
    <w:qFormat/>
    <w:rsid w:val="00457AA0"/>
    <w:rPr>
      <w:sz w:val="18"/>
      <w:szCs w:val="18"/>
    </w:rPr>
  </w:style>
  <w:style w:type="character" w:customStyle="1" w:styleId="ListLabel220">
    <w:name w:val="ListLabel 220"/>
    <w:qFormat/>
    <w:rsid w:val="00457AA0"/>
    <w:rPr>
      <w:rFonts w:cs="Liberation Serif"/>
      <w:sz w:val="22"/>
      <w:highlight w:val="white"/>
    </w:rPr>
  </w:style>
  <w:style w:type="character" w:customStyle="1" w:styleId="ListLabel221">
    <w:name w:val="ListLabel 221"/>
    <w:qFormat/>
    <w:rsid w:val="00457AA0"/>
    <w:rPr>
      <w:b/>
      <w:sz w:val="22"/>
    </w:rPr>
  </w:style>
  <w:style w:type="character" w:customStyle="1" w:styleId="ListLabel222">
    <w:name w:val="ListLabel 222"/>
    <w:qFormat/>
    <w:rsid w:val="00457AA0"/>
    <w:rPr>
      <w:b/>
      <w:sz w:val="22"/>
    </w:rPr>
  </w:style>
  <w:style w:type="character" w:customStyle="1" w:styleId="ListLabel223">
    <w:name w:val="ListLabel 223"/>
    <w:qFormat/>
    <w:rsid w:val="00457AA0"/>
    <w:rPr>
      <w:b/>
      <w:sz w:val="22"/>
    </w:rPr>
  </w:style>
  <w:style w:type="character" w:customStyle="1" w:styleId="ListLabel224">
    <w:name w:val="ListLabel 224"/>
    <w:qFormat/>
    <w:rsid w:val="00457AA0"/>
    <w:rPr>
      <w:b/>
      <w:sz w:val="22"/>
    </w:rPr>
  </w:style>
  <w:style w:type="character" w:customStyle="1" w:styleId="ListLabel225">
    <w:name w:val="ListLabel 225"/>
    <w:qFormat/>
    <w:rsid w:val="00457AA0"/>
    <w:rPr>
      <w:b/>
      <w:sz w:val="22"/>
    </w:rPr>
  </w:style>
  <w:style w:type="character" w:customStyle="1" w:styleId="ListLabel226">
    <w:name w:val="ListLabel 226"/>
    <w:qFormat/>
    <w:rsid w:val="00457AA0"/>
    <w:rPr>
      <w:b/>
      <w:sz w:val="22"/>
    </w:rPr>
  </w:style>
  <w:style w:type="character" w:customStyle="1" w:styleId="ListLabel227">
    <w:name w:val="ListLabel 227"/>
    <w:qFormat/>
    <w:rsid w:val="00457AA0"/>
    <w:rPr>
      <w:b/>
      <w:sz w:val="22"/>
    </w:rPr>
  </w:style>
  <w:style w:type="character" w:customStyle="1" w:styleId="ListLabel228">
    <w:name w:val="ListLabel 228"/>
    <w:qFormat/>
    <w:rsid w:val="00457AA0"/>
    <w:rPr>
      <w:b/>
      <w:sz w:val="22"/>
    </w:rPr>
  </w:style>
  <w:style w:type="character" w:customStyle="1" w:styleId="ListLabel229">
    <w:name w:val="ListLabel 229"/>
    <w:qFormat/>
    <w:rsid w:val="00457AA0"/>
    <w:rPr>
      <w:sz w:val="18"/>
      <w:szCs w:val="18"/>
    </w:rPr>
  </w:style>
  <w:style w:type="character" w:customStyle="1" w:styleId="ListLabel230">
    <w:name w:val="ListLabel 230"/>
    <w:qFormat/>
    <w:rsid w:val="00457AA0"/>
    <w:rPr>
      <w:rFonts w:cs="Liberation Serif"/>
      <w:sz w:val="22"/>
      <w:highlight w:val="white"/>
    </w:rPr>
  </w:style>
  <w:style w:type="character" w:customStyle="1" w:styleId="ListLabel231">
    <w:name w:val="ListLabel 231"/>
    <w:qFormat/>
    <w:rsid w:val="00457AA0"/>
    <w:rPr>
      <w:b/>
      <w:sz w:val="22"/>
    </w:rPr>
  </w:style>
  <w:style w:type="character" w:customStyle="1" w:styleId="ListLabel232">
    <w:name w:val="ListLabel 232"/>
    <w:qFormat/>
    <w:rsid w:val="00457AA0"/>
    <w:rPr>
      <w:b/>
      <w:sz w:val="22"/>
    </w:rPr>
  </w:style>
  <w:style w:type="character" w:customStyle="1" w:styleId="ListLabel233">
    <w:name w:val="ListLabel 233"/>
    <w:qFormat/>
    <w:rsid w:val="00457AA0"/>
    <w:rPr>
      <w:b/>
      <w:sz w:val="22"/>
    </w:rPr>
  </w:style>
  <w:style w:type="character" w:customStyle="1" w:styleId="ListLabel234">
    <w:name w:val="ListLabel 234"/>
    <w:qFormat/>
    <w:rsid w:val="00457AA0"/>
    <w:rPr>
      <w:b/>
      <w:sz w:val="22"/>
    </w:rPr>
  </w:style>
  <w:style w:type="character" w:customStyle="1" w:styleId="ListLabel235">
    <w:name w:val="ListLabel 235"/>
    <w:qFormat/>
    <w:rsid w:val="00457AA0"/>
    <w:rPr>
      <w:b/>
      <w:sz w:val="22"/>
    </w:rPr>
  </w:style>
  <w:style w:type="character" w:customStyle="1" w:styleId="ListLabel236">
    <w:name w:val="ListLabel 236"/>
    <w:qFormat/>
    <w:rsid w:val="00457AA0"/>
    <w:rPr>
      <w:b/>
      <w:sz w:val="22"/>
    </w:rPr>
  </w:style>
  <w:style w:type="character" w:customStyle="1" w:styleId="ListLabel237">
    <w:name w:val="ListLabel 237"/>
    <w:qFormat/>
    <w:rsid w:val="00457AA0"/>
    <w:rPr>
      <w:b/>
      <w:sz w:val="22"/>
    </w:rPr>
  </w:style>
  <w:style w:type="character" w:customStyle="1" w:styleId="ListLabel238">
    <w:name w:val="ListLabel 238"/>
    <w:qFormat/>
    <w:rsid w:val="00457AA0"/>
    <w:rPr>
      <w:b/>
      <w:sz w:val="22"/>
    </w:rPr>
  </w:style>
  <w:style w:type="character" w:customStyle="1" w:styleId="ListLabel239">
    <w:name w:val="ListLabel 239"/>
    <w:qFormat/>
    <w:rsid w:val="00457AA0"/>
    <w:rPr>
      <w:sz w:val="18"/>
      <w:szCs w:val="18"/>
    </w:rPr>
  </w:style>
  <w:style w:type="character" w:customStyle="1" w:styleId="ListLabel240">
    <w:name w:val="ListLabel 240"/>
    <w:qFormat/>
    <w:rsid w:val="00457AA0"/>
    <w:rPr>
      <w:rFonts w:cs="Liberation Serif"/>
      <w:sz w:val="22"/>
      <w:highlight w:val="white"/>
    </w:rPr>
  </w:style>
  <w:style w:type="character" w:customStyle="1" w:styleId="ListLabel241">
    <w:name w:val="ListLabel 241"/>
    <w:qFormat/>
    <w:rsid w:val="00457AA0"/>
    <w:rPr>
      <w:b/>
      <w:sz w:val="22"/>
    </w:rPr>
  </w:style>
  <w:style w:type="character" w:customStyle="1" w:styleId="ListLabel242">
    <w:name w:val="ListLabel 242"/>
    <w:qFormat/>
    <w:rsid w:val="00457AA0"/>
    <w:rPr>
      <w:b/>
      <w:sz w:val="22"/>
    </w:rPr>
  </w:style>
  <w:style w:type="character" w:customStyle="1" w:styleId="ListLabel243">
    <w:name w:val="ListLabel 243"/>
    <w:qFormat/>
    <w:rsid w:val="00457AA0"/>
    <w:rPr>
      <w:b/>
      <w:sz w:val="22"/>
    </w:rPr>
  </w:style>
  <w:style w:type="character" w:customStyle="1" w:styleId="ListLabel244">
    <w:name w:val="ListLabel 244"/>
    <w:qFormat/>
    <w:rsid w:val="00457AA0"/>
    <w:rPr>
      <w:b/>
      <w:sz w:val="22"/>
    </w:rPr>
  </w:style>
  <w:style w:type="character" w:customStyle="1" w:styleId="ListLabel245">
    <w:name w:val="ListLabel 245"/>
    <w:qFormat/>
    <w:rsid w:val="00457AA0"/>
    <w:rPr>
      <w:b/>
      <w:sz w:val="22"/>
    </w:rPr>
  </w:style>
  <w:style w:type="character" w:customStyle="1" w:styleId="ListLabel246">
    <w:name w:val="ListLabel 246"/>
    <w:qFormat/>
    <w:rsid w:val="00457AA0"/>
    <w:rPr>
      <w:b/>
      <w:sz w:val="22"/>
    </w:rPr>
  </w:style>
  <w:style w:type="character" w:customStyle="1" w:styleId="ListLabel247">
    <w:name w:val="ListLabel 247"/>
    <w:qFormat/>
    <w:rsid w:val="00457AA0"/>
    <w:rPr>
      <w:b/>
      <w:sz w:val="22"/>
    </w:rPr>
  </w:style>
  <w:style w:type="character" w:customStyle="1" w:styleId="ListLabel248">
    <w:name w:val="ListLabel 248"/>
    <w:qFormat/>
    <w:rsid w:val="00457AA0"/>
    <w:rPr>
      <w:b/>
      <w:sz w:val="22"/>
    </w:rPr>
  </w:style>
  <w:style w:type="character" w:customStyle="1" w:styleId="ListLabel249">
    <w:name w:val="ListLabel 249"/>
    <w:qFormat/>
    <w:rsid w:val="00457AA0"/>
    <w:rPr>
      <w:sz w:val="18"/>
      <w:szCs w:val="18"/>
    </w:rPr>
  </w:style>
  <w:style w:type="character" w:customStyle="1" w:styleId="ListLabel250">
    <w:name w:val="ListLabel 250"/>
    <w:qFormat/>
    <w:rsid w:val="00457AA0"/>
    <w:rPr>
      <w:rFonts w:cs="Liberation Serif"/>
      <w:sz w:val="22"/>
      <w:highlight w:val="white"/>
    </w:rPr>
  </w:style>
  <w:style w:type="character" w:customStyle="1" w:styleId="ListLabel251">
    <w:name w:val="ListLabel 251"/>
    <w:qFormat/>
    <w:rsid w:val="00457AA0"/>
    <w:rPr>
      <w:b/>
      <w:sz w:val="22"/>
    </w:rPr>
  </w:style>
  <w:style w:type="character" w:customStyle="1" w:styleId="ListLabel252">
    <w:name w:val="ListLabel 252"/>
    <w:qFormat/>
    <w:rsid w:val="00457AA0"/>
    <w:rPr>
      <w:b/>
      <w:sz w:val="22"/>
    </w:rPr>
  </w:style>
  <w:style w:type="character" w:customStyle="1" w:styleId="ListLabel253">
    <w:name w:val="ListLabel 253"/>
    <w:qFormat/>
    <w:rsid w:val="00457AA0"/>
    <w:rPr>
      <w:b/>
      <w:sz w:val="22"/>
    </w:rPr>
  </w:style>
  <w:style w:type="character" w:customStyle="1" w:styleId="ListLabel254">
    <w:name w:val="ListLabel 254"/>
    <w:qFormat/>
    <w:rsid w:val="00457AA0"/>
    <w:rPr>
      <w:b/>
      <w:sz w:val="22"/>
    </w:rPr>
  </w:style>
  <w:style w:type="character" w:customStyle="1" w:styleId="ListLabel255">
    <w:name w:val="ListLabel 255"/>
    <w:qFormat/>
    <w:rsid w:val="00457AA0"/>
    <w:rPr>
      <w:b/>
      <w:sz w:val="22"/>
    </w:rPr>
  </w:style>
  <w:style w:type="character" w:customStyle="1" w:styleId="ListLabel256">
    <w:name w:val="ListLabel 256"/>
    <w:qFormat/>
    <w:rsid w:val="00457AA0"/>
    <w:rPr>
      <w:b/>
      <w:sz w:val="22"/>
    </w:rPr>
  </w:style>
  <w:style w:type="character" w:customStyle="1" w:styleId="ListLabel257">
    <w:name w:val="ListLabel 257"/>
    <w:qFormat/>
    <w:rsid w:val="00457AA0"/>
    <w:rPr>
      <w:b/>
      <w:sz w:val="22"/>
    </w:rPr>
  </w:style>
  <w:style w:type="character" w:customStyle="1" w:styleId="ListLabel258">
    <w:name w:val="ListLabel 258"/>
    <w:qFormat/>
    <w:rsid w:val="00457AA0"/>
    <w:rPr>
      <w:b/>
      <w:sz w:val="22"/>
    </w:rPr>
  </w:style>
  <w:style w:type="character" w:customStyle="1" w:styleId="ListLabel259">
    <w:name w:val="ListLabel 259"/>
    <w:qFormat/>
    <w:rsid w:val="00457AA0"/>
    <w:rPr>
      <w:sz w:val="18"/>
      <w:szCs w:val="18"/>
    </w:rPr>
  </w:style>
  <w:style w:type="character" w:customStyle="1" w:styleId="ListLabel260">
    <w:name w:val="ListLabel 260"/>
    <w:qFormat/>
    <w:rsid w:val="00457AA0"/>
  </w:style>
  <w:style w:type="character" w:customStyle="1" w:styleId="ListLabel261">
    <w:name w:val="ListLabel 261"/>
    <w:qFormat/>
    <w:rsid w:val="00457AA0"/>
    <w:rPr>
      <w:sz w:val="18"/>
      <w:szCs w:val="18"/>
    </w:rPr>
  </w:style>
  <w:style w:type="character" w:customStyle="1" w:styleId="ListLabel262">
    <w:name w:val="ListLabel 262"/>
    <w:qFormat/>
    <w:rsid w:val="00457AA0"/>
  </w:style>
  <w:style w:type="character" w:customStyle="1" w:styleId="ListLabel263">
    <w:name w:val="ListLabel 263"/>
    <w:qFormat/>
    <w:rsid w:val="00457AA0"/>
    <w:rPr>
      <w:sz w:val="18"/>
      <w:szCs w:val="18"/>
    </w:rPr>
  </w:style>
  <w:style w:type="character" w:customStyle="1" w:styleId="ListLabel264">
    <w:name w:val="ListLabel 264"/>
    <w:qFormat/>
    <w:rsid w:val="00457AA0"/>
  </w:style>
  <w:style w:type="character" w:customStyle="1" w:styleId="ListLabel265">
    <w:name w:val="ListLabel 265"/>
    <w:qFormat/>
    <w:rsid w:val="00457AA0"/>
    <w:rPr>
      <w:sz w:val="18"/>
      <w:szCs w:val="18"/>
    </w:rPr>
  </w:style>
  <w:style w:type="character" w:customStyle="1" w:styleId="ListLabel266">
    <w:name w:val="ListLabel 266"/>
    <w:qFormat/>
    <w:rsid w:val="00457AA0"/>
  </w:style>
  <w:style w:type="character" w:customStyle="1" w:styleId="ListLabel267">
    <w:name w:val="ListLabel 267"/>
    <w:qFormat/>
    <w:rsid w:val="00457AA0"/>
    <w:rPr>
      <w:sz w:val="18"/>
      <w:szCs w:val="18"/>
    </w:rPr>
  </w:style>
  <w:style w:type="character" w:customStyle="1" w:styleId="ListLabel268">
    <w:name w:val="ListLabel 268"/>
    <w:qFormat/>
    <w:rsid w:val="00457AA0"/>
  </w:style>
  <w:style w:type="character" w:customStyle="1" w:styleId="ListLabel269">
    <w:name w:val="ListLabel 269"/>
    <w:qFormat/>
    <w:rsid w:val="00457AA0"/>
    <w:rPr>
      <w:sz w:val="18"/>
      <w:szCs w:val="18"/>
    </w:rPr>
  </w:style>
  <w:style w:type="paragraph" w:styleId="Nagwek">
    <w:name w:val="header"/>
    <w:basedOn w:val="Normalny"/>
    <w:next w:val="Tekstpodstawowy"/>
    <w:link w:val="NagwekZnak1"/>
    <w:qFormat/>
    <w:rsid w:val="00457AA0"/>
    <w:pPr>
      <w:tabs>
        <w:tab w:val="center" w:pos="4536"/>
        <w:tab w:val="right" w:pos="9072"/>
      </w:tabs>
      <w:spacing w:after="0" w:line="240" w:lineRule="auto"/>
    </w:pPr>
    <w:rPr>
      <w:rFonts w:ascii="Calibri" w:eastAsia="Calibri" w:hAnsi="Calibri" w:cs="Times New Roman"/>
      <w:sz w:val="24"/>
      <w:szCs w:val="24"/>
      <w:lang w:eastAsia="zh-CN"/>
    </w:rPr>
  </w:style>
  <w:style w:type="character" w:customStyle="1" w:styleId="NagwekZnak1">
    <w:name w:val="Nagłówek Znak1"/>
    <w:basedOn w:val="Domylnaczcionkaakapitu"/>
    <w:link w:val="Nagwek"/>
    <w:rsid w:val="00457AA0"/>
    <w:rPr>
      <w:rFonts w:ascii="Calibri" w:eastAsia="Calibri" w:hAnsi="Calibri" w:cs="Times New Roman"/>
      <w:sz w:val="24"/>
      <w:szCs w:val="24"/>
      <w:lang w:eastAsia="zh-CN"/>
    </w:rPr>
  </w:style>
  <w:style w:type="paragraph" w:styleId="Tekstpodstawowy">
    <w:name w:val="Body Text"/>
    <w:basedOn w:val="Normalny"/>
    <w:link w:val="TekstpodstawowyZnak1"/>
    <w:rsid w:val="00457AA0"/>
    <w:pPr>
      <w:spacing w:after="0" w:line="240" w:lineRule="auto"/>
    </w:pPr>
    <w:rPr>
      <w:rFonts w:ascii="Calibri" w:eastAsia="Calibri" w:hAnsi="Calibri" w:cs="Times New Roman"/>
      <w:sz w:val="32"/>
      <w:szCs w:val="20"/>
      <w:lang w:eastAsia="zh-CN"/>
    </w:rPr>
  </w:style>
  <w:style w:type="character" w:customStyle="1" w:styleId="TekstpodstawowyZnak1">
    <w:name w:val="Tekst podstawowy Znak1"/>
    <w:basedOn w:val="Domylnaczcionkaakapitu"/>
    <w:link w:val="Tekstpodstawowy"/>
    <w:rsid w:val="00457AA0"/>
    <w:rPr>
      <w:rFonts w:ascii="Calibri" w:eastAsia="Calibri" w:hAnsi="Calibri" w:cs="Times New Roman"/>
      <w:sz w:val="32"/>
      <w:szCs w:val="20"/>
      <w:lang w:eastAsia="zh-CN"/>
    </w:rPr>
  </w:style>
  <w:style w:type="paragraph" w:styleId="Lista">
    <w:name w:val="List"/>
    <w:basedOn w:val="Tekstpodstawowy"/>
    <w:rsid w:val="00457AA0"/>
    <w:rPr>
      <w:rFonts w:cs="Mangal"/>
    </w:rPr>
  </w:style>
  <w:style w:type="paragraph" w:styleId="Legenda">
    <w:name w:val="caption"/>
    <w:basedOn w:val="Normalny"/>
    <w:qFormat/>
    <w:rsid w:val="00457AA0"/>
    <w:pPr>
      <w:suppressLineNumbers/>
      <w:spacing w:before="120" w:after="120" w:line="240" w:lineRule="auto"/>
    </w:pPr>
    <w:rPr>
      <w:rFonts w:ascii="Calibri" w:eastAsia="Calibri" w:hAnsi="Calibri" w:cs="Mangal"/>
      <w:i/>
      <w:iCs/>
      <w:sz w:val="24"/>
      <w:szCs w:val="24"/>
      <w:lang w:eastAsia="zh-CN"/>
    </w:rPr>
  </w:style>
  <w:style w:type="paragraph" w:customStyle="1" w:styleId="Indeks">
    <w:name w:val="Indeks"/>
    <w:basedOn w:val="Normalny"/>
    <w:qFormat/>
    <w:rsid w:val="00457AA0"/>
    <w:pPr>
      <w:suppressLineNumbers/>
      <w:spacing w:after="0" w:line="240" w:lineRule="auto"/>
    </w:pPr>
    <w:rPr>
      <w:rFonts w:ascii="Calibri" w:eastAsia="Calibri" w:hAnsi="Calibri" w:cs="Mangal"/>
      <w:sz w:val="24"/>
      <w:szCs w:val="24"/>
      <w:lang w:eastAsia="zh-CN"/>
    </w:rPr>
  </w:style>
  <w:style w:type="paragraph" w:customStyle="1" w:styleId="Nagwek10">
    <w:name w:val="Nagłówek1"/>
    <w:basedOn w:val="Nagwekwykazurde"/>
    <w:qFormat/>
    <w:rsid w:val="0012173C"/>
  </w:style>
  <w:style w:type="paragraph" w:customStyle="1" w:styleId="Legenda1">
    <w:name w:val="Legenda1"/>
    <w:basedOn w:val="Normalny"/>
    <w:qFormat/>
    <w:rsid w:val="00457AA0"/>
    <w:pPr>
      <w:spacing w:after="200" w:line="240" w:lineRule="auto"/>
    </w:pPr>
    <w:rPr>
      <w:rFonts w:ascii="Calibri" w:eastAsia="Times New Roman" w:hAnsi="Calibri" w:cs="Calibri"/>
      <w:b/>
      <w:color w:val="4F81BD"/>
      <w:sz w:val="18"/>
      <w:szCs w:val="20"/>
      <w:lang w:eastAsia="zh-CN"/>
    </w:rPr>
  </w:style>
  <w:style w:type="paragraph" w:styleId="NormalnyWeb">
    <w:name w:val="Normal (Web)"/>
    <w:basedOn w:val="Normalny"/>
    <w:uiPriority w:val="99"/>
    <w:qFormat/>
    <w:rsid w:val="00457AA0"/>
    <w:pPr>
      <w:spacing w:before="280" w:after="280" w:line="240" w:lineRule="auto"/>
    </w:pPr>
    <w:rPr>
      <w:rFonts w:ascii="Calibri" w:eastAsia="Calibri" w:hAnsi="Calibri" w:cs="Times New Roman"/>
      <w:sz w:val="24"/>
      <w:szCs w:val="24"/>
      <w:lang w:eastAsia="zh-CN"/>
    </w:rPr>
  </w:style>
  <w:style w:type="paragraph" w:styleId="Bezodstpw">
    <w:name w:val="No Spacing"/>
    <w:uiPriority w:val="1"/>
    <w:qFormat/>
    <w:rsid w:val="00457AA0"/>
    <w:pPr>
      <w:spacing w:after="0" w:line="240" w:lineRule="auto"/>
    </w:pPr>
    <w:rPr>
      <w:rFonts w:ascii="Calibri" w:eastAsia="Calibri" w:hAnsi="Calibri" w:cs="Times New Roman"/>
      <w:lang w:eastAsia="zh-CN"/>
    </w:rPr>
  </w:style>
  <w:style w:type="paragraph" w:styleId="Stopka">
    <w:name w:val="footer"/>
    <w:basedOn w:val="Normalny"/>
    <w:link w:val="StopkaZnak1"/>
    <w:uiPriority w:val="99"/>
    <w:rsid w:val="00457AA0"/>
    <w:pPr>
      <w:tabs>
        <w:tab w:val="center" w:pos="4536"/>
        <w:tab w:val="right" w:pos="9072"/>
      </w:tabs>
      <w:spacing w:after="0" w:line="240" w:lineRule="auto"/>
    </w:pPr>
    <w:rPr>
      <w:rFonts w:ascii="Calibri" w:eastAsia="Calibri" w:hAnsi="Calibri" w:cs="Times New Roman"/>
      <w:sz w:val="24"/>
      <w:szCs w:val="24"/>
      <w:lang w:eastAsia="zh-CN"/>
    </w:rPr>
  </w:style>
  <w:style w:type="character" w:customStyle="1" w:styleId="StopkaZnak1">
    <w:name w:val="Stopka Znak1"/>
    <w:basedOn w:val="Domylnaczcionkaakapitu"/>
    <w:link w:val="Stopka"/>
    <w:uiPriority w:val="99"/>
    <w:rsid w:val="00457AA0"/>
    <w:rPr>
      <w:rFonts w:ascii="Calibri" w:eastAsia="Calibri" w:hAnsi="Calibri" w:cs="Times New Roman"/>
      <w:sz w:val="24"/>
      <w:szCs w:val="24"/>
      <w:lang w:eastAsia="zh-CN"/>
    </w:rPr>
  </w:style>
  <w:style w:type="paragraph" w:customStyle="1" w:styleId="Listapunktowana1">
    <w:name w:val="Lista punktowana1"/>
    <w:basedOn w:val="Normalny"/>
    <w:qFormat/>
    <w:rsid w:val="00457AA0"/>
    <w:pPr>
      <w:tabs>
        <w:tab w:val="left" w:pos="360"/>
      </w:tabs>
      <w:spacing w:after="120" w:line="240" w:lineRule="auto"/>
      <w:ind w:left="360" w:hanging="360"/>
      <w:jc w:val="both"/>
    </w:pPr>
    <w:rPr>
      <w:rFonts w:ascii="Calibri" w:eastAsia="Calibri" w:hAnsi="Calibri" w:cs="Times New Roman"/>
      <w:szCs w:val="24"/>
      <w:lang w:eastAsia="zh-CN"/>
    </w:rPr>
  </w:style>
  <w:style w:type="paragraph" w:styleId="HTML-wstpniesformatowany">
    <w:name w:val="HTML Preformatted"/>
    <w:basedOn w:val="Normalny"/>
    <w:link w:val="HTML-wstpniesformatowanyZnak1"/>
    <w:qFormat/>
    <w:rsid w:val="0045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zh-CN"/>
    </w:rPr>
  </w:style>
  <w:style w:type="character" w:customStyle="1" w:styleId="HTML-wstpniesformatowanyZnak1">
    <w:name w:val="HTML - wstępnie sformatowany Znak1"/>
    <w:basedOn w:val="Domylnaczcionkaakapitu"/>
    <w:link w:val="HTML-wstpniesformatowany"/>
    <w:rsid w:val="00457AA0"/>
    <w:rPr>
      <w:rFonts w:ascii="Courier New" w:eastAsia="Calibri" w:hAnsi="Courier New" w:cs="Courier New"/>
      <w:sz w:val="20"/>
      <w:szCs w:val="20"/>
      <w:lang w:eastAsia="zh-CN"/>
    </w:rPr>
  </w:style>
  <w:style w:type="paragraph" w:customStyle="1" w:styleId="Tekstkomentarza1">
    <w:name w:val="Tekst komentarza1"/>
    <w:basedOn w:val="Normalny"/>
    <w:qFormat/>
    <w:rsid w:val="00457AA0"/>
    <w:pPr>
      <w:spacing w:after="0" w:line="240" w:lineRule="auto"/>
    </w:pPr>
    <w:rPr>
      <w:rFonts w:ascii="Calibri" w:eastAsia="Calibri" w:hAnsi="Calibri" w:cs="Times New Roman"/>
      <w:sz w:val="20"/>
      <w:szCs w:val="20"/>
      <w:lang w:eastAsia="zh-CN"/>
    </w:rPr>
  </w:style>
  <w:style w:type="paragraph" w:customStyle="1" w:styleId="Tekstpodstawowywcity21">
    <w:name w:val="Tekst podstawowy wcięty 21"/>
    <w:basedOn w:val="Normalny"/>
    <w:qFormat/>
    <w:rsid w:val="00457AA0"/>
    <w:pPr>
      <w:spacing w:after="120" w:line="480" w:lineRule="auto"/>
      <w:ind w:left="283"/>
    </w:pPr>
    <w:rPr>
      <w:rFonts w:ascii="Calibri" w:eastAsia="Calibri" w:hAnsi="Calibri" w:cs="Times New Roman"/>
      <w:sz w:val="24"/>
      <w:szCs w:val="24"/>
      <w:lang w:eastAsia="zh-CN"/>
    </w:rPr>
  </w:style>
  <w:style w:type="paragraph" w:customStyle="1" w:styleId="ZnakZnakChar">
    <w:name w:val="Znak Znak Char"/>
    <w:basedOn w:val="Normalny"/>
    <w:qFormat/>
    <w:rsid w:val="00457AA0"/>
    <w:pPr>
      <w:spacing w:line="240" w:lineRule="exact"/>
    </w:pPr>
    <w:rPr>
      <w:rFonts w:ascii="Verdana" w:eastAsia="Calibri" w:hAnsi="Verdana" w:cs="Verdana"/>
      <w:sz w:val="20"/>
      <w:szCs w:val="20"/>
      <w:lang w:val="en-US" w:eastAsia="zh-CN"/>
    </w:rPr>
  </w:style>
  <w:style w:type="paragraph" w:customStyle="1" w:styleId="Bezodstpw1">
    <w:name w:val="Bez odstępów1"/>
    <w:qFormat/>
    <w:rsid w:val="00457AA0"/>
    <w:pPr>
      <w:suppressAutoHyphens/>
      <w:spacing w:after="0" w:line="240" w:lineRule="auto"/>
    </w:pPr>
    <w:rPr>
      <w:rFonts w:ascii="Calibri" w:eastAsia="Calibri" w:hAnsi="Calibri" w:cs="Times New Roman"/>
      <w:lang w:eastAsia="zh-CN"/>
    </w:rPr>
  </w:style>
  <w:style w:type="paragraph" w:customStyle="1" w:styleId="CM1">
    <w:name w:val="CM1"/>
    <w:basedOn w:val="Default"/>
    <w:next w:val="Default"/>
    <w:uiPriority w:val="99"/>
    <w:qFormat/>
    <w:rsid w:val="00457AA0"/>
    <w:pPr>
      <w:widowControl w:val="0"/>
      <w:suppressAutoHyphens/>
      <w:autoSpaceDE/>
      <w:autoSpaceDN/>
      <w:adjustRightInd/>
    </w:pPr>
    <w:rPr>
      <w:rFonts w:eastAsia="Calibri" w:cs="Times New Roman"/>
      <w:lang w:eastAsia="zh-CN"/>
    </w:rPr>
  </w:style>
  <w:style w:type="paragraph" w:customStyle="1" w:styleId="CM35">
    <w:name w:val="CM35"/>
    <w:basedOn w:val="Default"/>
    <w:next w:val="Default"/>
    <w:qFormat/>
    <w:rsid w:val="00457AA0"/>
    <w:pPr>
      <w:widowControl w:val="0"/>
      <w:suppressAutoHyphens/>
      <w:autoSpaceDE/>
      <w:autoSpaceDN/>
      <w:adjustRightInd/>
    </w:pPr>
    <w:rPr>
      <w:rFonts w:eastAsia="Calibri" w:cs="Times New Roman"/>
      <w:lang w:eastAsia="zh-CN"/>
    </w:rPr>
  </w:style>
  <w:style w:type="paragraph" w:customStyle="1" w:styleId="HeaderFooter">
    <w:name w:val="Header &amp; Footer"/>
    <w:qFormat/>
    <w:rsid w:val="00457AA0"/>
    <w:pPr>
      <w:tabs>
        <w:tab w:val="right" w:pos="9020"/>
      </w:tabs>
      <w:suppressAutoHyphens/>
      <w:spacing w:after="0" w:line="240" w:lineRule="auto"/>
    </w:pPr>
    <w:rPr>
      <w:rFonts w:ascii="Helvetica" w:eastAsia="Times New Roman" w:hAnsi="Helvetica" w:cs="Arial Unicode MS"/>
      <w:color w:val="000000"/>
      <w:sz w:val="24"/>
      <w:szCs w:val="24"/>
      <w:lang w:eastAsia="zh-CN"/>
    </w:rPr>
  </w:style>
  <w:style w:type="paragraph" w:styleId="Poprawka">
    <w:name w:val="Revision"/>
    <w:uiPriority w:val="99"/>
    <w:qFormat/>
    <w:rsid w:val="00457AA0"/>
    <w:pPr>
      <w:spacing w:after="0" w:line="240" w:lineRule="auto"/>
    </w:pPr>
    <w:rPr>
      <w:rFonts w:ascii="Calibri" w:eastAsia="Calibri" w:hAnsi="Calibri" w:cs="Times New Roman"/>
      <w:sz w:val="24"/>
      <w:szCs w:val="24"/>
      <w:lang w:eastAsia="zh-CN"/>
    </w:rPr>
  </w:style>
  <w:style w:type="paragraph" w:customStyle="1" w:styleId="Standard">
    <w:name w:val="Standard"/>
    <w:qFormat/>
    <w:rsid w:val="00457AA0"/>
    <w:pPr>
      <w:suppressAutoHyphens/>
      <w:spacing w:after="0" w:line="240" w:lineRule="auto"/>
      <w:textAlignment w:val="baseline"/>
    </w:pPr>
    <w:rPr>
      <w:rFonts w:ascii="Calibri" w:eastAsia="Calibri" w:hAnsi="Calibri" w:cs="Times New Roman"/>
      <w:kern w:val="2"/>
      <w:sz w:val="24"/>
      <w:szCs w:val="24"/>
      <w:lang w:eastAsia="zh-CN"/>
    </w:rPr>
  </w:style>
  <w:style w:type="paragraph" w:customStyle="1" w:styleId="Pa9">
    <w:name w:val="Pa9"/>
    <w:basedOn w:val="Default"/>
    <w:qFormat/>
    <w:rsid w:val="00457AA0"/>
    <w:pPr>
      <w:suppressAutoHyphens/>
      <w:autoSpaceDE/>
      <w:autoSpaceDN/>
      <w:adjustRightInd/>
    </w:pPr>
    <w:rPr>
      <w:rFonts w:eastAsia="Times New Roman"/>
      <w:lang w:eastAsia="zh-CN"/>
    </w:rPr>
  </w:style>
  <w:style w:type="paragraph" w:customStyle="1" w:styleId="Zawartotabeli">
    <w:name w:val="Zawartość tabeli"/>
    <w:basedOn w:val="Normalny"/>
    <w:qFormat/>
    <w:rsid w:val="00457AA0"/>
    <w:pPr>
      <w:widowControl w:val="0"/>
      <w:suppressAutoHyphens/>
      <w:spacing w:after="200" w:line="276" w:lineRule="auto"/>
    </w:pPr>
    <w:rPr>
      <w:rFonts w:ascii="Calibri" w:eastAsia="SimSun;宋体" w:hAnsi="Calibri" w:cs="Mangal"/>
      <w:sz w:val="24"/>
      <w:szCs w:val="24"/>
      <w:lang w:eastAsia="zh-CN" w:bidi="hi-IN"/>
    </w:rPr>
  </w:style>
  <w:style w:type="paragraph" w:styleId="Podtytu">
    <w:name w:val="Subtitle"/>
    <w:basedOn w:val="Normalny"/>
    <w:link w:val="PodtytuZnak1"/>
    <w:qFormat/>
    <w:rsid w:val="00457AA0"/>
    <w:pPr>
      <w:spacing w:after="0" w:line="240" w:lineRule="auto"/>
      <w:jc w:val="center"/>
    </w:pPr>
    <w:rPr>
      <w:rFonts w:ascii="Calibri" w:eastAsia="Times New Roman" w:hAnsi="Calibri" w:cs="Times New Roman"/>
      <w:b/>
      <w:bCs/>
      <w:sz w:val="28"/>
      <w:szCs w:val="24"/>
      <w:lang w:eastAsia="zh-CN"/>
    </w:rPr>
  </w:style>
  <w:style w:type="character" w:customStyle="1" w:styleId="PodtytuZnak1">
    <w:name w:val="Podtytuł Znak1"/>
    <w:basedOn w:val="Domylnaczcionkaakapitu"/>
    <w:link w:val="Podtytu"/>
    <w:rsid w:val="00457AA0"/>
    <w:rPr>
      <w:rFonts w:ascii="Calibri" w:eastAsia="Times New Roman" w:hAnsi="Calibri" w:cs="Times New Roman"/>
      <w:b/>
      <w:bCs/>
      <w:sz w:val="28"/>
      <w:szCs w:val="24"/>
      <w:lang w:eastAsia="zh-CN"/>
    </w:rPr>
  </w:style>
  <w:style w:type="paragraph" w:customStyle="1" w:styleId="Nagwektabeli">
    <w:name w:val="Nagłówek tabeli"/>
    <w:basedOn w:val="Zawartotabeli"/>
    <w:qFormat/>
    <w:rsid w:val="00457AA0"/>
    <w:pPr>
      <w:suppressLineNumbers/>
      <w:jc w:val="center"/>
    </w:pPr>
    <w:rPr>
      <w:b/>
      <w:bCs/>
    </w:rPr>
  </w:style>
  <w:style w:type="paragraph" w:styleId="Nagwekwykazurde">
    <w:name w:val="toa heading"/>
    <w:basedOn w:val="Nagwek1"/>
    <w:qFormat/>
    <w:rsid w:val="00457AA0"/>
    <w:pPr>
      <w:keepLines/>
      <w:numPr>
        <w:numId w:val="0"/>
      </w:numPr>
      <w:spacing w:before="480" w:after="0" w:line="276" w:lineRule="auto"/>
    </w:pPr>
    <w:rPr>
      <w:color w:val="365F91"/>
      <w:kern w:val="0"/>
      <w:sz w:val="28"/>
      <w:szCs w:val="28"/>
    </w:rPr>
  </w:style>
  <w:style w:type="paragraph" w:styleId="Spistreci1">
    <w:name w:val="toc 1"/>
    <w:basedOn w:val="Normalny"/>
    <w:uiPriority w:val="39"/>
    <w:rsid w:val="00457AA0"/>
    <w:pPr>
      <w:spacing w:after="0" w:line="240" w:lineRule="auto"/>
    </w:pPr>
    <w:rPr>
      <w:rFonts w:ascii="Calibri" w:eastAsia="Calibri" w:hAnsi="Calibri" w:cs="Times New Roman"/>
      <w:sz w:val="24"/>
      <w:szCs w:val="24"/>
      <w:lang w:eastAsia="zh-CN"/>
    </w:rPr>
  </w:style>
  <w:style w:type="paragraph" w:customStyle="1" w:styleId="WW-Tretekstu">
    <w:name w:val="WW-Treść tekstu"/>
    <w:basedOn w:val="Normalny"/>
    <w:qFormat/>
    <w:rsid w:val="00457AA0"/>
    <w:pPr>
      <w:spacing w:after="120" w:line="240" w:lineRule="auto"/>
    </w:pPr>
    <w:rPr>
      <w:rFonts w:ascii="Calibri" w:eastAsia="Calibri" w:hAnsi="Calibri" w:cs="Times New Roman"/>
      <w:color w:val="00000A"/>
      <w:sz w:val="32"/>
      <w:szCs w:val="20"/>
      <w:lang w:eastAsia="zh-CN"/>
    </w:rPr>
  </w:style>
  <w:style w:type="paragraph" w:styleId="Podpis">
    <w:name w:val="Signature"/>
    <w:basedOn w:val="Normalny"/>
    <w:link w:val="PodpisZnak1"/>
    <w:rsid w:val="00457AA0"/>
    <w:pPr>
      <w:suppressLineNumbers/>
      <w:spacing w:before="120" w:after="120" w:line="240" w:lineRule="auto"/>
    </w:pPr>
    <w:rPr>
      <w:rFonts w:ascii="Calibri" w:eastAsia="Calibri" w:hAnsi="Calibri" w:cs="Times New Roman"/>
      <w:i/>
      <w:iCs/>
      <w:color w:val="00000A"/>
      <w:sz w:val="24"/>
      <w:szCs w:val="24"/>
      <w:lang w:eastAsia="zh-CN"/>
    </w:rPr>
  </w:style>
  <w:style w:type="character" w:customStyle="1" w:styleId="PodpisZnak1">
    <w:name w:val="Podpis Znak1"/>
    <w:basedOn w:val="Domylnaczcionkaakapitu"/>
    <w:link w:val="Podpis"/>
    <w:rsid w:val="00457AA0"/>
    <w:rPr>
      <w:rFonts w:ascii="Calibri" w:eastAsia="Calibri" w:hAnsi="Calibri" w:cs="Times New Roman"/>
      <w:i/>
      <w:iCs/>
      <w:color w:val="00000A"/>
      <w:sz w:val="24"/>
      <w:szCs w:val="24"/>
      <w:lang w:eastAsia="zh-CN"/>
    </w:rPr>
  </w:style>
  <w:style w:type="paragraph" w:customStyle="1" w:styleId="WW-Gwka">
    <w:name w:val="WW-Główka"/>
    <w:basedOn w:val="Normalny"/>
    <w:qFormat/>
    <w:rsid w:val="00457AA0"/>
    <w:pPr>
      <w:suppressLineNumbers/>
      <w:tabs>
        <w:tab w:val="center" w:pos="4819"/>
        <w:tab w:val="right" w:pos="9638"/>
      </w:tabs>
      <w:spacing w:after="0" w:line="240" w:lineRule="auto"/>
    </w:pPr>
    <w:rPr>
      <w:rFonts w:ascii="Calibri" w:eastAsia="Calibri" w:hAnsi="Calibri" w:cs="Times New Roman"/>
      <w:color w:val="00000A"/>
      <w:sz w:val="24"/>
      <w:szCs w:val="24"/>
      <w:lang w:eastAsia="zh-CN"/>
    </w:rPr>
  </w:style>
  <w:style w:type="paragraph" w:customStyle="1" w:styleId="Poprawka1">
    <w:name w:val="Poprawka1"/>
    <w:qFormat/>
    <w:rsid w:val="00457AA0"/>
    <w:pPr>
      <w:suppressAutoHyphens/>
      <w:spacing w:after="0" w:line="240" w:lineRule="auto"/>
    </w:pPr>
    <w:rPr>
      <w:rFonts w:ascii="Calibri" w:eastAsia="Calibri" w:hAnsi="Calibri" w:cs="Times New Roman"/>
      <w:color w:val="00000A"/>
      <w:sz w:val="24"/>
      <w:szCs w:val="24"/>
      <w:lang w:eastAsia="zh-CN"/>
    </w:rPr>
  </w:style>
  <w:style w:type="paragraph" w:customStyle="1" w:styleId="WW-Przypisdolny">
    <w:name w:val="WW-Przypis dolny"/>
    <w:basedOn w:val="Normalny"/>
    <w:qFormat/>
    <w:rsid w:val="00457AA0"/>
    <w:pPr>
      <w:suppressLineNumbers/>
      <w:spacing w:after="0" w:line="240" w:lineRule="auto"/>
      <w:ind w:left="283" w:hanging="283"/>
    </w:pPr>
    <w:rPr>
      <w:rFonts w:ascii="Calibri" w:eastAsia="Calibri" w:hAnsi="Calibri" w:cs="Times New Roman"/>
      <w:color w:val="00000A"/>
      <w:sz w:val="20"/>
      <w:szCs w:val="20"/>
      <w:lang w:eastAsia="zh-CN"/>
    </w:rPr>
  </w:style>
  <w:style w:type="paragraph" w:customStyle="1" w:styleId="Zawartoramki">
    <w:name w:val="Zawartość ramki"/>
    <w:basedOn w:val="Normalny"/>
    <w:qFormat/>
    <w:rsid w:val="00457AA0"/>
    <w:pPr>
      <w:spacing w:after="0" w:line="240" w:lineRule="auto"/>
    </w:pPr>
    <w:rPr>
      <w:rFonts w:ascii="Calibri" w:eastAsia="Calibri" w:hAnsi="Calibri" w:cs="Times New Roman"/>
      <w:color w:val="00000A"/>
      <w:sz w:val="24"/>
      <w:szCs w:val="24"/>
      <w:lang w:eastAsia="zh-CN"/>
    </w:rPr>
  </w:style>
  <w:style w:type="paragraph" w:customStyle="1" w:styleId="Cytaty">
    <w:name w:val="Cytaty"/>
    <w:basedOn w:val="Normalny"/>
    <w:qFormat/>
    <w:rsid w:val="00457AA0"/>
    <w:pPr>
      <w:spacing w:after="283" w:line="240" w:lineRule="auto"/>
      <w:ind w:left="567" w:right="567"/>
    </w:pPr>
    <w:rPr>
      <w:rFonts w:ascii="Calibri" w:eastAsia="Calibri" w:hAnsi="Calibri" w:cs="Times New Roman"/>
      <w:color w:val="00000A"/>
      <w:sz w:val="24"/>
      <w:szCs w:val="24"/>
      <w:lang w:eastAsia="zh-CN"/>
    </w:rPr>
  </w:style>
  <w:style w:type="paragraph" w:customStyle="1" w:styleId="default0">
    <w:name w:val="default"/>
    <w:basedOn w:val="Normalny"/>
    <w:qFormat/>
    <w:rsid w:val="00457AA0"/>
    <w:pPr>
      <w:spacing w:before="280" w:after="280" w:line="240" w:lineRule="auto"/>
    </w:pPr>
    <w:rPr>
      <w:rFonts w:ascii="Times New Roman" w:eastAsia="Times New Roman" w:hAnsi="Times New Roman" w:cs="Times New Roman"/>
      <w:sz w:val="24"/>
      <w:szCs w:val="24"/>
      <w:lang w:eastAsia="zh-TW"/>
    </w:rPr>
  </w:style>
  <w:style w:type="paragraph" w:customStyle="1" w:styleId="font5">
    <w:name w:val="font5"/>
    <w:basedOn w:val="Normalny"/>
    <w:qFormat/>
    <w:rsid w:val="00457AA0"/>
    <w:pPr>
      <w:spacing w:before="280" w:after="280" w:line="240" w:lineRule="auto"/>
    </w:pPr>
    <w:rPr>
      <w:rFonts w:ascii="Calibri" w:eastAsia="Times New Roman" w:hAnsi="Calibri" w:cs="Times New Roman"/>
      <w:sz w:val="20"/>
      <w:szCs w:val="20"/>
      <w:lang w:eastAsia="zh-TW"/>
    </w:rPr>
  </w:style>
  <w:style w:type="paragraph" w:customStyle="1" w:styleId="font6">
    <w:name w:val="font6"/>
    <w:basedOn w:val="Normalny"/>
    <w:qFormat/>
    <w:rsid w:val="00457AA0"/>
    <w:pPr>
      <w:spacing w:before="280" w:after="280" w:line="240" w:lineRule="auto"/>
    </w:pPr>
    <w:rPr>
      <w:rFonts w:ascii="Calibri" w:eastAsia="Times New Roman" w:hAnsi="Calibri" w:cs="Times New Roman"/>
      <w:lang w:eastAsia="zh-TW"/>
    </w:rPr>
  </w:style>
  <w:style w:type="paragraph" w:customStyle="1" w:styleId="xl63">
    <w:name w:val="xl63"/>
    <w:basedOn w:val="Normalny"/>
    <w:qFormat/>
    <w:rsid w:val="00457AA0"/>
    <w:pPr>
      <w:shd w:val="clear" w:color="auto" w:fill="FFFFFF"/>
      <w:spacing w:before="280" w:after="280" w:line="240" w:lineRule="auto"/>
    </w:pPr>
    <w:rPr>
      <w:rFonts w:ascii="Times New Roman" w:eastAsia="Times New Roman" w:hAnsi="Times New Roman" w:cs="Times New Roman"/>
      <w:sz w:val="24"/>
      <w:szCs w:val="24"/>
      <w:lang w:eastAsia="zh-TW"/>
    </w:rPr>
  </w:style>
  <w:style w:type="paragraph" w:customStyle="1" w:styleId="xl64">
    <w:name w:val="xl64"/>
    <w:basedOn w:val="Normalny"/>
    <w:qFormat/>
    <w:rsid w:val="00457AA0"/>
    <w:pPr>
      <w:spacing w:before="280" w:after="280" w:line="240" w:lineRule="auto"/>
    </w:pPr>
    <w:rPr>
      <w:rFonts w:ascii="Cambria" w:eastAsia="Times New Roman" w:hAnsi="Cambria" w:cs="Cambria"/>
      <w:sz w:val="20"/>
      <w:szCs w:val="20"/>
      <w:lang w:eastAsia="zh-TW"/>
    </w:rPr>
  </w:style>
  <w:style w:type="paragraph" w:customStyle="1" w:styleId="xl65">
    <w:name w:val="xl65"/>
    <w:basedOn w:val="Normalny"/>
    <w:qFormat/>
    <w:rsid w:val="00457AA0"/>
    <w:pPr>
      <w:pBdr>
        <w:top w:val="single" w:sz="4" w:space="0" w:color="000000"/>
        <w:left w:val="single" w:sz="4" w:space="0" w:color="000000"/>
        <w:bottom w:val="single" w:sz="4" w:space="0" w:color="000000"/>
        <w:right w:val="single" w:sz="4" w:space="0" w:color="000000"/>
      </w:pBdr>
      <w:shd w:val="clear" w:color="auto" w:fill="E6B8B7"/>
      <w:spacing w:before="280" w:after="280" w:line="240" w:lineRule="auto"/>
      <w:jc w:val="center"/>
      <w:textAlignment w:val="center"/>
    </w:pPr>
    <w:rPr>
      <w:rFonts w:ascii="Calibri" w:eastAsia="Times New Roman" w:hAnsi="Calibri" w:cs="Times New Roman"/>
      <w:sz w:val="24"/>
      <w:szCs w:val="24"/>
      <w:lang w:eastAsia="zh-TW"/>
    </w:rPr>
  </w:style>
  <w:style w:type="paragraph" w:customStyle="1" w:styleId="xl66">
    <w:name w:val="xl66"/>
    <w:basedOn w:val="Normalny"/>
    <w:qFormat/>
    <w:rsid w:val="00457AA0"/>
    <w:pPr>
      <w:pBdr>
        <w:top w:val="single" w:sz="4" w:space="0" w:color="000000"/>
        <w:left w:val="single" w:sz="4" w:space="0" w:color="000000"/>
        <w:bottom w:val="single" w:sz="4" w:space="0" w:color="000000"/>
        <w:right w:val="single" w:sz="4" w:space="0" w:color="000000"/>
      </w:pBdr>
      <w:shd w:val="clear" w:color="auto" w:fill="E6B8B7"/>
      <w:spacing w:before="280" w:after="280" w:line="240" w:lineRule="auto"/>
      <w:jc w:val="center"/>
      <w:textAlignment w:val="center"/>
    </w:pPr>
    <w:rPr>
      <w:rFonts w:ascii="Calibri" w:eastAsia="Times New Roman" w:hAnsi="Calibri" w:cs="Times New Roman"/>
      <w:sz w:val="24"/>
      <w:szCs w:val="24"/>
      <w:lang w:eastAsia="zh-TW"/>
    </w:rPr>
  </w:style>
  <w:style w:type="paragraph" w:customStyle="1" w:styleId="xl67">
    <w:name w:val="xl67"/>
    <w:basedOn w:val="Normalny"/>
    <w:qFormat/>
    <w:rsid w:val="00457A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Calibri" w:eastAsia="Times New Roman" w:hAnsi="Calibri" w:cs="Times New Roman"/>
      <w:sz w:val="20"/>
      <w:szCs w:val="20"/>
      <w:lang w:eastAsia="zh-TW"/>
    </w:rPr>
  </w:style>
  <w:style w:type="paragraph" w:customStyle="1" w:styleId="xl68">
    <w:name w:val="xl68"/>
    <w:basedOn w:val="Normalny"/>
    <w:qFormat/>
    <w:rsid w:val="00457A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Calibri" w:eastAsia="Times New Roman" w:hAnsi="Calibri" w:cs="Times New Roman"/>
      <w:sz w:val="20"/>
      <w:szCs w:val="20"/>
      <w:lang w:eastAsia="zh-TW"/>
    </w:rPr>
  </w:style>
  <w:style w:type="paragraph" w:customStyle="1" w:styleId="xl69">
    <w:name w:val="xl69"/>
    <w:basedOn w:val="Normalny"/>
    <w:qFormat/>
    <w:rsid w:val="00457AA0"/>
    <w:pPr>
      <w:shd w:val="clear" w:color="auto" w:fill="FFFFFF"/>
      <w:spacing w:before="280" w:after="280" w:line="240" w:lineRule="auto"/>
    </w:pPr>
    <w:rPr>
      <w:rFonts w:ascii="Calibri" w:eastAsia="Times New Roman" w:hAnsi="Calibri" w:cs="Times New Roman"/>
      <w:sz w:val="24"/>
      <w:szCs w:val="24"/>
      <w:lang w:eastAsia="zh-TW"/>
    </w:rPr>
  </w:style>
  <w:style w:type="paragraph" w:customStyle="1" w:styleId="xl70">
    <w:name w:val="xl70"/>
    <w:basedOn w:val="Normalny"/>
    <w:qFormat/>
    <w:rsid w:val="00457AA0"/>
    <w:pPr>
      <w:shd w:val="clear" w:color="auto" w:fill="FFFFFF"/>
      <w:spacing w:before="280" w:after="280" w:line="240" w:lineRule="auto"/>
    </w:pPr>
    <w:rPr>
      <w:rFonts w:ascii="Calibri" w:eastAsia="Times New Roman" w:hAnsi="Calibri" w:cs="Times New Roman"/>
      <w:sz w:val="20"/>
      <w:szCs w:val="20"/>
      <w:lang w:eastAsia="zh-TW"/>
    </w:rPr>
  </w:style>
  <w:style w:type="paragraph" w:customStyle="1" w:styleId="xl71">
    <w:name w:val="xl71"/>
    <w:basedOn w:val="Normalny"/>
    <w:qFormat/>
    <w:rsid w:val="00457A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Calibri" w:eastAsia="Times New Roman" w:hAnsi="Calibri" w:cs="Times New Roman"/>
      <w:sz w:val="20"/>
      <w:szCs w:val="20"/>
      <w:lang w:eastAsia="zh-TW"/>
    </w:rPr>
  </w:style>
  <w:style w:type="paragraph" w:customStyle="1" w:styleId="xl72">
    <w:name w:val="xl72"/>
    <w:basedOn w:val="Normalny"/>
    <w:qFormat/>
    <w:rsid w:val="00457A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Calibri" w:eastAsia="Times New Roman" w:hAnsi="Calibri" w:cs="Times New Roman"/>
      <w:sz w:val="20"/>
      <w:szCs w:val="20"/>
      <w:lang w:eastAsia="zh-TW"/>
    </w:rPr>
  </w:style>
  <w:style w:type="paragraph" w:customStyle="1" w:styleId="xl73">
    <w:name w:val="xl73"/>
    <w:basedOn w:val="Normalny"/>
    <w:qFormat/>
    <w:rsid w:val="00457AA0"/>
    <w:pPr>
      <w:pBdr>
        <w:top w:val="single" w:sz="4" w:space="0" w:color="000000"/>
        <w:left w:val="single" w:sz="4" w:space="31" w:color="000000"/>
        <w:bottom w:val="single" w:sz="4" w:space="0" w:color="000000"/>
        <w:right w:val="single" w:sz="4" w:space="0" w:color="000000"/>
      </w:pBdr>
      <w:shd w:val="clear" w:color="auto" w:fill="FFFFFF"/>
      <w:spacing w:before="280" w:after="280" w:line="240" w:lineRule="auto"/>
    </w:pPr>
    <w:rPr>
      <w:rFonts w:ascii="Calibri" w:eastAsia="Times New Roman" w:hAnsi="Calibri" w:cs="Times New Roman"/>
      <w:sz w:val="20"/>
      <w:szCs w:val="20"/>
      <w:lang w:eastAsia="zh-TW"/>
    </w:rPr>
  </w:style>
  <w:style w:type="paragraph" w:customStyle="1" w:styleId="xl74">
    <w:name w:val="xl74"/>
    <w:basedOn w:val="Normalny"/>
    <w:qFormat/>
    <w:rsid w:val="00457AA0"/>
    <w:pPr>
      <w:pBdr>
        <w:left w:val="single" w:sz="4" w:space="0" w:color="000000"/>
      </w:pBdr>
      <w:shd w:val="clear" w:color="auto" w:fill="FFFFFF"/>
      <w:spacing w:before="280" w:after="280" w:line="240" w:lineRule="auto"/>
    </w:pPr>
    <w:rPr>
      <w:rFonts w:ascii="Calibri" w:eastAsia="Times New Roman" w:hAnsi="Calibri" w:cs="Times New Roman"/>
      <w:sz w:val="24"/>
      <w:szCs w:val="24"/>
      <w:lang w:eastAsia="zh-TW"/>
    </w:rPr>
  </w:style>
  <w:style w:type="paragraph" w:customStyle="1" w:styleId="xl75">
    <w:name w:val="xl75"/>
    <w:basedOn w:val="Normalny"/>
    <w:qFormat/>
    <w:rsid w:val="00457A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Calibri" w:eastAsia="Times New Roman" w:hAnsi="Calibri" w:cs="Times New Roman"/>
      <w:sz w:val="20"/>
      <w:szCs w:val="20"/>
      <w:lang w:eastAsia="zh-TW"/>
    </w:rPr>
  </w:style>
  <w:style w:type="paragraph" w:customStyle="1" w:styleId="xl76">
    <w:name w:val="xl76"/>
    <w:basedOn w:val="Normalny"/>
    <w:qFormat/>
    <w:rsid w:val="00457AA0"/>
    <w:pPr>
      <w:pBdr>
        <w:top w:val="single" w:sz="4" w:space="0" w:color="000000"/>
        <w:bottom w:val="single" w:sz="4" w:space="0" w:color="000000"/>
      </w:pBdr>
      <w:shd w:val="clear" w:color="auto" w:fill="FFFFFF"/>
      <w:spacing w:before="280" w:after="280" w:line="240" w:lineRule="auto"/>
    </w:pPr>
    <w:rPr>
      <w:rFonts w:ascii="Calibri" w:eastAsia="Times New Roman" w:hAnsi="Calibri" w:cs="Times New Roman"/>
      <w:sz w:val="20"/>
      <w:szCs w:val="20"/>
      <w:lang w:eastAsia="zh-TW"/>
    </w:rPr>
  </w:style>
  <w:style w:type="paragraph" w:customStyle="1" w:styleId="xl77">
    <w:name w:val="xl77"/>
    <w:basedOn w:val="Normalny"/>
    <w:qFormat/>
    <w:rsid w:val="00457A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Calibri" w:eastAsia="Times New Roman" w:hAnsi="Calibri" w:cs="Times New Roman"/>
      <w:b/>
      <w:bCs/>
      <w:sz w:val="20"/>
      <w:szCs w:val="20"/>
      <w:lang w:eastAsia="zh-TW"/>
    </w:rPr>
  </w:style>
  <w:style w:type="paragraph" w:customStyle="1" w:styleId="xl78">
    <w:name w:val="xl78"/>
    <w:basedOn w:val="Normalny"/>
    <w:qFormat/>
    <w:rsid w:val="00457AA0"/>
    <w:pPr>
      <w:pBdr>
        <w:top w:val="single" w:sz="4" w:space="0" w:color="000000"/>
        <w:left w:val="single" w:sz="4" w:space="0" w:color="000000"/>
        <w:bottom w:val="single" w:sz="4" w:space="0" w:color="000000"/>
        <w:right w:val="single" w:sz="4" w:space="0" w:color="000000"/>
      </w:pBdr>
      <w:spacing w:before="280" w:after="280" w:line="240" w:lineRule="auto"/>
    </w:pPr>
    <w:rPr>
      <w:rFonts w:ascii="Calibri" w:eastAsia="Times New Roman" w:hAnsi="Calibri" w:cs="Times New Roman"/>
      <w:sz w:val="24"/>
      <w:szCs w:val="24"/>
      <w:lang w:eastAsia="zh-TW"/>
    </w:rPr>
  </w:style>
  <w:style w:type="paragraph" w:customStyle="1" w:styleId="xl79">
    <w:name w:val="xl79"/>
    <w:basedOn w:val="Normalny"/>
    <w:qFormat/>
    <w:rsid w:val="00457AA0"/>
    <w:pPr>
      <w:spacing w:before="280" w:after="280" w:line="240" w:lineRule="auto"/>
    </w:pPr>
    <w:rPr>
      <w:rFonts w:ascii="Calibri" w:eastAsia="Times New Roman" w:hAnsi="Calibri" w:cs="Times New Roman"/>
      <w:sz w:val="24"/>
      <w:szCs w:val="24"/>
      <w:lang w:eastAsia="zh-TW"/>
    </w:rPr>
  </w:style>
  <w:style w:type="paragraph" w:customStyle="1" w:styleId="xl80">
    <w:name w:val="xl80"/>
    <w:basedOn w:val="Normalny"/>
    <w:qFormat/>
    <w:rsid w:val="00457AA0"/>
    <w:pPr>
      <w:spacing w:before="280" w:after="280" w:line="240" w:lineRule="auto"/>
    </w:pPr>
    <w:rPr>
      <w:rFonts w:ascii="Calibri" w:eastAsia="Times New Roman" w:hAnsi="Calibri" w:cs="Times New Roman"/>
      <w:sz w:val="20"/>
      <w:szCs w:val="20"/>
      <w:lang w:eastAsia="zh-TW"/>
    </w:rPr>
  </w:style>
  <w:style w:type="paragraph" w:customStyle="1" w:styleId="xl81">
    <w:name w:val="xl81"/>
    <w:basedOn w:val="Normalny"/>
    <w:qFormat/>
    <w:rsid w:val="00457A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Calibri" w:eastAsia="Times New Roman" w:hAnsi="Calibri" w:cs="Times New Roman"/>
      <w:sz w:val="20"/>
      <w:szCs w:val="20"/>
      <w:lang w:eastAsia="zh-TW"/>
    </w:rPr>
  </w:style>
  <w:style w:type="paragraph" w:customStyle="1" w:styleId="xl82">
    <w:name w:val="xl82"/>
    <w:basedOn w:val="Normalny"/>
    <w:qFormat/>
    <w:rsid w:val="00457A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Calibri" w:eastAsia="Times New Roman" w:hAnsi="Calibri" w:cs="Times New Roman"/>
      <w:sz w:val="20"/>
      <w:szCs w:val="20"/>
      <w:lang w:eastAsia="zh-TW"/>
    </w:rPr>
  </w:style>
  <w:style w:type="paragraph" w:customStyle="1" w:styleId="xl83">
    <w:name w:val="xl83"/>
    <w:basedOn w:val="Normalny"/>
    <w:qFormat/>
    <w:rsid w:val="00457AA0"/>
    <w:pPr>
      <w:shd w:val="clear" w:color="auto" w:fill="FFFFFF"/>
      <w:spacing w:before="280" w:after="280" w:line="240" w:lineRule="auto"/>
    </w:pPr>
    <w:rPr>
      <w:rFonts w:ascii="Calibri" w:eastAsia="Times New Roman" w:hAnsi="Calibri" w:cs="Times New Roman"/>
      <w:sz w:val="20"/>
      <w:szCs w:val="20"/>
      <w:lang w:eastAsia="zh-TW"/>
    </w:rPr>
  </w:style>
  <w:style w:type="paragraph" w:customStyle="1" w:styleId="xl84">
    <w:name w:val="xl84"/>
    <w:basedOn w:val="Normalny"/>
    <w:qFormat/>
    <w:rsid w:val="00457A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Calibri" w:eastAsia="Times New Roman" w:hAnsi="Calibri" w:cs="Times New Roman"/>
      <w:sz w:val="20"/>
      <w:szCs w:val="20"/>
      <w:lang w:eastAsia="zh-TW"/>
    </w:rPr>
  </w:style>
  <w:style w:type="paragraph" w:customStyle="1" w:styleId="xl85">
    <w:name w:val="xl85"/>
    <w:basedOn w:val="Normalny"/>
    <w:qFormat/>
    <w:rsid w:val="00457A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Calibri" w:eastAsia="Times New Roman" w:hAnsi="Calibri" w:cs="Times New Roman"/>
      <w:sz w:val="20"/>
      <w:szCs w:val="20"/>
      <w:lang w:eastAsia="zh-TW"/>
    </w:rPr>
  </w:style>
  <w:style w:type="paragraph" w:customStyle="1" w:styleId="xl86">
    <w:name w:val="xl86"/>
    <w:basedOn w:val="Normalny"/>
    <w:qFormat/>
    <w:rsid w:val="00457A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Calibri" w:eastAsia="Times New Roman" w:hAnsi="Calibri" w:cs="Times New Roman"/>
      <w:sz w:val="20"/>
      <w:szCs w:val="20"/>
      <w:lang w:eastAsia="zh-TW"/>
    </w:rPr>
  </w:style>
  <w:style w:type="paragraph" w:customStyle="1" w:styleId="xl87">
    <w:name w:val="xl87"/>
    <w:basedOn w:val="Normalny"/>
    <w:qFormat/>
    <w:rsid w:val="00457AA0"/>
    <w:pPr>
      <w:pBdr>
        <w:top w:val="single" w:sz="4" w:space="0" w:color="000000"/>
        <w:left w:val="single" w:sz="4" w:space="0" w:color="000000"/>
        <w:bottom w:val="single" w:sz="4" w:space="0" w:color="000000"/>
        <w:right w:val="single" w:sz="4" w:space="0" w:color="000000"/>
      </w:pBdr>
      <w:spacing w:before="280" w:after="280" w:line="240" w:lineRule="auto"/>
    </w:pPr>
    <w:rPr>
      <w:rFonts w:ascii="Calibri" w:eastAsia="Times New Roman" w:hAnsi="Calibri" w:cs="Times New Roman"/>
      <w:sz w:val="20"/>
      <w:szCs w:val="20"/>
      <w:lang w:eastAsia="zh-TW"/>
    </w:rPr>
  </w:style>
  <w:style w:type="paragraph" w:customStyle="1" w:styleId="xl88">
    <w:name w:val="xl88"/>
    <w:basedOn w:val="Normalny"/>
    <w:qFormat/>
    <w:rsid w:val="00457AA0"/>
    <w:pPr>
      <w:pBdr>
        <w:top w:val="single" w:sz="4" w:space="0" w:color="000000"/>
        <w:left w:val="single" w:sz="4" w:space="0" w:color="000000"/>
        <w:bottom w:val="single" w:sz="4" w:space="0" w:color="000000"/>
        <w:right w:val="single" w:sz="4" w:space="0" w:color="000000"/>
      </w:pBdr>
      <w:spacing w:before="280" w:after="280" w:line="240" w:lineRule="auto"/>
    </w:pPr>
    <w:rPr>
      <w:rFonts w:ascii="Calibri" w:eastAsia="Times New Roman" w:hAnsi="Calibri" w:cs="Times New Roman"/>
      <w:sz w:val="20"/>
      <w:szCs w:val="20"/>
      <w:lang w:eastAsia="zh-TW"/>
    </w:rPr>
  </w:style>
  <w:style w:type="paragraph" w:customStyle="1" w:styleId="xl89">
    <w:name w:val="xl89"/>
    <w:basedOn w:val="Normalny"/>
    <w:qFormat/>
    <w:rsid w:val="00457A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right"/>
    </w:pPr>
    <w:rPr>
      <w:rFonts w:ascii="Calibri" w:eastAsia="Times New Roman" w:hAnsi="Calibri" w:cs="Times New Roman"/>
      <w:sz w:val="20"/>
      <w:szCs w:val="20"/>
      <w:lang w:eastAsia="zh-TW"/>
    </w:rPr>
  </w:style>
  <w:style w:type="paragraph" w:customStyle="1" w:styleId="xl90">
    <w:name w:val="xl90"/>
    <w:basedOn w:val="Normalny"/>
    <w:qFormat/>
    <w:rsid w:val="00457A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Calibri" w:eastAsia="Times New Roman" w:hAnsi="Calibri" w:cs="Times New Roman"/>
      <w:sz w:val="20"/>
      <w:szCs w:val="20"/>
      <w:lang w:eastAsia="zh-TW"/>
    </w:rPr>
  </w:style>
  <w:style w:type="paragraph" w:customStyle="1" w:styleId="xl91">
    <w:name w:val="xl91"/>
    <w:basedOn w:val="Normalny"/>
    <w:qFormat/>
    <w:rsid w:val="00457AA0"/>
    <w:pPr>
      <w:shd w:val="clear" w:color="auto" w:fill="FFFFFF"/>
      <w:spacing w:before="280" w:after="280" w:line="240" w:lineRule="auto"/>
      <w:jc w:val="center"/>
    </w:pPr>
    <w:rPr>
      <w:rFonts w:ascii="Calibri" w:eastAsia="Times New Roman" w:hAnsi="Calibri" w:cs="Times New Roman"/>
      <w:sz w:val="24"/>
      <w:szCs w:val="24"/>
      <w:lang w:eastAsia="zh-TW"/>
    </w:rPr>
  </w:style>
  <w:style w:type="paragraph" w:customStyle="1" w:styleId="xl92">
    <w:name w:val="xl92"/>
    <w:basedOn w:val="Normalny"/>
    <w:qFormat/>
    <w:rsid w:val="00457A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Calibri" w:eastAsia="Times New Roman" w:hAnsi="Calibri" w:cs="Times New Roman"/>
      <w:sz w:val="20"/>
      <w:szCs w:val="20"/>
      <w:lang w:eastAsia="zh-TW"/>
    </w:rPr>
  </w:style>
  <w:style w:type="paragraph" w:customStyle="1" w:styleId="xl93">
    <w:name w:val="xl93"/>
    <w:basedOn w:val="Normalny"/>
    <w:qFormat/>
    <w:rsid w:val="00457AA0"/>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Calibri" w:eastAsia="Times New Roman" w:hAnsi="Calibri" w:cs="Times New Roman"/>
      <w:sz w:val="24"/>
      <w:szCs w:val="24"/>
      <w:lang w:eastAsia="zh-TW"/>
    </w:rPr>
  </w:style>
  <w:style w:type="paragraph" w:customStyle="1" w:styleId="xl94">
    <w:name w:val="xl94"/>
    <w:basedOn w:val="Normalny"/>
    <w:qFormat/>
    <w:rsid w:val="00457AA0"/>
    <w:pPr>
      <w:spacing w:before="280" w:after="280" w:line="240" w:lineRule="auto"/>
      <w:jc w:val="center"/>
    </w:pPr>
    <w:rPr>
      <w:rFonts w:ascii="Calibri" w:eastAsia="Times New Roman" w:hAnsi="Calibri" w:cs="Times New Roman"/>
      <w:sz w:val="24"/>
      <w:szCs w:val="24"/>
      <w:lang w:eastAsia="zh-TW"/>
    </w:rPr>
  </w:style>
  <w:style w:type="paragraph" w:customStyle="1" w:styleId="xl95">
    <w:name w:val="xl95"/>
    <w:basedOn w:val="Normalny"/>
    <w:qFormat/>
    <w:rsid w:val="00457AA0"/>
    <w:pPr>
      <w:spacing w:before="280" w:after="280" w:line="240" w:lineRule="auto"/>
      <w:jc w:val="center"/>
    </w:pPr>
    <w:rPr>
      <w:rFonts w:ascii="Times New Roman" w:eastAsia="Times New Roman" w:hAnsi="Times New Roman" w:cs="Times New Roman"/>
      <w:sz w:val="24"/>
      <w:szCs w:val="24"/>
      <w:lang w:eastAsia="zh-TW"/>
    </w:rPr>
  </w:style>
  <w:style w:type="paragraph" w:customStyle="1" w:styleId="xl96">
    <w:name w:val="xl96"/>
    <w:basedOn w:val="Normalny"/>
    <w:qFormat/>
    <w:rsid w:val="00457A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Calibri" w:eastAsia="Times New Roman" w:hAnsi="Calibri" w:cs="Times New Roman"/>
      <w:sz w:val="24"/>
      <w:szCs w:val="24"/>
      <w:lang w:eastAsia="zh-TW"/>
    </w:rPr>
  </w:style>
  <w:style w:type="paragraph" w:customStyle="1" w:styleId="xl97">
    <w:name w:val="xl97"/>
    <w:basedOn w:val="Normalny"/>
    <w:qFormat/>
    <w:rsid w:val="00457A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Calibri" w:eastAsia="Times New Roman" w:hAnsi="Calibri" w:cs="Times New Roman"/>
      <w:sz w:val="24"/>
      <w:szCs w:val="24"/>
      <w:lang w:eastAsia="zh-TW"/>
    </w:rPr>
  </w:style>
  <w:style w:type="paragraph" w:customStyle="1" w:styleId="xl98">
    <w:name w:val="xl98"/>
    <w:basedOn w:val="Normalny"/>
    <w:qFormat/>
    <w:rsid w:val="00457AA0"/>
    <w:pPr>
      <w:pBdr>
        <w:top w:val="single" w:sz="4" w:space="0" w:color="000000"/>
        <w:right w:val="single" w:sz="4" w:space="0" w:color="000000"/>
      </w:pBdr>
      <w:shd w:val="clear" w:color="auto" w:fill="FFFFFF"/>
      <w:spacing w:before="280" w:after="280" w:line="240" w:lineRule="auto"/>
      <w:jc w:val="center"/>
    </w:pPr>
    <w:rPr>
      <w:rFonts w:ascii="Calibri" w:eastAsia="Times New Roman" w:hAnsi="Calibri" w:cs="Times New Roman"/>
      <w:sz w:val="24"/>
      <w:szCs w:val="24"/>
      <w:lang w:eastAsia="zh-TW"/>
    </w:rPr>
  </w:style>
  <w:style w:type="paragraph" w:customStyle="1" w:styleId="xl99">
    <w:name w:val="xl99"/>
    <w:basedOn w:val="Normalny"/>
    <w:qFormat/>
    <w:rsid w:val="00457A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Calibri" w:eastAsia="Times New Roman" w:hAnsi="Calibri" w:cs="Times New Roman"/>
      <w:sz w:val="24"/>
      <w:szCs w:val="24"/>
      <w:lang w:eastAsia="zh-TW"/>
    </w:rPr>
  </w:style>
  <w:style w:type="paragraph" w:customStyle="1" w:styleId="xl100">
    <w:name w:val="xl100"/>
    <w:basedOn w:val="Normalny"/>
    <w:qFormat/>
    <w:rsid w:val="00457AA0"/>
    <w:pPr>
      <w:pBdr>
        <w:right w:val="single" w:sz="4" w:space="0" w:color="000000"/>
      </w:pBdr>
      <w:shd w:val="clear" w:color="auto" w:fill="FFFFFF"/>
      <w:spacing w:before="280" w:after="280" w:line="240" w:lineRule="auto"/>
      <w:jc w:val="center"/>
    </w:pPr>
    <w:rPr>
      <w:rFonts w:ascii="Calibri" w:eastAsia="Times New Roman" w:hAnsi="Calibri" w:cs="Times New Roman"/>
      <w:sz w:val="24"/>
      <w:szCs w:val="24"/>
      <w:lang w:eastAsia="zh-TW"/>
    </w:rPr>
  </w:style>
  <w:style w:type="paragraph" w:customStyle="1" w:styleId="xl101">
    <w:name w:val="xl101"/>
    <w:basedOn w:val="Normalny"/>
    <w:qFormat/>
    <w:rsid w:val="00457AA0"/>
    <w:pPr>
      <w:pBdr>
        <w:top w:val="single" w:sz="4" w:space="0" w:color="000000"/>
        <w:left w:val="single" w:sz="4" w:space="0" w:color="000000"/>
        <w:bottom w:val="single" w:sz="4" w:space="0" w:color="000000"/>
        <w:right w:val="single" w:sz="4" w:space="0" w:color="000000"/>
      </w:pBdr>
      <w:shd w:val="clear" w:color="auto" w:fill="E6B8B7"/>
      <w:spacing w:before="280" w:after="280" w:line="240" w:lineRule="auto"/>
      <w:textAlignment w:val="center"/>
    </w:pPr>
    <w:rPr>
      <w:rFonts w:ascii="Calibri" w:eastAsia="Times New Roman" w:hAnsi="Calibri" w:cs="Times New Roman"/>
      <w:sz w:val="24"/>
      <w:szCs w:val="24"/>
      <w:lang w:eastAsia="zh-TW"/>
    </w:rPr>
  </w:style>
  <w:style w:type="paragraph" w:customStyle="1" w:styleId="xl102">
    <w:name w:val="xl102"/>
    <w:basedOn w:val="Normalny"/>
    <w:qFormat/>
    <w:rsid w:val="00457AA0"/>
    <w:pPr>
      <w:shd w:val="clear" w:color="auto" w:fill="FFFFFF"/>
      <w:spacing w:before="280" w:after="280" w:line="240" w:lineRule="auto"/>
    </w:pPr>
    <w:rPr>
      <w:rFonts w:ascii="Calibri" w:eastAsia="Times New Roman" w:hAnsi="Calibri" w:cs="Times New Roman"/>
      <w:sz w:val="20"/>
      <w:szCs w:val="20"/>
      <w:lang w:eastAsia="zh-TW"/>
    </w:rPr>
  </w:style>
  <w:style w:type="paragraph" w:customStyle="1" w:styleId="xl103">
    <w:name w:val="xl103"/>
    <w:basedOn w:val="Normalny"/>
    <w:qFormat/>
    <w:rsid w:val="00457AA0"/>
    <w:pPr>
      <w:pBdr>
        <w:top w:val="single" w:sz="4" w:space="0" w:color="000000"/>
        <w:bottom w:val="single" w:sz="4" w:space="0" w:color="000000"/>
        <w:right w:val="single" w:sz="4" w:space="0" w:color="000000"/>
      </w:pBdr>
      <w:shd w:val="clear" w:color="auto" w:fill="FFFFFF"/>
      <w:spacing w:before="280" w:after="280" w:line="240" w:lineRule="auto"/>
    </w:pPr>
    <w:rPr>
      <w:rFonts w:ascii="Calibri" w:eastAsia="Times New Roman" w:hAnsi="Calibri" w:cs="Times New Roman"/>
      <w:sz w:val="20"/>
      <w:szCs w:val="20"/>
      <w:lang w:eastAsia="zh-TW"/>
    </w:rPr>
  </w:style>
  <w:style w:type="paragraph" w:customStyle="1" w:styleId="xl104">
    <w:name w:val="xl104"/>
    <w:basedOn w:val="Normalny"/>
    <w:qFormat/>
    <w:rsid w:val="00457AA0"/>
    <w:pPr>
      <w:pBdr>
        <w:top w:val="single" w:sz="4" w:space="0" w:color="000000"/>
        <w:bottom w:val="single" w:sz="4" w:space="0" w:color="000000"/>
        <w:right w:val="single" w:sz="4" w:space="0" w:color="000000"/>
      </w:pBdr>
      <w:shd w:val="clear" w:color="auto" w:fill="FFFFFF"/>
      <w:spacing w:before="280" w:after="280" w:line="240" w:lineRule="auto"/>
    </w:pPr>
    <w:rPr>
      <w:rFonts w:ascii="Calibri" w:eastAsia="Times New Roman" w:hAnsi="Calibri" w:cs="Times New Roman"/>
      <w:sz w:val="20"/>
      <w:szCs w:val="20"/>
      <w:lang w:eastAsia="zh-TW"/>
    </w:rPr>
  </w:style>
  <w:style w:type="paragraph" w:customStyle="1" w:styleId="xl105">
    <w:name w:val="xl105"/>
    <w:basedOn w:val="Normalny"/>
    <w:qFormat/>
    <w:rsid w:val="00457AA0"/>
    <w:pPr>
      <w:pBdr>
        <w:top w:val="single" w:sz="4" w:space="0" w:color="000000"/>
        <w:left w:val="single" w:sz="4" w:space="0" w:color="000000"/>
        <w:right w:val="single" w:sz="4" w:space="0" w:color="000000"/>
      </w:pBdr>
      <w:shd w:val="clear" w:color="auto" w:fill="FFFFFF"/>
      <w:spacing w:before="280" w:after="280" w:line="240" w:lineRule="auto"/>
    </w:pPr>
    <w:rPr>
      <w:rFonts w:ascii="Calibri" w:eastAsia="Times New Roman" w:hAnsi="Calibri" w:cs="Times New Roman"/>
      <w:sz w:val="20"/>
      <w:szCs w:val="20"/>
      <w:lang w:eastAsia="zh-TW"/>
    </w:rPr>
  </w:style>
  <w:style w:type="paragraph" w:customStyle="1" w:styleId="xl106">
    <w:name w:val="xl106"/>
    <w:basedOn w:val="Normalny"/>
    <w:qFormat/>
    <w:rsid w:val="00457A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Calibri" w:eastAsia="Times New Roman" w:hAnsi="Calibri" w:cs="Times New Roman"/>
      <w:sz w:val="20"/>
      <w:szCs w:val="20"/>
      <w:lang w:eastAsia="zh-TW"/>
    </w:rPr>
  </w:style>
  <w:style w:type="paragraph" w:customStyle="1" w:styleId="xl107">
    <w:name w:val="xl107"/>
    <w:basedOn w:val="Normalny"/>
    <w:qFormat/>
    <w:rsid w:val="00457A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Calibri" w:eastAsia="Times New Roman" w:hAnsi="Calibri" w:cs="Times New Roman"/>
      <w:sz w:val="20"/>
      <w:szCs w:val="20"/>
      <w:lang w:eastAsia="zh-TW"/>
    </w:rPr>
  </w:style>
  <w:style w:type="paragraph" w:customStyle="1" w:styleId="xl108">
    <w:name w:val="xl108"/>
    <w:basedOn w:val="Normalny"/>
    <w:qFormat/>
    <w:rsid w:val="00457A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Calibri" w:eastAsia="Times New Roman" w:hAnsi="Calibri" w:cs="Times New Roman"/>
      <w:sz w:val="20"/>
      <w:szCs w:val="20"/>
      <w:lang w:eastAsia="zh-TW"/>
    </w:rPr>
  </w:style>
  <w:style w:type="paragraph" w:customStyle="1" w:styleId="xl109">
    <w:name w:val="xl109"/>
    <w:basedOn w:val="Normalny"/>
    <w:qFormat/>
    <w:rsid w:val="00457AA0"/>
    <w:pPr>
      <w:pBdr>
        <w:left w:val="single" w:sz="4" w:space="0" w:color="000000"/>
        <w:right w:val="single" w:sz="4" w:space="0" w:color="000000"/>
      </w:pBdr>
      <w:shd w:val="clear" w:color="auto" w:fill="FFFFFF"/>
      <w:spacing w:before="280" w:after="280" w:line="240" w:lineRule="auto"/>
    </w:pPr>
    <w:rPr>
      <w:rFonts w:ascii="Calibri" w:eastAsia="Times New Roman" w:hAnsi="Calibri" w:cs="Times New Roman"/>
      <w:sz w:val="20"/>
      <w:szCs w:val="20"/>
      <w:lang w:eastAsia="zh-TW"/>
    </w:rPr>
  </w:style>
  <w:style w:type="paragraph" w:customStyle="1" w:styleId="xl110">
    <w:name w:val="xl110"/>
    <w:basedOn w:val="Normalny"/>
    <w:qFormat/>
    <w:rsid w:val="00457AA0"/>
    <w:pPr>
      <w:pBdr>
        <w:top w:val="single" w:sz="4" w:space="0" w:color="000000"/>
        <w:left w:val="single" w:sz="4" w:space="0" w:color="000000"/>
        <w:bottom w:val="single" w:sz="4" w:space="0" w:color="000000"/>
        <w:right w:val="single" w:sz="4" w:space="0" w:color="000000"/>
      </w:pBdr>
      <w:spacing w:before="280" w:after="280" w:line="240" w:lineRule="auto"/>
    </w:pPr>
    <w:rPr>
      <w:rFonts w:ascii="Calibri" w:eastAsia="Times New Roman" w:hAnsi="Calibri" w:cs="Times New Roman"/>
      <w:sz w:val="20"/>
      <w:szCs w:val="20"/>
      <w:lang w:eastAsia="zh-TW"/>
    </w:rPr>
  </w:style>
  <w:style w:type="paragraph" w:customStyle="1" w:styleId="xl111">
    <w:name w:val="xl111"/>
    <w:basedOn w:val="Normalny"/>
    <w:qFormat/>
    <w:rsid w:val="00457AA0"/>
    <w:pPr>
      <w:spacing w:before="280" w:after="280" w:line="240" w:lineRule="auto"/>
    </w:pPr>
    <w:rPr>
      <w:rFonts w:ascii="Calibri" w:eastAsia="Times New Roman" w:hAnsi="Calibri" w:cs="Times New Roman"/>
      <w:sz w:val="20"/>
      <w:szCs w:val="20"/>
      <w:lang w:eastAsia="zh-TW"/>
    </w:rPr>
  </w:style>
  <w:style w:type="paragraph" w:customStyle="1" w:styleId="xl112">
    <w:name w:val="xl112"/>
    <w:basedOn w:val="Normalny"/>
    <w:qFormat/>
    <w:rsid w:val="00457AA0"/>
    <w:pPr>
      <w:spacing w:before="280" w:after="280" w:line="240" w:lineRule="auto"/>
    </w:pPr>
    <w:rPr>
      <w:rFonts w:ascii="Cambria" w:eastAsia="Times New Roman" w:hAnsi="Cambria" w:cs="Cambria"/>
      <w:sz w:val="20"/>
      <w:szCs w:val="20"/>
      <w:lang w:eastAsia="zh-TW"/>
    </w:rPr>
  </w:style>
  <w:style w:type="paragraph" w:customStyle="1" w:styleId="xl113">
    <w:name w:val="xl113"/>
    <w:basedOn w:val="Normalny"/>
    <w:qFormat/>
    <w:rsid w:val="00457A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Calibri" w:eastAsia="Times New Roman" w:hAnsi="Calibri" w:cs="Times New Roman"/>
      <w:sz w:val="20"/>
      <w:szCs w:val="20"/>
      <w:lang w:eastAsia="zh-TW"/>
    </w:rPr>
  </w:style>
  <w:style w:type="paragraph" w:customStyle="1" w:styleId="xl114">
    <w:name w:val="xl114"/>
    <w:basedOn w:val="Normalny"/>
    <w:qFormat/>
    <w:rsid w:val="00457AA0"/>
    <w:pPr>
      <w:shd w:val="clear" w:color="auto" w:fill="FFFFFF"/>
      <w:spacing w:before="280" w:after="280" w:line="240" w:lineRule="auto"/>
    </w:pPr>
    <w:rPr>
      <w:rFonts w:ascii="Calibri" w:eastAsia="Times New Roman" w:hAnsi="Calibri" w:cs="Times New Roman"/>
      <w:sz w:val="24"/>
      <w:szCs w:val="24"/>
      <w:lang w:eastAsia="zh-TW"/>
    </w:rPr>
  </w:style>
  <w:style w:type="paragraph" w:customStyle="1" w:styleId="xl115">
    <w:name w:val="xl115"/>
    <w:basedOn w:val="Normalny"/>
    <w:qFormat/>
    <w:rsid w:val="00457AA0"/>
    <w:pPr>
      <w:shd w:val="clear" w:color="auto" w:fill="FFFFFF"/>
      <w:spacing w:before="280" w:after="280" w:line="240" w:lineRule="auto"/>
    </w:pPr>
    <w:rPr>
      <w:rFonts w:ascii="Calibri" w:eastAsia="Times New Roman" w:hAnsi="Calibri" w:cs="Times New Roman"/>
      <w:sz w:val="20"/>
      <w:szCs w:val="20"/>
      <w:lang w:eastAsia="zh-TW"/>
    </w:rPr>
  </w:style>
  <w:style w:type="paragraph" w:customStyle="1" w:styleId="xl116">
    <w:name w:val="xl116"/>
    <w:basedOn w:val="Normalny"/>
    <w:qFormat/>
    <w:rsid w:val="00457A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Calibri" w:eastAsia="Times New Roman" w:hAnsi="Calibri" w:cs="Times New Roman"/>
      <w:sz w:val="20"/>
      <w:szCs w:val="20"/>
      <w:lang w:eastAsia="zh-TW"/>
    </w:rPr>
  </w:style>
  <w:style w:type="paragraph" w:customStyle="1" w:styleId="xl117">
    <w:name w:val="xl117"/>
    <w:basedOn w:val="Normalny"/>
    <w:qFormat/>
    <w:rsid w:val="00457AA0"/>
    <w:pPr>
      <w:pBdr>
        <w:top w:val="single" w:sz="4" w:space="0" w:color="000000"/>
        <w:left w:val="single" w:sz="4" w:space="0" w:color="000000"/>
        <w:bottom w:val="single" w:sz="4" w:space="0" w:color="000000"/>
        <w:right w:val="single" w:sz="4" w:space="0" w:color="000000"/>
      </w:pBdr>
      <w:spacing w:before="280" w:after="280" w:line="240" w:lineRule="auto"/>
    </w:pPr>
    <w:rPr>
      <w:rFonts w:ascii="Calibri" w:eastAsia="Times New Roman" w:hAnsi="Calibri" w:cs="Times New Roman"/>
      <w:sz w:val="20"/>
      <w:szCs w:val="20"/>
      <w:lang w:eastAsia="zh-TW"/>
    </w:rPr>
  </w:style>
  <w:style w:type="paragraph" w:customStyle="1" w:styleId="xl118">
    <w:name w:val="xl118"/>
    <w:basedOn w:val="Normalny"/>
    <w:qFormat/>
    <w:rsid w:val="00457AA0"/>
    <w:pPr>
      <w:pBdr>
        <w:top w:val="single" w:sz="4" w:space="0" w:color="000000"/>
        <w:left w:val="single" w:sz="4" w:space="0" w:color="000000"/>
        <w:bottom w:val="single" w:sz="4" w:space="0" w:color="000000"/>
        <w:right w:val="single" w:sz="4" w:space="0" w:color="000000"/>
      </w:pBdr>
      <w:spacing w:before="280" w:after="280" w:line="240" w:lineRule="auto"/>
    </w:pPr>
    <w:rPr>
      <w:rFonts w:ascii="Calibri" w:eastAsia="Times New Roman" w:hAnsi="Calibri" w:cs="Times New Roman"/>
      <w:sz w:val="24"/>
      <w:szCs w:val="24"/>
      <w:lang w:eastAsia="zh-TW"/>
    </w:rPr>
  </w:style>
  <w:style w:type="paragraph" w:customStyle="1" w:styleId="xl119">
    <w:name w:val="xl119"/>
    <w:basedOn w:val="Normalny"/>
    <w:qFormat/>
    <w:rsid w:val="00457AA0"/>
    <w:pPr>
      <w:spacing w:before="280" w:after="280" w:line="240" w:lineRule="auto"/>
    </w:pPr>
    <w:rPr>
      <w:rFonts w:ascii="Calibri" w:eastAsia="Times New Roman" w:hAnsi="Calibri" w:cs="Times New Roman"/>
      <w:sz w:val="24"/>
      <w:szCs w:val="24"/>
      <w:lang w:eastAsia="zh-TW"/>
    </w:rPr>
  </w:style>
  <w:style w:type="paragraph" w:customStyle="1" w:styleId="xl120">
    <w:name w:val="xl120"/>
    <w:basedOn w:val="Normalny"/>
    <w:qFormat/>
    <w:rsid w:val="00457AA0"/>
    <w:pPr>
      <w:spacing w:before="280" w:after="280" w:line="240" w:lineRule="auto"/>
    </w:pPr>
    <w:rPr>
      <w:rFonts w:ascii="Times New Roman" w:eastAsia="Times New Roman" w:hAnsi="Times New Roman" w:cs="Times New Roman"/>
      <w:sz w:val="24"/>
      <w:szCs w:val="24"/>
      <w:lang w:eastAsia="zh-TW"/>
    </w:rPr>
  </w:style>
  <w:style w:type="paragraph" w:customStyle="1" w:styleId="xl121">
    <w:name w:val="xl121"/>
    <w:basedOn w:val="Normalny"/>
    <w:qFormat/>
    <w:rsid w:val="00457AA0"/>
    <w:pPr>
      <w:pBdr>
        <w:top w:val="single" w:sz="4" w:space="0" w:color="000000"/>
        <w:left w:val="single" w:sz="4" w:space="0" w:color="000000"/>
        <w:bottom w:val="single" w:sz="4" w:space="0" w:color="000000"/>
        <w:right w:val="single" w:sz="4" w:space="0" w:color="000000"/>
      </w:pBdr>
      <w:shd w:val="clear" w:color="auto" w:fill="E6B8B7"/>
      <w:spacing w:before="280" w:after="280" w:line="240" w:lineRule="auto"/>
      <w:jc w:val="right"/>
      <w:textAlignment w:val="center"/>
    </w:pPr>
    <w:rPr>
      <w:rFonts w:ascii="Calibri" w:eastAsia="Times New Roman" w:hAnsi="Calibri" w:cs="Times New Roman"/>
      <w:sz w:val="24"/>
      <w:szCs w:val="24"/>
      <w:lang w:eastAsia="zh-TW"/>
    </w:rPr>
  </w:style>
  <w:style w:type="paragraph" w:customStyle="1" w:styleId="xl122">
    <w:name w:val="xl122"/>
    <w:basedOn w:val="Normalny"/>
    <w:qFormat/>
    <w:rsid w:val="00457A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right"/>
    </w:pPr>
    <w:rPr>
      <w:rFonts w:ascii="Calibri" w:eastAsia="Times New Roman" w:hAnsi="Calibri" w:cs="Times New Roman"/>
      <w:sz w:val="20"/>
      <w:szCs w:val="20"/>
      <w:lang w:eastAsia="zh-TW"/>
    </w:rPr>
  </w:style>
  <w:style w:type="paragraph" w:customStyle="1" w:styleId="xl123">
    <w:name w:val="xl123"/>
    <w:basedOn w:val="Normalny"/>
    <w:qFormat/>
    <w:rsid w:val="00457AA0"/>
    <w:pPr>
      <w:shd w:val="clear" w:color="auto" w:fill="FFFFFF"/>
      <w:spacing w:before="280" w:after="280" w:line="240" w:lineRule="auto"/>
      <w:jc w:val="right"/>
    </w:pPr>
    <w:rPr>
      <w:rFonts w:ascii="Calibri" w:eastAsia="Times New Roman" w:hAnsi="Calibri" w:cs="Times New Roman"/>
      <w:sz w:val="20"/>
      <w:szCs w:val="20"/>
      <w:lang w:eastAsia="zh-TW"/>
    </w:rPr>
  </w:style>
  <w:style w:type="paragraph" w:customStyle="1" w:styleId="xl124">
    <w:name w:val="xl124"/>
    <w:basedOn w:val="Normalny"/>
    <w:qFormat/>
    <w:rsid w:val="00457A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right"/>
    </w:pPr>
    <w:rPr>
      <w:rFonts w:ascii="Calibri" w:eastAsia="Times New Roman" w:hAnsi="Calibri" w:cs="Times New Roman"/>
      <w:sz w:val="20"/>
      <w:szCs w:val="20"/>
      <w:lang w:eastAsia="zh-TW"/>
    </w:rPr>
  </w:style>
  <w:style w:type="paragraph" w:customStyle="1" w:styleId="xl125">
    <w:name w:val="xl125"/>
    <w:basedOn w:val="Normalny"/>
    <w:qFormat/>
    <w:rsid w:val="00457A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right"/>
    </w:pPr>
    <w:rPr>
      <w:rFonts w:ascii="Calibri" w:eastAsia="Times New Roman" w:hAnsi="Calibri" w:cs="Times New Roman"/>
      <w:sz w:val="20"/>
      <w:szCs w:val="20"/>
      <w:lang w:eastAsia="zh-TW"/>
    </w:rPr>
  </w:style>
  <w:style w:type="paragraph" w:customStyle="1" w:styleId="xl126">
    <w:name w:val="xl126"/>
    <w:basedOn w:val="Normalny"/>
    <w:qFormat/>
    <w:rsid w:val="00457A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right"/>
    </w:pPr>
    <w:rPr>
      <w:rFonts w:ascii="Calibri" w:eastAsia="Times New Roman" w:hAnsi="Calibri" w:cs="Times New Roman"/>
      <w:b/>
      <w:bCs/>
      <w:sz w:val="20"/>
      <w:szCs w:val="20"/>
      <w:lang w:eastAsia="zh-TW"/>
    </w:rPr>
  </w:style>
  <w:style w:type="paragraph" w:customStyle="1" w:styleId="xl127">
    <w:name w:val="xl127"/>
    <w:basedOn w:val="Normalny"/>
    <w:qFormat/>
    <w:rsid w:val="00457A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right"/>
    </w:pPr>
    <w:rPr>
      <w:rFonts w:ascii="Calibri" w:eastAsia="Times New Roman" w:hAnsi="Calibri" w:cs="Times New Roman"/>
      <w:sz w:val="20"/>
      <w:szCs w:val="20"/>
      <w:lang w:eastAsia="zh-TW"/>
    </w:rPr>
  </w:style>
  <w:style w:type="paragraph" w:customStyle="1" w:styleId="xl128">
    <w:name w:val="xl128"/>
    <w:basedOn w:val="Normalny"/>
    <w:qFormat/>
    <w:rsid w:val="00457AA0"/>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Calibri" w:eastAsia="Times New Roman" w:hAnsi="Calibri" w:cs="Times New Roman"/>
      <w:sz w:val="20"/>
      <w:szCs w:val="20"/>
      <w:lang w:eastAsia="zh-TW"/>
    </w:rPr>
  </w:style>
  <w:style w:type="paragraph" w:customStyle="1" w:styleId="xl129">
    <w:name w:val="xl129"/>
    <w:basedOn w:val="Normalny"/>
    <w:qFormat/>
    <w:rsid w:val="00457AA0"/>
    <w:pPr>
      <w:spacing w:before="280" w:after="280" w:line="240" w:lineRule="auto"/>
      <w:jc w:val="right"/>
    </w:pPr>
    <w:rPr>
      <w:rFonts w:ascii="Calibri" w:eastAsia="Times New Roman" w:hAnsi="Calibri" w:cs="Times New Roman"/>
      <w:sz w:val="20"/>
      <w:szCs w:val="20"/>
      <w:lang w:eastAsia="zh-TW"/>
    </w:rPr>
  </w:style>
  <w:style w:type="paragraph" w:customStyle="1" w:styleId="xl130">
    <w:name w:val="xl130"/>
    <w:basedOn w:val="Normalny"/>
    <w:qFormat/>
    <w:rsid w:val="00457AA0"/>
    <w:pPr>
      <w:spacing w:before="280" w:after="280" w:line="240" w:lineRule="auto"/>
      <w:jc w:val="right"/>
    </w:pPr>
    <w:rPr>
      <w:rFonts w:ascii="Cambria" w:eastAsia="Times New Roman" w:hAnsi="Cambria" w:cs="Cambria"/>
      <w:sz w:val="20"/>
      <w:szCs w:val="20"/>
      <w:lang w:eastAsia="zh-TW"/>
    </w:rPr>
  </w:style>
  <w:style w:type="paragraph" w:customStyle="1" w:styleId="xl131">
    <w:name w:val="xl131"/>
    <w:basedOn w:val="Normalny"/>
    <w:qFormat/>
    <w:rsid w:val="00457A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textAlignment w:val="center"/>
    </w:pPr>
    <w:rPr>
      <w:rFonts w:ascii="Calibri" w:eastAsia="Times New Roman" w:hAnsi="Calibri" w:cs="Times New Roman"/>
      <w:b/>
      <w:bCs/>
      <w:sz w:val="24"/>
      <w:szCs w:val="24"/>
      <w:lang w:eastAsia="zh-TW"/>
    </w:rPr>
  </w:style>
  <w:style w:type="paragraph" w:customStyle="1" w:styleId="xl132">
    <w:name w:val="xl132"/>
    <w:basedOn w:val="Normalny"/>
    <w:qFormat/>
    <w:rsid w:val="00457AA0"/>
    <w:pPr>
      <w:pBdr>
        <w:top w:val="single" w:sz="4" w:space="0" w:color="000000"/>
        <w:left w:val="single" w:sz="4" w:space="0" w:color="000000"/>
        <w:bottom w:val="single" w:sz="4" w:space="0" w:color="000000"/>
      </w:pBdr>
      <w:shd w:val="clear" w:color="auto" w:fill="FFFFFF"/>
      <w:spacing w:before="280" w:after="280" w:line="240" w:lineRule="auto"/>
    </w:pPr>
    <w:rPr>
      <w:rFonts w:ascii="Calibri" w:eastAsia="Times New Roman" w:hAnsi="Calibri" w:cs="Times New Roman"/>
      <w:sz w:val="24"/>
      <w:szCs w:val="24"/>
      <w:lang w:eastAsia="zh-TW"/>
    </w:rPr>
  </w:style>
  <w:style w:type="paragraph" w:customStyle="1" w:styleId="xl133">
    <w:name w:val="xl133"/>
    <w:basedOn w:val="Normalny"/>
    <w:qFormat/>
    <w:rsid w:val="00457AA0"/>
    <w:pPr>
      <w:pBdr>
        <w:top w:val="single" w:sz="4" w:space="0" w:color="000000"/>
        <w:bottom w:val="single" w:sz="4" w:space="0" w:color="000000"/>
      </w:pBdr>
      <w:shd w:val="clear" w:color="auto" w:fill="FFFFFF"/>
      <w:spacing w:before="280" w:after="280" w:line="240" w:lineRule="auto"/>
    </w:pPr>
    <w:rPr>
      <w:rFonts w:ascii="Calibri" w:eastAsia="Times New Roman" w:hAnsi="Calibri" w:cs="Times New Roman"/>
      <w:sz w:val="24"/>
      <w:szCs w:val="24"/>
      <w:lang w:eastAsia="zh-TW"/>
    </w:rPr>
  </w:style>
  <w:style w:type="paragraph" w:customStyle="1" w:styleId="xl134">
    <w:name w:val="xl134"/>
    <w:basedOn w:val="Normalny"/>
    <w:qFormat/>
    <w:rsid w:val="00457AA0"/>
    <w:pPr>
      <w:pBdr>
        <w:top w:val="single" w:sz="4" w:space="0" w:color="000000"/>
        <w:bottom w:val="single" w:sz="4" w:space="0" w:color="000000"/>
        <w:right w:val="single" w:sz="4" w:space="0" w:color="000000"/>
      </w:pBdr>
      <w:shd w:val="clear" w:color="auto" w:fill="FFFFFF"/>
      <w:spacing w:before="280" w:after="280" w:line="240" w:lineRule="auto"/>
    </w:pPr>
    <w:rPr>
      <w:rFonts w:ascii="Calibri" w:eastAsia="Times New Roman" w:hAnsi="Calibri" w:cs="Times New Roman"/>
      <w:sz w:val="24"/>
      <w:szCs w:val="24"/>
      <w:lang w:eastAsia="zh-TW"/>
    </w:rPr>
  </w:style>
  <w:style w:type="paragraph" w:customStyle="1" w:styleId="xl135">
    <w:name w:val="xl135"/>
    <w:basedOn w:val="Normalny"/>
    <w:qFormat/>
    <w:rsid w:val="00457AA0"/>
    <w:pPr>
      <w:pBdr>
        <w:top w:val="single" w:sz="4" w:space="0" w:color="000000"/>
        <w:left w:val="single" w:sz="4" w:space="0" w:color="000000"/>
        <w:right w:val="single" w:sz="4" w:space="0" w:color="000000"/>
      </w:pBdr>
      <w:shd w:val="clear" w:color="auto" w:fill="FFFFFF"/>
      <w:spacing w:before="280" w:after="280" w:line="240" w:lineRule="auto"/>
      <w:textAlignment w:val="center"/>
    </w:pPr>
    <w:rPr>
      <w:rFonts w:ascii="Calibri" w:eastAsia="Times New Roman" w:hAnsi="Calibri" w:cs="Times New Roman"/>
      <w:b/>
      <w:bCs/>
      <w:sz w:val="24"/>
      <w:szCs w:val="24"/>
      <w:lang w:eastAsia="zh-TW"/>
    </w:rPr>
  </w:style>
  <w:style w:type="paragraph" w:customStyle="1" w:styleId="xl136">
    <w:name w:val="xl136"/>
    <w:basedOn w:val="Normalny"/>
    <w:qFormat/>
    <w:rsid w:val="00457AA0"/>
    <w:pPr>
      <w:pBdr>
        <w:left w:val="single" w:sz="4" w:space="0" w:color="000000"/>
        <w:right w:val="single" w:sz="4" w:space="0" w:color="000000"/>
      </w:pBdr>
      <w:shd w:val="clear" w:color="auto" w:fill="FFFFFF"/>
      <w:spacing w:before="280" w:after="280" w:line="240" w:lineRule="auto"/>
      <w:textAlignment w:val="center"/>
    </w:pPr>
    <w:rPr>
      <w:rFonts w:ascii="Calibri" w:eastAsia="Times New Roman" w:hAnsi="Calibri" w:cs="Times New Roman"/>
      <w:b/>
      <w:bCs/>
      <w:sz w:val="24"/>
      <w:szCs w:val="24"/>
      <w:lang w:eastAsia="zh-TW"/>
    </w:rPr>
  </w:style>
  <w:style w:type="paragraph" w:customStyle="1" w:styleId="xl137">
    <w:name w:val="xl137"/>
    <w:basedOn w:val="Normalny"/>
    <w:qFormat/>
    <w:rsid w:val="00457AA0"/>
    <w:pPr>
      <w:pBdr>
        <w:left w:val="single" w:sz="4" w:space="0" w:color="000000"/>
        <w:bottom w:val="single" w:sz="4" w:space="0" w:color="000000"/>
        <w:right w:val="single" w:sz="4" w:space="0" w:color="000000"/>
      </w:pBdr>
      <w:shd w:val="clear" w:color="auto" w:fill="FFFFFF"/>
      <w:spacing w:before="280" w:after="280" w:line="240" w:lineRule="auto"/>
      <w:textAlignment w:val="center"/>
    </w:pPr>
    <w:rPr>
      <w:rFonts w:ascii="Calibri" w:eastAsia="Times New Roman" w:hAnsi="Calibri" w:cs="Times New Roman"/>
      <w:b/>
      <w:bCs/>
      <w:sz w:val="24"/>
      <w:szCs w:val="24"/>
      <w:lang w:eastAsia="zh-TW"/>
    </w:rPr>
  </w:style>
  <w:style w:type="paragraph" w:customStyle="1" w:styleId="xl138">
    <w:name w:val="xl138"/>
    <w:basedOn w:val="Normalny"/>
    <w:qFormat/>
    <w:rsid w:val="00457AA0"/>
    <w:pPr>
      <w:pBdr>
        <w:top w:val="single" w:sz="4" w:space="0" w:color="000000"/>
        <w:right w:val="single" w:sz="4" w:space="0" w:color="000000"/>
      </w:pBdr>
      <w:shd w:val="clear" w:color="auto" w:fill="FFFFFF"/>
      <w:spacing w:before="280" w:after="280" w:line="240" w:lineRule="auto"/>
      <w:textAlignment w:val="center"/>
    </w:pPr>
    <w:rPr>
      <w:rFonts w:ascii="Calibri" w:eastAsia="Times New Roman" w:hAnsi="Calibri" w:cs="Times New Roman"/>
      <w:b/>
      <w:bCs/>
      <w:sz w:val="24"/>
      <w:szCs w:val="24"/>
      <w:lang w:eastAsia="zh-TW"/>
    </w:rPr>
  </w:style>
  <w:style w:type="paragraph" w:customStyle="1" w:styleId="xl139">
    <w:name w:val="xl139"/>
    <w:basedOn w:val="Normalny"/>
    <w:qFormat/>
    <w:rsid w:val="00457AA0"/>
    <w:pPr>
      <w:pBdr>
        <w:right w:val="single" w:sz="4" w:space="0" w:color="000000"/>
      </w:pBdr>
      <w:shd w:val="clear" w:color="auto" w:fill="FFFFFF"/>
      <w:spacing w:before="280" w:after="280" w:line="240" w:lineRule="auto"/>
      <w:textAlignment w:val="center"/>
    </w:pPr>
    <w:rPr>
      <w:rFonts w:ascii="Calibri" w:eastAsia="Times New Roman" w:hAnsi="Calibri" w:cs="Times New Roman"/>
      <w:b/>
      <w:bCs/>
      <w:sz w:val="24"/>
      <w:szCs w:val="24"/>
      <w:lang w:eastAsia="zh-TW"/>
    </w:rPr>
  </w:style>
  <w:style w:type="paragraph" w:customStyle="1" w:styleId="xl140">
    <w:name w:val="xl140"/>
    <w:basedOn w:val="Normalny"/>
    <w:qFormat/>
    <w:rsid w:val="00457AA0"/>
    <w:pPr>
      <w:pBdr>
        <w:bottom w:val="single" w:sz="4" w:space="0" w:color="000000"/>
        <w:right w:val="single" w:sz="4" w:space="0" w:color="000000"/>
      </w:pBdr>
      <w:shd w:val="clear" w:color="auto" w:fill="FFFFFF"/>
      <w:spacing w:before="280" w:after="280" w:line="240" w:lineRule="auto"/>
      <w:textAlignment w:val="center"/>
    </w:pPr>
    <w:rPr>
      <w:rFonts w:ascii="Calibri" w:eastAsia="Times New Roman" w:hAnsi="Calibri" w:cs="Times New Roman"/>
      <w:b/>
      <w:bCs/>
      <w:sz w:val="24"/>
      <w:szCs w:val="24"/>
      <w:lang w:eastAsia="zh-TW"/>
    </w:rPr>
  </w:style>
  <w:style w:type="paragraph" w:customStyle="1" w:styleId="xl141">
    <w:name w:val="xl141"/>
    <w:basedOn w:val="Normalny"/>
    <w:qFormat/>
    <w:rsid w:val="00457AA0"/>
    <w:pPr>
      <w:pBdr>
        <w:top w:val="single" w:sz="4" w:space="0" w:color="000000"/>
        <w:right w:val="single" w:sz="4" w:space="0" w:color="000000"/>
      </w:pBdr>
      <w:shd w:val="clear" w:color="auto" w:fill="FFFFFF"/>
      <w:spacing w:before="280" w:after="280" w:line="240" w:lineRule="auto"/>
      <w:textAlignment w:val="center"/>
    </w:pPr>
    <w:rPr>
      <w:rFonts w:ascii="Calibri" w:eastAsia="Times New Roman" w:hAnsi="Calibri" w:cs="Times New Roman"/>
      <w:b/>
      <w:bCs/>
      <w:sz w:val="24"/>
      <w:szCs w:val="24"/>
      <w:lang w:eastAsia="zh-TW"/>
    </w:rPr>
  </w:style>
  <w:style w:type="paragraph" w:customStyle="1" w:styleId="xl142">
    <w:name w:val="xl142"/>
    <w:basedOn w:val="Normalny"/>
    <w:qFormat/>
    <w:rsid w:val="00457AA0"/>
    <w:pPr>
      <w:pBdr>
        <w:right w:val="single" w:sz="4" w:space="0" w:color="000000"/>
      </w:pBdr>
      <w:spacing w:before="280" w:after="280" w:line="240" w:lineRule="auto"/>
      <w:textAlignment w:val="center"/>
    </w:pPr>
    <w:rPr>
      <w:rFonts w:ascii="Times New Roman" w:eastAsia="Times New Roman" w:hAnsi="Times New Roman" w:cs="Times New Roman"/>
      <w:sz w:val="24"/>
      <w:szCs w:val="24"/>
      <w:lang w:eastAsia="zh-TW"/>
    </w:rPr>
  </w:style>
  <w:style w:type="paragraph" w:customStyle="1" w:styleId="xl143">
    <w:name w:val="xl143"/>
    <w:basedOn w:val="Normalny"/>
    <w:qFormat/>
    <w:rsid w:val="00457AA0"/>
    <w:pPr>
      <w:pBdr>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sz w:val="24"/>
      <w:szCs w:val="24"/>
      <w:lang w:eastAsia="zh-TW"/>
    </w:rPr>
  </w:style>
  <w:style w:type="paragraph" w:customStyle="1" w:styleId="xl144">
    <w:name w:val="xl144"/>
    <w:basedOn w:val="Normalny"/>
    <w:qFormat/>
    <w:rsid w:val="00457AA0"/>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Calibri" w:eastAsia="Times New Roman" w:hAnsi="Calibri" w:cs="Times New Roman"/>
      <w:b/>
      <w:bCs/>
      <w:sz w:val="24"/>
      <w:szCs w:val="24"/>
      <w:lang w:eastAsia="zh-TW"/>
    </w:rPr>
  </w:style>
  <w:style w:type="paragraph" w:customStyle="1" w:styleId="xl145">
    <w:name w:val="xl145"/>
    <w:basedOn w:val="Normalny"/>
    <w:qFormat/>
    <w:rsid w:val="00457AA0"/>
    <w:pPr>
      <w:pBdr>
        <w:top w:val="single" w:sz="4" w:space="0" w:color="000000"/>
        <w:left w:val="single" w:sz="4" w:space="0" w:color="000000"/>
        <w:bottom w:val="single" w:sz="4" w:space="0" w:color="000000"/>
      </w:pBdr>
      <w:shd w:val="clear" w:color="auto" w:fill="FFFFFF"/>
      <w:spacing w:before="280" w:after="280" w:line="240" w:lineRule="auto"/>
    </w:pPr>
    <w:rPr>
      <w:rFonts w:ascii="Calibri" w:eastAsia="Times New Roman" w:hAnsi="Calibri" w:cs="Times New Roman"/>
      <w:b/>
      <w:bCs/>
      <w:sz w:val="24"/>
      <w:szCs w:val="24"/>
      <w:lang w:eastAsia="zh-TW"/>
    </w:rPr>
  </w:style>
  <w:style w:type="paragraph" w:customStyle="1" w:styleId="xl146">
    <w:name w:val="xl146"/>
    <w:basedOn w:val="Normalny"/>
    <w:qFormat/>
    <w:rsid w:val="00457AA0"/>
    <w:pPr>
      <w:pBdr>
        <w:top w:val="single" w:sz="4" w:space="0" w:color="000000"/>
        <w:bottom w:val="single" w:sz="4" w:space="0" w:color="000000"/>
      </w:pBdr>
      <w:shd w:val="clear" w:color="auto" w:fill="FFFFFF"/>
      <w:spacing w:before="280" w:after="280" w:line="240" w:lineRule="auto"/>
    </w:pPr>
    <w:rPr>
      <w:rFonts w:ascii="Calibri" w:eastAsia="Times New Roman" w:hAnsi="Calibri" w:cs="Times New Roman"/>
      <w:b/>
      <w:bCs/>
      <w:sz w:val="24"/>
      <w:szCs w:val="24"/>
      <w:lang w:eastAsia="zh-TW"/>
    </w:rPr>
  </w:style>
  <w:style w:type="paragraph" w:customStyle="1" w:styleId="xl147">
    <w:name w:val="xl147"/>
    <w:basedOn w:val="Normalny"/>
    <w:qFormat/>
    <w:rsid w:val="00457AA0"/>
    <w:pPr>
      <w:pBdr>
        <w:top w:val="single" w:sz="4" w:space="0" w:color="000000"/>
        <w:bottom w:val="single" w:sz="4" w:space="0" w:color="000000"/>
        <w:right w:val="single" w:sz="4" w:space="0" w:color="000000"/>
      </w:pBdr>
      <w:shd w:val="clear" w:color="auto" w:fill="FFFFFF"/>
      <w:spacing w:before="280" w:after="280" w:line="240" w:lineRule="auto"/>
    </w:pPr>
    <w:rPr>
      <w:rFonts w:ascii="Calibri" w:eastAsia="Times New Roman" w:hAnsi="Calibri" w:cs="Times New Roman"/>
      <w:b/>
      <w:bCs/>
      <w:sz w:val="24"/>
      <w:szCs w:val="24"/>
      <w:lang w:eastAsia="zh-TW"/>
    </w:rPr>
  </w:style>
  <w:style w:type="paragraph" w:customStyle="1" w:styleId="xl148">
    <w:name w:val="xl148"/>
    <w:basedOn w:val="Normalny"/>
    <w:qFormat/>
    <w:rsid w:val="00457AA0"/>
    <w:pPr>
      <w:pBdr>
        <w:left w:val="single" w:sz="4" w:space="0" w:color="000000"/>
        <w:right w:val="single" w:sz="4" w:space="0" w:color="000000"/>
      </w:pBdr>
      <w:shd w:val="clear" w:color="auto" w:fill="FFFFFF"/>
      <w:spacing w:before="280" w:after="280" w:line="240" w:lineRule="auto"/>
      <w:textAlignment w:val="center"/>
    </w:pPr>
    <w:rPr>
      <w:rFonts w:ascii="Calibri" w:eastAsia="Times New Roman" w:hAnsi="Calibri" w:cs="Times New Roman"/>
      <w:sz w:val="24"/>
      <w:szCs w:val="24"/>
      <w:lang w:eastAsia="zh-TW"/>
    </w:rPr>
  </w:style>
  <w:style w:type="paragraph" w:customStyle="1" w:styleId="xl149">
    <w:name w:val="xl149"/>
    <w:basedOn w:val="Normalny"/>
    <w:qFormat/>
    <w:rsid w:val="00457AA0"/>
    <w:pPr>
      <w:pBdr>
        <w:left w:val="single" w:sz="4" w:space="0" w:color="000000"/>
        <w:bottom w:val="single" w:sz="4" w:space="0" w:color="000000"/>
        <w:right w:val="single" w:sz="4" w:space="0" w:color="000000"/>
      </w:pBdr>
      <w:shd w:val="clear" w:color="auto" w:fill="FFFFFF"/>
      <w:spacing w:before="280" w:after="280" w:line="240" w:lineRule="auto"/>
      <w:textAlignment w:val="center"/>
    </w:pPr>
    <w:rPr>
      <w:rFonts w:ascii="Calibri" w:eastAsia="Times New Roman" w:hAnsi="Calibri" w:cs="Times New Roman"/>
      <w:sz w:val="24"/>
      <w:szCs w:val="24"/>
      <w:lang w:eastAsia="zh-TW"/>
    </w:rPr>
  </w:style>
  <w:style w:type="paragraph" w:customStyle="1" w:styleId="xl150">
    <w:name w:val="xl150"/>
    <w:basedOn w:val="Normalny"/>
    <w:qFormat/>
    <w:rsid w:val="00457AA0"/>
    <w:pPr>
      <w:pBdr>
        <w:top w:val="single" w:sz="4" w:space="0" w:color="000000"/>
        <w:left w:val="single" w:sz="4" w:space="0" w:color="000000"/>
        <w:right w:val="single" w:sz="4" w:space="0" w:color="000000"/>
      </w:pBdr>
      <w:shd w:val="clear" w:color="auto" w:fill="FFFFFF"/>
      <w:spacing w:before="280" w:after="280" w:line="240" w:lineRule="auto"/>
      <w:textAlignment w:val="center"/>
    </w:pPr>
    <w:rPr>
      <w:rFonts w:ascii="Calibri" w:eastAsia="Times New Roman" w:hAnsi="Calibri" w:cs="Times New Roman"/>
      <w:b/>
      <w:bCs/>
      <w:sz w:val="24"/>
      <w:szCs w:val="24"/>
      <w:lang w:eastAsia="zh-TW"/>
    </w:rPr>
  </w:style>
  <w:style w:type="paragraph" w:customStyle="1" w:styleId="xl151">
    <w:name w:val="xl151"/>
    <w:basedOn w:val="Normalny"/>
    <w:qFormat/>
    <w:rsid w:val="00457AA0"/>
    <w:pPr>
      <w:pBdr>
        <w:left w:val="single" w:sz="4" w:space="0" w:color="000000"/>
        <w:right w:val="single" w:sz="4" w:space="0" w:color="000000"/>
      </w:pBdr>
      <w:shd w:val="clear" w:color="auto" w:fill="FFFFFF"/>
      <w:spacing w:before="280" w:after="280" w:line="240" w:lineRule="auto"/>
      <w:textAlignment w:val="center"/>
    </w:pPr>
    <w:rPr>
      <w:rFonts w:ascii="Calibri" w:eastAsia="Times New Roman" w:hAnsi="Calibri" w:cs="Times New Roman"/>
      <w:b/>
      <w:bCs/>
      <w:sz w:val="24"/>
      <w:szCs w:val="24"/>
      <w:lang w:eastAsia="zh-TW"/>
    </w:rPr>
  </w:style>
  <w:style w:type="paragraph" w:customStyle="1" w:styleId="xl152">
    <w:name w:val="xl152"/>
    <w:basedOn w:val="Normalny"/>
    <w:qFormat/>
    <w:rsid w:val="00457AA0"/>
    <w:pPr>
      <w:pBdr>
        <w:right w:val="single" w:sz="4" w:space="0" w:color="000000"/>
      </w:pBdr>
      <w:shd w:val="clear" w:color="auto" w:fill="FFFFFF"/>
      <w:spacing w:before="280" w:after="280" w:line="240" w:lineRule="auto"/>
      <w:textAlignment w:val="center"/>
    </w:pPr>
    <w:rPr>
      <w:rFonts w:ascii="Calibri" w:eastAsia="Times New Roman" w:hAnsi="Calibri" w:cs="Times New Roman"/>
      <w:b/>
      <w:bCs/>
      <w:sz w:val="24"/>
      <w:szCs w:val="24"/>
      <w:lang w:eastAsia="zh-TW"/>
    </w:rPr>
  </w:style>
  <w:style w:type="paragraph" w:customStyle="1" w:styleId="xl153">
    <w:name w:val="xl153"/>
    <w:basedOn w:val="Normalny"/>
    <w:qFormat/>
    <w:rsid w:val="00457AA0"/>
    <w:pPr>
      <w:pBdr>
        <w:top w:val="single" w:sz="4" w:space="0" w:color="000000"/>
        <w:bottom w:val="single" w:sz="4" w:space="0" w:color="000000"/>
      </w:pBdr>
      <w:shd w:val="clear" w:color="auto" w:fill="FFFFFF"/>
      <w:spacing w:before="280" w:after="280" w:line="240" w:lineRule="auto"/>
    </w:pPr>
    <w:rPr>
      <w:rFonts w:ascii="Calibri" w:eastAsia="Times New Roman" w:hAnsi="Calibri" w:cs="Times New Roman"/>
      <w:b/>
      <w:bCs/>
      <w:sz w:val="24"/>
      <w:szCs w:val="24"/>
      <w:lang w:eastAsia="zh-TW"/>
    </w:rPr>
  </w:style>
  <w:style w:type="paragraph" w:customStyle="1" w:styleId="xl154">
    <w:name w:val="xl154"/>
    <w:basedOn w:val="Normalny"/>
    <w:qFormat/>
    <w:rsid w:val="00457AA0"/>
    <w:pPr>
      <w:pBdr>
        <w:top w:val="single" w:sz="4" w:space="0" w:color="000000"/>
        <w:bottom w:val="single" w:sz="4" w:space="0" w:color="000000"/>
        <w:right w:val="single" w:sz="4" w:space="0" w:color="000000"/>
      </w:pBdr>
      <w:shd w:val="clear" w:color="auto" w:fill="FFFFFF"/>
      <w:spacing w:before="280" w:after="280" w:line="240" w:lineRule="auto"/>
    </w:pPr>
    <w:rPr>
      <w:rFonts w:ascii="Calibri" w:eastAsia="Times New Roman" w:hAnsi="Calibri" w:cs="Times New Roman"/>
      <w:b/>
      <w:bCs/>
      <w:sz w:val="24"/>
      <w:szCs w:val="24"/>
      <w:lang w:eastAsia="zh-TW"/>
    </w:rPr>
  </w:style>
  <w:style w:type="paragraph" w:customStyle="1" w:styleId="xl155">
    <w:name w:val="xl155"/>
    <w:basedOn w:val="Normalny"/>
    <w:qFormat/>
    <w:rsid w:val="00457AA0"/>
    <w:pPr>
      <w:pBdr>
        <w:top w:val="single" w:sz="4" w:space="0" w:color="000000"/>
        <w:left w:val="single" w:sz="4" w:space="0" w:color="000000"/>
        <w:right w:val="single" w:sz="4" w:space="0" w:color="000000"/>
      </w:pBdr>
      <w:shd w:val="clear" w:color="auto" w:fill="FFFFFF"/>
      <w:spacing w:before="280" w:after="280" w:line="240" w:lineRule="auto"/>
    </w:pPr>
    <w:rPr>
      <w:rFonts w:ascii="Calibri" w:eastAsia="Times New Roman" w:hAnsi="Calibri" w:cs="Times New Roman"/>
      <w:b/>
      <w:bCs/>
      <w:sz w:val="24"/>
      <w:szCs w:val="24"/>
      <w:lang w:eastAsia="zh-TW"/>
    </w:rPr>
  </w:style>
  <w:style w:type="paragraph" w:customStyle="1" w:styleId="xl156">
    <w:name w:val="xl156"/>
    <w:basedOn w:val="Normalny"/>
    <w:qFormat/>
    <w:rsid w:val="00457AA0"/>
    <w:pPr>
      <w:pBdr>
        <w:left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zh-TW"/>
    </w:rPr>
  </w:style>
  <w:style w:type="paragraph" w:customStyle="1" w:styleId="ListDash">
    <w:name w:val="List Dash"/>
    <w:basedOn w:val="Normalny"/>
    <w:qFormat/>
    <w:rsid w:val="00457AA0"/>
    <w:pPr>
      <w:spacing w:after="240" w:line="240" w:lineRule="auto"/>
      <w:jc w:val="both"/>
    </w:pPr>
    <w:rPr>
      <w:rFonts w:ascii="Times New Roman" w:eastAsia="Times New Roman" w:hAnsi="Times New Roman" w:cs="Times New Roman"/>
      <w:sz w:val="24"/>
      <w:szCs w:val="20"/>
      <w:lang w:eastAsia="zh-CN"/>
    </w:rPr>
  </w:style>
  <w:style w:type="paragraph" w:customStyle="1" w:styleId="BodyText31">
    <w:name w:val="Body Text 31"/>
    <w:basedOn w:val="Normalny"/>
    <w:uiPriority w:val="99"/>
    <w:qFormat/>
    <w:rsid w:val="00457AA0"/>
    <w:pPr>
      <w:spacing w:after="120" w:line="240" w:lineRule="auto"/>
      <w:ind w:left="357" w:hanging="357"/>
      <w:jc w:val="both"/>
      <w:textAlignment w:val="baseline"/>
    </w:pPr>
    <w:rPr>
      <w:rFonts w:ascii="Times New Roman" w:eastAsia="Times New Roman" w:hAnsi="Times New Roman" w:cs="Times New Roman"/>
      <w:sz w:val="20"/>
      <w:szCs w:val="20"/>
      <w:lang w:eastAsia="zh-CN"/>
    </w:rPr>
  </w:style>
  <w:style w:type="numbering" w:customStyle="1" w:styleId="WW8Num1">
    <w:name w:val="WW8Num1"/>
    <w:qFormat/>
    <w:rsid w:val="00457AA0"/>
  </w:style>
  <w:style w:type="numbering" w:customStyle="1" w:styleId="WW8Num2">
    <w:name w:val="WW8Num2"/>
    <w:qFormat/>
    <w:rsid w:val="00457AA0"/>
  </w:style>
  <w:style w:type="numbering" w:customStyle="1" w:styleId="WW8Num3">
    <w:name w:val="WW8Num3"/>
    <w:qFormat/>
    <w:rsid w:val="00457AA0"/>
  </w:style>
  <w:style w:type="numbering" w:customStyle="1" w:styleId="WW8Num4">
    <w:name w:val="WW8Num4"/>
    <w:qFormat/>
    <w:rsid w:val="00457AA0"/>
  </w:style>
  <w:style w:type="numbering" w:customStyle="1" w:styleId="WW8Num5">
    <w:name w:val="WW8Num5"/>
    <w:qFormat/>
    <w:rsid w:val="00457AA0"/>
  </w:style>
  <w:style w:type="numbering" w:customStyle="1" w:styleId="WW8Num6">
    <w:name w:val="WW8Num6"/>
    <w:qFormat/>
    <w:rsid w:val="00457AA0"/>
  </w:style>
  <w:style w:type="numbering" w:customStyle="1" w:styleId="WW8Num7">
    <w:name w:val="WW8Num7"/>
    <w:qFormat/>
    <w:rsid w:val="00457AA0"/>
  </w:style>
  <w:style w:type="numbering" w:customStyle="1" w:styleId="WW8Num8">
    <w:name w:val="WW8Num8"/>
    <w:qFormat/>
    <w:rsid w:val="00457AA0"/>
  </w:style>
  <w:style w:type="numbering" w:customStyle="1" w:styleId="WW8Num9">
    <w:name w:val="WW8Num9"/>
    <w:qFormat/>
    <w:rsid w:val="00457AA0"/>
  </w:style>
  <w:style w:type="numbering" w:customStyle="1" w:styleId="WW8Num10">
    <w:name w:val="WW8Num10"/>
    <w:qFormat/>
    <w:rsid w:val="00457AA0"/>
  </w:style>
  <w:style w:type="numbering" w:customStyle="1" w:styleId="WW8Num11">
    <w:name w:val="WW8Num11"/>
    <w:qFormat/>
    <w:rsid w:val="00457AA0"/>
  </w:style>
  <w:style w:type="numbering" w:customStyle="1" w:styleId="WW8Num12">
    <w:name w:val="WW8Num12"/>
    <w:qFormat/>
    <w:rsid w:val="00457AA0"/>
  </w:style>
  <w:style w:type="numbering" w:customStyle="1" w:styleId="WW8Num13">
    <w:name w:val="WW8Num13"/>
    <w:qFormat/>
    <w:rsid w:val="00457AA0"/>
  </w:style>
  <w:style w:type="numbering" w:customStyle="1" w:styleId="WW8Num14">
    <w:name w:val="WW8Num14"/>
    <w:qFormat/>
    <w:rsid w:val="00457AA0"/>
  </w:style>
  <w:style w:type="numbering" w:customStyle="1" w:styleId="WW8Num15">
    <w:name w:val="WW8Num15"/>
    <w:qFormat/>
    <w:rsid w:val="00457AA0"/>
  </w:style>
  <w:style w:type="numbering" w:customStyle="1" w:styleId="WW8Num16">
    <w:name w:val="WW8Num16"/>
    <w:qFormat/>
    <w:rsid w:val="00457AA0"/>
  </w:style>
  <w:style w:type="numbering" w:customStyle="1" w:styleId="WW8Num17">
    <w:name w:val="WW8Num17"/>
    <w:qFormat/>
    <w:rsid w:val="00457AA0"/>
  </w:style>
  <w:style w:type="numbering" w:customStyle="1" w:styleId="WW8Num18">
    <w:name w:val="WW8Num18"/>
    <w:qFormat/>
    <w:rsid w:val="00457AA0"/>
  </w:style>
  <w:style w:type="numbering" w:customStyle="1" w:styleId="WW8Num19">
    <w:name w:val="WW8Num19"/>
    <w:qFormat/>
    <w:rsid w:val="00457AA0"/>
  </w:style>
  <w:style w:type="numbering" w:customStyle="1" w:styleId="WW8Num20">
    <w:name w:val="WW8Num20"/>
    <w:qFormat/>
    <w:rsid w:val="00457AA0"/>
  </w:style>
  <w:style w:type="numbering" w:customStyle="1" w:styleId="WW8Num21">
    <w:name w:val="WW8Num21"/>
    <w:qFormat/>
    <w:rsid w:val="00457AA0"/>
  </w:style>
  <w:style w:type="numbering" w:customStyle="1" w:styleId="WW8Num22">
    <w:name w:val="WW8Num22"/>
    <w:qFormat/>
    <w:rsid w:val="00457AA0"/>
  </w:style>
  <w:style w:type="numbering" w:customStyle="1" w:styleId="WW8Num23">
    <w:name w:val="WW8Num23"/>
    <w:qFormat/>
    <w:rsid w:val="00457AA0"/>
  </w:style>
  <w:style w:type="numbering" w:customStyle="1" w:styleId="WW8Num24">
    <w:name w:val="WW8Num24"/>
    <w:qFormat/>
    <w:rsid w:val="00457AA0"/>
  </w:style>
  <w:style w:type="numbering" w:customStyle="1" w:styleId="WW8Num25">
    <w:name w:val="WW8Num25"/>
    <w:qFormat/>
    <w:rsid w:val="00457AA0"/>
  </w:style>
  <w:style w:type="numbering" w:customStyle="1" w:styleId="WW8Num26">
    <w:name w:val="WW8Num26"/>
    <w:qFormat/>
    <w:rsid w:val="00457AA0"/>
  </w:style>
  <w:style w:type="numbering" w:customStyle="1" w:styleId="WW8Num27">
    <w:name w:val="WW8Num27"/>
    <w:qFormat/>
    <w:rsid w:val="00457AA0"/>
  </w:style>
  <w:style w:type="numbering" w:customStyle="1" w:styleId="WW8Num28">
    <w:name w:val="WW8Num28"/>
    <w:qFormat/>
    <w:rsid w:val="00457AA0"/>
  </w:style>
  <w:style w:type="numbering" w:customStyle="1" w:styleId="WW8Num29">
    <w:name w:val="WW8Num29"/>
    <w:qFormat/>
    <w:rsid w:val="00457AA0"/>
  </w:style>
  <w:style w:type="numbering" w:customStyle="1" w:styleId="WW8Num30">
    <w:name w:val="WW8Num30"/>
    <w:qFormat/>
    <w:rsid w:val="00457AA0"/>
  </w:style>
  <w:style w:type="numbering" w:customStyle="1" w:styleId="WW8Num31">
    <w:name w:val="WW8Num31"/>
    <w:qFormat/>
    <w:rsid w:val="00457AA0"/>
  </w:style>
  <w:style w:type="numbering" w:customStyle="1" w:styleId="WW8Num32">
    <w:name w:val="WW8Num32"/>
    <w:qFormat/>
    <w:rsid w:val="00457AA0"/>
  </w:style>
  <w:style w:type="numbering" w:customStyle="1" w:styleId="WW8Num33">
    <w:name w:val="WW8Num33"/>
    <w:qFormat/>
    <w:rsid w:val="00457AA0"/>
  </w:style>
  <w:style w:type="numbering" w:customStyle="1" w:styleId="WW8Num34">
    <w:name w:val="WW8Num34"/>
    <w:qFormat/>
    <w:rsid w:val="00457AA0"/>
  </w:style>
  <w:style w:type="numbering" w:customStyle="1" w:styleId="WW8Num35">
    <w:name w:val="WW8Num35"/>
    <w:qFormat/>
    <w:rsid w:val="00457AA0"/>
  </w:style>
  <w:style w:type="numbering" w:customStyle="1" w:styleId="WW8Num36">
    <w:name w:val="WW8Num36"/>
    <w:qFormat/>
    <w:rsid w:val="00457AA0"/>
  </w:style>
  <w:style w:type="numbering" w:customStyle="1" w:styleId="WW8Num37">
    <w:name w:val="WW8Num37"/>
    <w:qFormat/>
    <w:rsid w:val="00457AA0"/>
  </w:style>
  <w:style w:type="numbering" w:customStyle="1" w:styleId="WW8Num38">
    <w:name w:val="WW8Num38"/>
    <w:qFormat/>
    <w:rsid w:val="00457AA0"/>
  </w:style>
  <w:style w:type="numbering" w:customStyle="1" w:styleId="WW8Num39">
    <w:name w:val="WW8Num39"/>
    <w:qFormat/>
    <w:rsid w:val="00457AA0"/>
  </w:style>
  <w:style w:type="numbering" w:customStyle="1" w:styleId="WW8Num40">
    <w:name w:val="WW8Num40"/>
    <w:qFormat/>
    <w:rsid w:val="00457AA0"/>
  </w:style>
  <w:style w:type="numbering" w:customStyle="1" w:styleId="WW8Num41">
    <w:name w:val="WW8Num41"/>
    <w:qFormat/>
    <w:rsid w:val="00457AA0"/>
  </w:style>
  <w:style w:type="numbering" w:customStyle="1" w:styleId="WW8Num42">
    <w:name w:val="WW8Num42"/>
    <w:qFormat/>
    <w:rsid w:val="00457AA0"/>
  </w:style>
  <w:style w:type="numbering" w:customStyle="1" w:styleId="WW8Num43">
    <w:name w:val="WW8Num43"/>
    <w:qFormat/>
    <w:rsid w:val="00457AA0"/>
  </w:style>
  <w:style w:type="numbering" w:customStyle="1" w:styleId="WW8Num44">
    <w:name w:val="WW8Num44"/>
    <w:qFormat/>
    <w:rsid w:val="00457AA0"/>
  </w:style>
  <w:style w:type="numbering" w:customStyle="1" w:styleId="WW8Num45">
    <w:name w:val="WW8Num45"/>
    <w:qFormat/>
    <w:rsid w:val="00457AA0"/>
  </w:style>
  <w:style w:type="numbering" w:customStyle="1" w:styleId="WW8Num46">
    <w:name w:val="WW8Num46"/>
    <w:qFormat/>
    <w:rsid w:val="00457AA0"/>
  </w:style>
  <w:style w:type="numbering" w:customStyle="1" w:styleId="WW8Num47">
    <w:name w:val="WW8Num47"/>
    <w:qFormat/>
    <w:rsid w:val="00457AA0"/>
  </w:style>
  <w:style w:type="numbering" w:customStyle="1" w:styleId="WW8Num48">
    <w:name w:val="WW8Num48"/>
    <w:qFormat/>
    <w:rsid w:val="00457AA0"/>
  </w:style>
  <w:style w:type="numbering" w:customStyle="1" w:styleId="WW8Num49">
    <w:name w:val="WW8Num49"/>
    <w:qFormat/>
    <w:rsid w:val="00457AA0"/>
  </w:style>
  <w:style w:type="numbering" w:customStyle="1" w:styleId="WW8Num50">
    <w:name w:val="WW8Num50"/>
    <w:qFormat/>
    <w:rsid w:val="00457AA0"/>
  </w:style>
  <w:style w:type="numbering" w:customStyle="1" w:styleId="WW8Num51">
    <w:name w:val="WW8Num51"/>
    <w:qFormat/>
    <w:rsid w:val="00457AA0"/>
  </w:style>
  <w:style w:type="numbering" w:customStyle="1" w:styleId="WW8Num52">
    <w:name w:val="WW8Num52"/>
    <w:qFormat/>
    <w:rsid w:val="00457AA0"/>
  </w:style>
  <w:style w:type="numbering" w:customStyle="1" w:styleId="WW8Num53">
    <w:name w:val="WW8Num53"/>
    <w:qFormat/>
    <w:rsid w:val="00457AA0"/>
  </w:style>
  <w:style w:type="numbering" w:customStyle="1" w:styleId="WW8Num54">
    <w:name w:val="WW8Num54"/>
    <w:qFormat/>
    <w:rsid w:val="00457AA0"/>
  </w:style>
  <w:style w:type="numbering" w:customStyle="1" w:styleId="WW8Num55">
    <w:name w:val="WW8Num55"/>
    <w:qFormat/>
    <w:rsid w:val="00457AA0"/>
  </w:style>
  <w:style w:type="numbering" w:customStyle="1" w:styleId="WW8Num56">
    <w:name w:val="WW8Num56"/>
    <w:qFormat/>
    <w:rsid w:val="00457AA0"/>
  </w:style>
  <w:style w:type="numbering" w:customStyle="1" w:styleId="WW8Num57">
    <w:name w:val="WW8Num57"/>
    <w:qFormat/>
    <w:rsid w:val="00457AA0"/>
  </w:style>
  <w:style w:type="numbering" w:customStyle="1" w:styleId="WW8Num58">
    <w:name w:val="WW8Num58"/>
    <w:qFormat/>
    <w:rsid w:val="00457AA0"/>
  </w:style>
  <w:style w:type="numbering" w:customStyle="1" w:styleId="WW8Num59">
    <w:name w:val="WW8Num59"/>
    <w:qFormat/>
    <w:rsid w:val="00457AA0"/>
  </w:style>
  <w:style w:type="numbering" w:customStyle="1" w:styleId="WW8Num60">
    <w:name w:val="WW8Num60"/>
    <w:qFormat/>
    <w:rsid w:val="00457AA0"/>
  </w:style>
  <w:style w:type="numbering" w:customStyle="1" w:styleId="WW8Num61">
    <w:name w:val="WW8Num61"/>
    <w:qFormat/>
    <w:rsid w:val="00457AA0"/>
  </w:style>
  <w:style w:type="numbering" w:customStyle="1" w:styleId="WW8Num62">
    <w:name w:val="WW8Num62"/>
    <w:qFormat/>
    <w:rsid w:val="00457AA0"/>
  </w:style>
  <w:style w:type="numbering" w:customStyle="1" w:styleId="WW8Num63">
    <w:name w:val="WW8Num63"/>
    <w:qFormat/>
    <w:rsid w:val="00457AA0"/>
  </w:style>
  <w:style w:type="numbering" w:customStyle="1" w:styleId="WW8Num64">
    <w:name w:val="WW8Num64"/>
    <w:qFormat/>
    <w:rsid w:val="00457AA0"/>
  </w:style>
  <w:style w:type="numbering" w:customStyle="1" w:styleId="WW8Num65">
    <w:name w:val="WW8Num65"/>
    <w:qFormat/>
    <w:rsid w:val="00457AA0"/>
  </w:style>
  <w:style w:type="numbering" w:customStyle="1" w:styleId="WW8Num66">
    <w:name w:val="WW8Num66"/>
    <w:qFormat/>
    <w:rsid w:val="00457AA0"/>
  </w:style>
  <w:style w:type="numbering" w:customStyle="1" w:styleId="WW8Num67">
    <w:name w:val="WW8Num67"/>
    <w:qFormat/>
    <w:rsid w:val="00457AA0"/>
  </w:style>
  <w:style w:type="numbering" w:customStyle="1" w:styleId="WW8Num68">
    <w:name w:val="WW8Num68"/>
    <w:qFormat/>
    <w:rsid w:val="00457AA0"/>
  </w:style>
  <w:style w:type="numbering" w:customStyle="1" w:styleId="WW8Num69">
    <w:name w:val="WW8Num69"/>
    <w:qFormat/>
    <w:rsid w:val="00457AA0"/>
  </w:style>
  <w:style w:type="numbering" w:customStyle="1" w:styleId="WW8Num70">
    <w:name w:val="WW8Num70"/>
    <w:qFormat/>
    <w:rsid w:val="00457AA0"/>
  </w:style>
  <w:style w:type="numbering" w:customStyle="1" w:styleId="WW8Num71">
    <w:name w:val="WW8Num71"/>
    <w:qFormat/>
    <w:rsid w:val="00457AA0"/>
  </w:style>
  <w:style w:type="numbering" w:customStyle="1" w:styleId="WW8Num72">
    <w:name w:val="WW8Num72"/>
    <w:qFormat/>
    <w:rsid w:val="00457AA0"/>
  </w:style>
  <w:style w:type="numbering" w:customStyle="1" w:styleId="WW8Num73">
    <w:name w:val="WW8Num73"/>
    <w:qFormat/>
    <w:rsid w:val="00457AA0"/>
  </w:style>
  <w:style w:type="numbering" w:customStyle="1" w:styleId="WW8Num74">
    <w:name w:val="WW8Num74"/>
    <w:qFormat/>
    <w:rsid w:val="00457AA0"/>
  </w:style>
  <w:style w:type="numbering" w:customStyle="1" w:styleId="WW8Num75">
    <w:name w:val="WW8Num75"/>
    <w:qFormat/>
    <w:rsid w:val="00457AA0"/>
  </w:style>
  <w:style w:type="numbering" w:customStyle="1" w:styleId="WW8Num76">
    <w:name w:val="WW8Num76"/>
    <w:qFormat/>
    <w:rsid w:val="00457AA0"/>
  </w:style>
  <w:style w:type="numbering" w:customStyle="1" w:styleId="WW8Num77">
    <w:name w:val="WW8Num77"/>
    <w:qFormat/>
    <w:rsid w:val="00457AA0"/>
  </w:style>
  <w:style w:type="numbering" w:customStyle="1" w:styleId="WW8Num78">
    <w:name w:val="WW8Num78"/>
    <w:qFormat/>
    <w:rsid w:val="00457AA0"/>
  </w:style>
  <w:style w:type="numbering" w:customStyle="1" w:styleId="WW8Num79">
    <w:name w:val="WW8Num79"/>
    <w:qFormat/>
    <w:rsid w:val="00457AA0"/>
  </w:style>
  <w:style w:type="numbering" w:customStyle="1" w:styleId="WW8Num80">
    <w:name w:val="WW8Num80"/>
    <w:qFormat/>
    <w:rsid w:val="00457AA0"/>
  </w:style>
  <w:style w:type="numbering" w:customStyle="1" w:styleId="WW8Num81">
    <w:name w:val="WW8Num81"/>
    <w:qFormat/>
    <w:rsid w:val="00457AA0"/>
  </w:style>
  <w:style w:type="numbering" w:customStyle="1" w:styleId="WW8Num82">
    <w:name w:val="WW8Num82"/>
    <w:qFormat/>
    <w:rsid w:val="00457AA0"/>
  </w:style>
  <w:style w:type="numbering" w:customStyle="1" w:styleId="WW8Num83">
    <w:name w:val="WW8Num83"/>
    <w:qFormat/>
    <w:rsid w:val="00457AA0"/>
  </w:style>
  <w:style w:type="numbering" w:customStyle="1" w:styleId="WW8Num84">
    <w:name w:val="WW8Num84"/>
    <w:qFormat/>
    <w:rsid w:val="00457AA0"/>
  </w:style>
  <w:style w:type="numbering" w:customStyle="1" w:styleId="WW8Num85">
    <w:name w:val="WW8Num85"/>
    <w:qFormat/>
    <w:rsid w:val="00457AA0"/>
  </w:style>
  <w:style w:type="numbering" w:customStyle="1" w:styleId="WW8Num86">
    <w:name w:val="WW8Num86"/>
    <w:qFormat/>
    <w:rsid w:val="00457AA0"/>
  </w:style>
  <w:style w:type="character" w:styleId="UyteHipercze">
    <w:name w:val="FollowedHyperlink"/>
    <w:uiPriority w:val="99"/>
    <w:qFormat/>
    <w:rsid w:val="00457AA0"/>
    <w:rPr>
      <w:rFonts w:cs="Times New Roman"/>
      <w:color w:val="800080"/>
      <w:u w:val="single"/>
    </w:rPr>
  </w:style>
  <w:style w:type="character" w:styleId="Numerstrony">
    <w:name w:val="page number"/>
    <w:qFormat/>
    <w:rsid w:val="00457AA0"/>
    <w:rPr>
      <w:rFonts w:cs="Times New Roman"/>
    </w:rPr>
  </w:style>
  <w:style w:type="table" w:styleId="Tabela-Siatka">
    <w:name w:val="Table Grid"/>
    <w:basedOn w:val="Standardowy"/>
    <w:uiPriority w:val="39"/>
    <w:rsid w:val="00457A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39"/>
    <w:unhideWhenUsed/>
    <w:qFormat/>
    <w:rsid w:val="00457AA0"/>
    <w:pPr>
      <w:keepLines/>
      <w:numPr>
        <w:numId w:val="0"/>
      </w:numPr>
      <w:spacing w:before="480" w:after="0" w:line="276" w:lineRule="auto"/>
      <w:outlineLvl w:val="9"/>
    </w:pPr>
    <w:rPr>
      <w:rFonts w:cs="Times New Roman"/>
      <w:color w:val="365F91"/>
      <w:kern w:val="0"/>
      <w:sz w:val="28"/>
      <w:szCs w:val="28"/>
      <w:lang w:eastAsia="en-US"/>
    </w:rPr>
  </w:style>
  <w:style w:type="paragraph" w:customStyle="1" w:styleId="Tretekstu">
    <w:name w:val="Treść tekstu"/>
    <w:basedOn w:val="Normalny"/>
    <w:rsid w:val="00457AA0"/>
    <w:pPr>
      <w:spacing w:after="120" w:line="240" w:lineRule="auto"/>
    </w:pPr>
    <w:rPr>
      <w:rFonts w:ascii="Calibri" w:eastAsia="Calibri" w:hAnsi="Calibri" w:cs="Times New Roman"/>
      <w:color w:val="00000A"/>
      <w:sz w:val="32"/>
      <w:szCs w:val="20"/>
      <w:lang w:eastAsia="zh-CN"/>
    </w:rPr>
  </w:style>
  <w:style w:type="paragraph" w:customStyle="1" w:styleId="Gwka">
    <w:name w:val="Główka"/>
    <w:basedOn w:val="Normalny"/>
    <w:rsid w:val="00457AA0"/>
    <w:pPr>
      <w:suppressLineNumbers/>
      <w:tabs>
        <w:tab w:val="center" w:pos="4819"/>
        <w:tab w:val="right" w:pos="9638"/>
      </w:tabs>
      <w:spacing w:after="0" w:line="240" w:lineRule="auto"/>
    </w:pPr>
    <w:rPr>
      <w:rFonts w:ascii="Calibri" w:eastAsia="Calibri" w:hAnsi="Calibri" w:cs="Times New Roman"/>
      <w:color w:val="00000A"/>
      <w:sz w:val="24"/>
      <w:szCs w:val="24"/>
      <w:lang w:eastAsia="zh-CN"/>
    </w:rPr>
  </w:style>
  <w:style w:type="paragraph" w:styleId="Tytu">
    <w:name w:val="Title"/>
    <w:basedOn w:val="Nagwek"/>
    <w:link w:val="TytuZnak"/>
    <w:rsid w:val="00457AA0"/>
    <w:pPr>
      <w:keepNext/>
      <w:tabs>
        <w:tab w:val="clear" w:pos="4536"/>
        <w:tab w:val="clear" w:pos="9072"/>
      </w:tabs>
      <w:spacing w:before="240" w:after="120"/>
      <w:jc w:val="center"/>
    </w:pPr>
    <w:rPr>
      <w:rFonts w:ascii="Liberation Sans" w:eastAsia="Microsoft YaHei" w:hAnsi="Liberation Sans" w:cs="Mangal"/>
      <w:b/>
      <w:bCs/>
      <w:color w:val="00000A"/>
      <w:sz w:val="56"/>
      <w:szCs w:val="56"/>
    </w:rPr>
  </w:style>
  <w:style w:type="character" w:customStyle="1" w:styleId="TytuZnak2">
    <w:name w:val="Tytuł Znak2"/>
    <w:basedOn w:val="Domylnaczcionkaakapitu"/>
    <w:uiPriority w:val="10"/>
    <w:rsid w:val="00457AA0"/>
    <w:rPr>
      <w:rFonts w:asciiTheme="majorHAnsi" w:eastAsiaTheme="majorEastAsia" w:hAnsiTheme="majorHAnsi" w:cstheme="majorBidi"/>
      <w:spacing w:val="-10"/>
      <w:kern w:val="28"/>
      <w:sz w:val="56"/>
      <w:szCs w:val="56"/>
    </w:rPr>
  </w:style>
  <w:style w:type="table" w:customStyle="1" w:styleId="Tabela-Siatka1">
    <w:name w:val="Tabela - Siatka1"/>
    <w:basedOn w:val="Standardowy"/>
    <w:next w:val="Tabela-Siatka"/>
    <w:uiPriority w:val="39"/>
    <w:rsid w:val="00457AA0"/>
    <w:pPr>
      <w:spacing w:after="0" w:line="240" w:lineRule="auto"/>
    </w:pPr>
    <w:rPr>
      <w:rFonts w:ascii="Calibri" w:eastAsia="PMingLiU" w:hAnsi="Calibri" w:cs="Arial"/>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39"/>
    <w:rsid w:val="00457AA0"/>
    <w:pPr>
      <w:spacing w:after="0" w:line="240" w:lineRule="auto"/>
    </w:pPr>
    <w:rPr>
      <w:rFonts w:ascii="Calibri" w:eastAsia="PMingLiU" w:hAnsi="Calibri" w:cs="Arial"/>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39"/>
    <w:rsid w:val="00457AA0"/>
    <w:pPr>
      <w:spacing w:after="0" w:line="240" w:lineRule="auto"/>
    </w:pPr>
    <w:rPr>
      <w:rFonts w:ascii="Calibri" w:eastAsia="PMingLiU" w:hAnsi="Calibri" w:cs="Arial"/>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39"/>
    <w:rsid w:val="00457AA0"/>
    <w:pPr>
      <w:spacing w:after="0" w:line="240" w:lineRule="auto"/>
    </w:pPr>
    <w:rPr>
      <w:rFonts w:ascii="Calibri" w:eastAsia="PMingLiU" w:hAnsi="Calibri" w:cs="Arial"/>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39"/>
    <w:rsid w:val="00457AA0"/>
    <w:pPr>
      <w:spacing w:after="0" w:line="240" w:lineRule="auto"/>
    </w:pPr>
    <w:rPr>
      <w:rFonts w:ascii="Calibri" w:eastAsia="PMingLiU" w:hAnsi="Calibri" w:cs="Arial"/>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1">
    <w:name w:val="Bez listy11"/>
    <w:next w:val="Bezlisty"/>
    <w:uiPriority w:val="99"/>
    <w:semiHidden/>
    <w:unhideWhenUsed/>
    <w:rsid w:val="00457AA0"/>
  </w:style>
  <w:style w:type="character" w:customStyle="1" w:styleId="fs14lh1-5">
    <w:name w:val="fs14lh1-5"/>
    <w:basedOn w:val="Domylnaczcionkaakapitu"/>
    <w:rsid w:val="00457AA0"/>
  </w:style>
  <w:style w:type="paragraph" w:customStyle="1" w:styleId="Textbody">
    <w:name w:val="Text body"/>
    <w:basedOn w:val="Standard"/>
    <w:rsid w:val="00457AA0"/>
    <w:pPr>
      <w:autoSpaceDN w:val="0"/>
      <w:spacing w:after="140" w:line="276" w:lineRule="auto"/>
    </w:pPr>
    <w:rPr>
      <w:rFonts w:eastAsia="Times New Roman"/>
      <w:kern w:val="3"/>
      <w:sz w:val="22"/>
      <w:szCs w:val="22"/>
    </w:rPr>
  </w:style>
  <w:style w:type="paragraph" w:customStyle="1" w:styleId="PKTpunkt">
    <w:name w:val="PKT – punkt"/>
    <w:uiPriority w:val="13"/>
    <w:qFormat/>
    <w:rsid w:val="00457AA0"/>
    <w:pPr>
      <w:spacing w:after="0" w:line="360" w:lineRule="auto"/>
      <w:ind w:left="510" w:hanging="510"/>
      <w:jc w:val="both"/>
    </w:pPr>
    <w:rPr>
      <w:rFonts w:ascii="Times" w:eastAsia="Times New Roman" w:hAnsi="Times" w:cs="Arial"/>
      <w:bCs/>
      <w:sz w:val="24"/>
      <w:szCs w:val="20"/>
      <w:lang w:eastAsia="pl-PL"/>
    </w:rPr>
  </w:style>
  <w:style w:type="character" w:customStyle="1" w:styleId="markedcontent">
    <w:name w:val="markedcontent"/>
    <w:basedOn w:val="Domylnaczcionkaakapitu"/>
    <w:rsid w:val="00AC48E8"/>
  </w:style>
  <w:style w:type="paragraph" w:customStyle="1" w:styleId="Akapitzlist2">
    <w:name w:val="Akapit z listą2"/>
    <w:basedOn w:val="Normalny"/>
    <w:uiPriority w:val="99"/>
    <w:qFormat/>
    <w:rsid w:val="007A3011"/>
    <w:pPr>
      <w:suppressAutoHyphens/>
      <w:spacing w:after="0" w:line="240" w:lineRule="auto"/>
      <w:ind w:left="720"/>
    </w:pPr>
    <w:rPr>
      <w:rFonts w:ascii="Calibri" w:eastAsia="Calibri" w:hAnsi="Calibri" w:cs="Times New Roman"/>
      <w:sz w:val="24"/>
      <w:szCs w:val="24"/>
      <w:lang w:eastAsia="zh-CN"/>
    </w:rPr>
  </w:style>
  <w:style w:type="paragraph" w:styleId="Spistreci2">
    <w:name w:val="toc 2"/>
    <w:basedOn w:val="Normalny"/>
    <w:next w:val="Normalny"/>
    <w:autoRedefine/>
    <w:uiPriority w:val="39"/>
    <w:unhideWhenUsed/>
    <w:rsid w:val="003120D8"/>
    <w:pPr>
      <w:spacing w:after="100"/>
      <w:ind w:left="220"/>
    </w:pPr>
    <w:rPr>
      <w:rFonts w:eastAsiaTheme="minorEastAsia" w:cs="Times New Roman"/>
      <w:lang w:eastAsia="pl-PL"/>
    </w:rPr>
  </w:style>
  <w:style w:type="paragraph" w:styleId="Spistreci3">
    <w:name w:val="toc 3"/>
    <w:basedOn w:val="Normalny"/>
    <w:next w:val="Normalny"/>
    <w:autoRedefine/>
    <w:uiPriority w:val="39"/>
    <w:unhideWhenUsed/>
    <w:rsid w:val="003120D8"/>
    <w:pPr>
      <w:spacing w:after="100"/>
      <w:ind w:left="440"/>
    </w:pPr>
    <w:rPr>
      <w:rFonts w:eastAsiaTheme="minorEastAsi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68262">
      <w:bodyDiv w:val="1"/>
      <w:marLeft w:val="0"/>
      <w:marRight w:val="0"/>
      <w:marTop w:val="0"/>
      <w:marBottom w:val="0"/>
      <w:divBdr>
        <w:top w:val="none" w:sz="0" w:space="0" w:color="auto"/>
        <w:left w:val="none" w:sz="0" w:space="0" w:color="auto"/>
        <w:bottom w:val="none" w:sz="0" w:space="0" w:color="auto"/>
        <w:right w:val="none" w:sz="0" w:space="0" w:color="auto"/>
      </w:divBdr>
    </w:div>
    <w:div w:id="920872720">
      <w:bodyDiv w:val="1"/>
      <w:marLeft w:val="0"/>
      <w:marRight w:val="0"/>
      <w:marTop w:val="0"/>
      <w:marBottom w:val="0"/>
      <w:divBdr>
        <w:top w:val="none" w:sz="0" w:space="0" w:color="auto"/>
        <w:left w:val="none" w:sz="0" w:space="0" w:color="auto"/>
        <w:bottom w:val="none" w:sz="0" w:space="0" w:color="auto"/>
        <w:right w:val="none" w:sz="0" w:space="0" w:color="auto"/>
      </w:divBdr>
    </w:div>
    <w:div w:id="1071850569">
      <w:bodyDiv w:val="1"/>
      <w:marLeft w:val="0"/>
      <w:marRight w:val="0"/>
      <w:marTop w:val="0"/>
      <w:marBottom w:val="0"/>
      <w:divBdr>
        <w:top w:val="none" w:sz="0" w:space="0" w:color="auto"/>
        <w:left w:val="none" w:sz="0" w:space="0" w:color="auto"/>
        <w:bottom w:val="none" w:sz="0" w:space="0" w:color="auto"/>
        <w:right w:val="none" w:sz="0" w:space="0" w:color="auto"/>
      </w:divBdr>
    </w:div>
    <w:div w:id="1315182354">
      <w:bodyDiv w:val="1"/>
      <w:marLeft w:val="0"/>
      <w:marRight w:val="0"/>
      <w:marTop w:val="0"/>
      <w:marBottom w:val="0"/>
      <w:divBdr>
        <w:top w:val="none" w:sz="0" w:space="0" w:color="auto"/>
        <w:left w:val="none" w:sz="0" w:space="0" w:color="auto"/>
        <w:bottom w:val="none" w:sz="0" w:space="0" w:color="auto"/>
        <w:right w:val="none" w:sz="0" w:space="0" w:color="auto"/>
      </w:divBdr>
    </w:div>
    <w:div w:id="1367413871">
      <w:bodyDiv w:val="1"/>
      <w:marLeft w:val="0"/>
      <w:marRight w:val="0"/>
      <w:marTop w:val="0"/>
      <w:marBottom w:val="0"/>
      <w:divBdr>
        <w:top w:val="none" w:sz="0" w:space="0" w:color="auto"/>
        <w:left w:val="none" w:sz="0" w:space="0" w:color="auto"/>
        <w:bottom w:val="none" w:sz="0" w:space="0" w:color="auto"/>
        <w:right w:val="none" w:sz="0" w:space="0" w:color="auto"/>
      </w:divBdr>
    </w:div>
    <w:div w:id="192907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hyperlink" Target="http://www.swfis.ue.wroc.pl/jednostki/studium_wychowania_fizycznego_i_sportu.html" TargetMode="External"/><Relationship Id="rId26" Type="http://schemas.openxmlformats.org/officeDocument/2006/relationships/hyperlink" Target="https://pl.wikipedia.org/wiki/Rezerwat_przyrody" TargetMode="Externa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footer" Target="footer1.xml"/><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s://pl.wikipedia.org/wiki/Rezerwat_torfowiskowy" TargetMode="External"/><Relationship Id="rId33" Type="http://schemas.openxmlformats.org/officeDocument/2006/relationships/hyperlink" Target="https://pl.wikipedia.org/wiki/Lipa_(powiat_jaworsk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9.xml"/><Relationship Id="rId29" Type="http://schemas.openxmlformats.org/officeDocument/2006/relationships/hyperlink" Target="https://pl.wikipedia.org/wiki/Pielgrzymka_(gmi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2.xml"/><Relationship Id="rId32" Type="http://schemas.openxmlformats.org/officeDocument/2006/relationships/hyperlink" Target="https://pl.wikipedia.org/wiki/Bolk%C3%B3w_(gmin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s://www.google.pl/url?sa=t&amp;rct=j&amp;q=&amp;esrc=s&amp;source=web&amp;cd=&amp;cad=rja&amp;uact=8&amp;ved=2ahUKEwip45LE0MLrAhVws4sKHT7_DQsQFjAAegQIAxAB&amp;url=http%3A%2F%2Fbip.jeleniagora.pl%2Fartykul%2F93%2F344%2Fstrategia-rozwoju-miasta-jeleniej-gory-na-lata-2014-2025&amp;usg=AOvVaw2yme2mT9Wf04uRlSKFyxXW" TargetMode="External"/><Relationship Id="rId28" Type="http://schemas.openxmlformats.org/officeDocument/2006/relationships/hyperlink" Target="https://pl.wikipedia.org/wiki/Szklarska_Por%C4%99ba" TargetMode="External"/><Relationship Id="rId36"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hyperlink" Target="https://pl.wikipedia.org/wiki/Polska" TargetMode="External"/><Relationship Id="rId31" Type="http://schemas.openxmlformats.org/officeDocument/2006/relationships/hyperlink" Target="https://pl.wikipedia.org/wiki/Paszowice_(gmin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chart" Target="charts/chart11.xml"/><Relationship Id="rId27" Type="http://schemas.openxmlformats.org/officeDocument/2006/relationships/hyperlink" Target="https://pl.wikipedia.org/wiki/Mirsk_(gmina)" TargetMode="External"/><Relationship Id="rId30" Type="http://schemas.openxmlformats.org/officeDocument/2006/relationships/hyperlink" Target="https://pl.wikipedia.org/wiki/Rezerwat_przyrody" TargetMode="External"/><Relationship Id="rId35" Type="http://schemas.openxmlformats.org/officeDocument/2006/relationships/header" Target="header1.xml"/><Relationship Id="rId43" Type="http://schemas.microsoft.com/office/2016/09/relationships/commentsIds" Target="commentsIds.xml"/></Relationships>
</file>

<file path=word/charts/_rels/chart1.xml.rels><?xml version="1.0" encoding="UTF-8" standalone="yes"?>
<Relationships xmlns="http://schemas.openxmlformats.org/package/2006/relationships"><Relationship Id="rId3" Type="http://schemas.openxmlformats.org/officeDocument/2006/relationships/package" Target="../embeddings/Arkusz_programu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Arkusz_programu_Microsoft_Excel10.xlsx"/><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package" Target="../embeddings/Arkusz_programu_Microsoft_Excel11.xlsx"/><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1" Type="http://schemas.openxmlformats.org/officeDocument/2006/relationships/package" Target="../embeddings/Arkusz_programu_Microsoft_Excel12.xlsx"/></Relationships>
</file>

<file path=word/charts/_rels/chart2.xml.rels><?xml version="1.0" encoding="UTF-8" standalone="yes"?>
<Relationships xmlns="http://schemas.openxmlformats.org/package/2006/relationships"><Relationship Id="rId3" Type="http://schemas.openxmlformats.org/officeDocument/2006/relationships/package" Target="../embeddings/Arkusz_programu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Arkusz_programu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Arkusz_programu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Arkusz_programu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Arkusz_programu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Arkusz_programu_Microsoft_Excel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Arkusz_programu_Microsoft_Excel8.xlsx"/><Relationship Id="rId1" Type="http://schemas.openxmlformats.org/officeDocument/2006/relationships/themeOverride" Target="../theme/themeOverride1.xml"/></Relationships>
</file>

<file path=word/charts/_rels/chart9.xml.rels><?xml version="1.0" encoding="UTF-8" standalone="yes"?>
<Relationships xmlns="http://schemas.openxmlformats.org/package/2006/relationships"><Relationship Id="rId3" Type="http://schemas.openxmlformats.org/officeDocument/2006/relationships/package" Target="../embeddings/Arkusz_programu_Microsoft_Excel9.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a:t>WSKAŹNIKI OBCIĄŻENIA DEMOGRAFICZNEGO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0.25180173844293979"/>
          <c:y val="9.7720901889092021E-2"/>
          <c:w val="0.69924900368189524"/>
          <c:h val="0.79728607964223852"/>
        </c:manualLayout>
      </c:layout>
      <c:barChart>
        <c:barDir val="bar"/>
        <c:grouping val="clustered"/>
        <c:varyColors val="0"/>
        <c:ser>
          <c:idx val="0"/>
          <c:order val="0"/>
          <c:tx>
            <c:strRef>
              <c:f>Arkusz1!$B$1</c:f>
              <c:strCache>
                <c:ptCount val="1"/>
                <c:pt idx="0">
                  <c:v>rok 2013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Arkusz1!$A$2:$A$28</c:f>
              <c:strCache>
                <c:ptCount val="27"/>
                <c:pt idx="0">
                  <c:v>DOLNOŚLĄSKIE</c:v>
                </c:pt>
                <c:pt idx="1">
                  <c:v>Bolków </c:v>
                </c:pt>
                <c:pt idx="2">
                  <c:v>Karpacz </c:v>
                </c:pt>
                <c:pt idx="3">
                  <c:v>Kowary </c:v>
                </c:pt>
                <c:pt idx="4">
                  <c:v>Piechowice </c:v>
                </c:pt>
                <c:pt idx="5">
                  <c:v>Szklarska Poręba</c:v>
                </c:pt>
                <c:pt idx="6">
                  <c:v>Janowice Wielkie</c:v>
                </c:pt>
                <c:pt idx="7">
                  <c:v>Jeżów Sudecki </c:v>
                </c:pt>
                <c:pt idx="8">
                  <c:v>Mysłakowice</c:v>
                </c:pt>
                <c:pt idx="9">
                  <c:v>Podgórzyn </c:v>
                </c:pt>
                <c:pt idx="10">
                  <c:v>Stara Kamienica</c:v>
                </c:pt>
                <c:pt idx="11">
                  <c:v>Marciszów </c:v>
                </c:pt>
                <c:pt idx="12">
                  <c:v>Świeradów-Zdrój </c:v>
                </c:pt>
                <c:pt idx="13">
                  <c:v>Leśna</c:v>
                </c:pt>
                <c:pt idx="14">
                  <c:v>Olszyna </c:v>
                </c:pt>
                <c:pt idx="15">
                  <c:v>Gryfów Śląski</c:v>
                </c:pt>
                <c:pt idx="16">
                  <c:v>Lubomierz</c:v>
                </c:pt>
                <c:pt idx="17">
                  <c:v>Lwówek Śląski </c:v>
                </c:pt>
                <c:pt idx="18">
                  <c:v>Mirsk </c:v>
                </c:pt>
                <c:pt idx="19">
                  <c:v>Wleń </c:v>
                </c:pt>
                <c:pt idx="20">
                  <c:v>Wojcieszów </c:v>
                </c:pt>
                <c:pt idx="21">
                  <c:v>Złotoryja </c:v>
                </c:pt>
                <c:pt idx="22">
                  <c:v>Pielgrzymka</c:v>
                </c:pt>
                <c:pt idx="23">
                  <c:v>Świerzawa </c:v>
                </c:pt>
                <c:pt idx="24">
                  <c:v>Zagrodno</c:v>
                </c:pt>
                <c:pt idx="25">
                  <c:v>Gmina Złotoryja</c:v>
                </c:pt>
                <c:pt idx="26">
                  <c:v>Powiat m.Jelenia Góra</c:v>
                </c:pt>
              </c:strCache>
            </c:strRef>
          </c:cat>
          <c:val>
            <c:numRef>
              <c:f>Arkusz1!$B$2:$B$28</c:f>
              <c:numCache>
                <c:formatCode>#,##0.0</c:formatCode>
                <c:ptCount val="27"/>
                <c:pt idx="0">
                  <c:v>55.8</c:v>
                </c:pt>
                <c:pt idx="1">
                  <c:v>57.5</c:v>
                </c:pt>
                <c:pt idx="2">
                  <c:v>50.6</c:v>
                </c:pt>
                <c:pt idx="3">
                  <c:v>56.2</c:v>
                </c:pt>
                <c:pt idx="4">
                  <c:v>56.2</c:v>
                </c:pt>
                <c:pt idx="5">
                  <c:v>52.8</c:v>
                </c:pt>
                <c:pt idx="6">
                  <c:v>49.1</c:v>
                </c:pt>
                <c:pt idx="7">
                  <c:v>51.8</c:v>
                </c:pt>
                <c:pt idx="8">
                  <c:v>54.1</c:v>
                </c:pt>
                <c:pt idx="9">
                  <c:v>54</c:v>
                </c:pt>
                <c:pt idx="10">
                  <c:v>49.7</c:v>
                </c:pt>
                <c:pt idx="11">
                  <c:v>52.6</c:v>
                </c:pt>
                <c:pt idx="12">
                  <c:v>58.8</c:v>
                </c:pt>
                <c:pt idx="13">
                  <c:v>54.3</c:v>
                </c:pt>
                <c:pt idx="14">
                  <c:v>53.7</c:v>
                </c:pt>
                <c:pt idx="15">
                  <c:v>53.9</c:v>
                </c:pt>
                <c:pt idx="16">
                  <c:v>52.3</c:v>
                </c:pt>
                <c:pt idx="17">
                  <c:v>54.2</c:v>
                </c:pt>
                <c:pt idx="18">
                  <c:v>53.6</c:v>
                </c:pt>
                <c:pt idx="19">
                  <c:v>49.2</c:v>
                </c:pt>
                <c:pt idx="20">
                  <c:v>53.1</c:v>
                </c:pt>
                <c:pt idx="21">
                  <c:v>50.6</c:v>
                </c:pt>
                <c:pt idx="22">
                  <c:v>50.3</c:v>
                </c:pt>
                <c:pt idx="23">
                  <c:v>51.5</c:v>
                </c:pt>
                <c:pt idx="24">
                  <c:v>52.1</c:v>
                </c:pt>
                <c:pt idx="25">
                  <c:v>50.6</c:v>
                </c:pt>
                <c:pt idx="26">
                  <c:v>59.8</c:v>
                </c:pt>
              </c:numCache>
            </c:numRef>
          </c:val>
          <c:extLst xmlns:c16r2="http://schemas.microsoft.com/office/drawing/2015/06/chart">
            <c:ext xmlns:c16="http://schemas.microsoft.com/office/drawing/2014/chart" uri="{C3380CC4-5D6E-409C-BE32-E72D297353CC}">
              <c16:uniqueId val="{00000000-7ED8-4334-A31D-929A462477A1}"/>
            </c:ext>
          </c:extLst>
        </c:ser>
        <c:ser>
          <c:idx val="1"/>
          <c:order val="1"/>
          <c:tx>
            <c:strRef>
              <c:f>Arkusz1!$C$1</c:f>
              <c:strCache>
                <c:ptCount val="1"/>
                <c:pt idx="0">
                  <c:v>rok 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Arkusz1!$A$2:$A$28</c:f>
              <c:strCache>
                <c:ptCount val="27"/>
                <c:pt idx="0">
                  <c:v>DOLNOŚLĄSKIE</c:v>
                </c:pt>
                <c:pt idx="1">
                  <c:v>Bolków </c:v>
                </c:pt>
                <c:pt idx="2">
                  <c:v>Karpacz </c:v>
                </c:pt>
                <c:pt idx="3">
                  <c:v>Kowary </c:v>
                </c:pt>
                <c:pt idx="4">
                  <c:v>Piechowice </c:v>
                </c:pt>
                <c:pt idx="5">
                  <c:v>Szklarska Poręba</c:v>
                </c:pt>
                <c:pt idx="6">
                  <c:v>Janowice Wielkie</c:v>
                </c:pt>
                <c:pt idx="7">
                  <c:v>Jeżów Sudecki </c:v>
                </c:pt>
                <c:pt idx="8">
                  <c:v>Mysłakowice</c:v>
                </c:pt>
                <c:pt idx="9">
                  <c:v>Podgórzyn </c:v>
                </c:pt>
                <c:pt idx="10">
                  <c:v>Stara Kamienica</c:v>
                </c:pt>
                <c:pt idx="11">
                  <c:v>Marciszów </c:v>
                </c:pt>
                <c:pt idx="12">
                  <c:v>Świeradów-Zdrój </c:v>
                </c:pt>
                <c:pt idx="13">
                  <c:v>Leśna</c:v>
                </c:pt>
                <c:pt idx="14">
                  <c:v>Olszyna </c:v>
                </c:pt>
                <c:pt idx="15">
                  <c:v>Gryfów Śląski</c:v>
                </c:pt>
                <c:pt idx="16">
                  <c:v>Lubomierz</c:v>
                </c:pt>
                <c:pt idx="17">
                  <c:v>Lwówek Śląski </c:v>
                </c:pt>
                <c:pt idx="18">
                  <c:v>Mirsk </c:v>
                </c:pt>
                <c:pt idx="19">
                  <c:v>Wleń </c:v>
                </c:pt>
                <c:pt idx="20">
                  <c:v>Wojcieszów </c:v>
                </c:pt>
                <c:pt idx="21">
                  <c:v>Złotoryja </c:v>
                </c:pt>
                <c:pt idx="22">
                  <c:v>Pielgrzymka</c:v>
                </c:pt>
                <c:pt idx="23">
                  <c:v>Świerzawa </c:v>
                </c:pt>
                <c:pt idx="24">
                  <c:v>Zagrodno</c:v>
                </c:pt>
                <c:pt idx="25">
                  <c:v>Gmina Złotoryja</c:v>
                </c:pt>
                <c:pt idx="26">
                  <c:v>Powiat m.Jelenia Góra</c:v>
                </c:pt>
              </c:strCache>
            </c:strRef>
          </c:cat>
          <c:val>
            <c:numRef>
              <c:f>Arkusz1!$C$2:$C$28</c:f>
              <c:numCache>
                <c:formatCode>#,##0.0</c:formatCode>
                <c:ptCount val="27"/>
                <c:pt idx="0">
                  <c:v>69</c:v>
                </c:pt>
                <c:pt idx="1">
                  <c:v>69.599999999999994</c:v>
                </c:pt>
                <c:pt idx="2">
                  <c:v>67.3</c:v>
                </c:pt>
                <c:pt idx="3">
                  <c:v>71.400000000000006</c:v>
                </c:pt>
                <c:pt idx="4">
                  <c:v>69.8</c:v>
                </c:pt>
                <c:pt idx="5">
                  <c:v>69.5</c:v>
                </c:pt>
                <c:pt idx="6">
                  <c:v>64.599999999999994</c:v>
                </c:pt>
                <c:pt idx="7">
                  <c:v>61.7</c:v>
                </c:pt>
                <c:pt idx="8">
                  <c:v>62.4</c:v>
                </c:pt>
                <c:pt idx="9">
                  <c:v>68.3</c:v>
                </c:pt>
                <c:pt idx="10">
                  <c:v>60</c:v>
                </c:pt>
                <c:pt idx="11">
                  <c:v>64.099999999999994</c:v>
                </c:pt>
                <c:pt idx="12">
                  <c:v>71.2</c:v>
                </c:pt>
                <c:pt idx="13">
                  <c:v>65.099999999999994</c:v>
                </c:pt>
                <c:pt idx="14">
                  <c:v>64.599999999999994</c:v>
                </c:pt>
                <c:pt idx="15">
                  <c:v>63.4</c:v>
                </c:pt>
                <c:pt idx="16">
                  <c:v>63.9</c:v>
                </c:pt>
                <c:pt idx="17">
                  <c:v>69.099999999999994</c:v>
                </c:pt>
                <c:pt idx="18">
                  <c:v>64.400000000000006</c:v>
                </c:pt>
                <c:pt idx="19">
                  <c:v>61.8</c:v>
                </c:pt>
                <c:pt idx="20">
                  <c:v>67.400000000000006</c:v>
                </c:pt>
                <c:pt idx="21">
                  <c:v>70.599999999999994</c:v>
                </c:pt>
                <c:pt idx="22">
                  <c:v>59.4</c:v>
                </c:pt>
                <c:pt idx="23">
                  <c:v>63.2</c:v>
                </c:pt>
                <c:pt idx="24">
                  <c:v>58.9</c:v>
                </c:pt>
                <c:pt idx="25">
                  <c:v>61.4</c:v>
                </c:pt>
                <c:pt idx="26">
                  <c:v>78.900000000000006</c:v>
                </c:pt>
              </c:numCache>
            </c:numRef>
          </c:val>
          <c:extLst xmlns:c16r2="http://schemas.microsoft.com/office/drawing/2015/06/chart">
            <c:ext xmlns:c16="http://schemas.microsoft.com/office/drawing/2014/chart" uri="{C3380CC4-5D6E-409C-BE32-E72D297353CC}">
              <c16:uniqueId val="{00000001-7ED8-4334-A31D-929A462477A1}"/>
            </c:ext>
          </c:extLst>
        </c:ser>
        <c:dLbls>
          <c:dLblPos val="inEnd"/>
          <c:showLegendKey val="0"/>
          <c:showVal val="1"/>
          <c:showCatName val="0"/>
          <c:showSerName val="0"/>
          <c:showPercent val="0"/>
          <c:showBubbleSize val="0"/>
        </c:dLbls>
        <c:gapWidth val="182"/>
        <c:axId val="419210448"/>
        <c:axId val="419208488"/>
      </c:barChart>
      <c:catAx>
        <c:axId val="4192104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9208488"/>
        <c:crosses val="autoZero"/>
        <c:auto val="0"/>
        <c:lblAlgn val="ctr"/>
        <c:lblOffset val="100"/>
        <c:noMultiLvlLbl val="0"/>
      </c:catAx>
      <c:valAx>
        <c:axId val="419208488"/>
        <c:scaling>
          <c:orientation val="minMax"/>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9210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rok 2013</c:v>
                </c:pt>
              </c:strCache>
            </c:strRef>
          </c:tx>
          <c:spPr>
            <a:solidFill>
              <a:schemeClr val="accent1"/>
            </a:solidFill>
            <a:ln>
              <a:noFill/>
            </a:ln>
            <a:effectLst/>
          </c:spPr>
          <c:invertIfNegative val="0"/>
          <c:cat>
            <c:strRef>
              <c:f>Arkusz1!$A$2:$A$6</c:f>
              <c:strCache>
                <c:ptCount val="5"/>
                <c:pt idx="0">
                  <c:v>DOLNOŚLĄSKIE</c:v>
                </c:pt>
                <c:pt idx="1">
                  <c:v>Powiat karkonoski</c:v>
                </c:pt>
                <c:pt idx="2">
                  <c:v>Powiat lwówecki</c:v>
                </c:pt>
                <c:pt idx="3">
                  <c:v>Powiat złotoryjski</c:v>
                </c:pt>
                <c:pt idx="4">
                  <c:v>Powiat m.Jelenia Góra</c:v>
                </c:pt>
              </c:strCache>
            </c:strRef>
          </c:cat>
          <c:val>
            <c:numRef>
              <c:f>Arkusz1!$B$2:$B$6</c:f>
              <c:numCache>
                <c:formatCode>#,##0.0</c:formatCode>
                <c:ptCount val="5"/>
                <c:pt idx="0">
                  <c:v>59.3</c:v>
                </c:pt>
                <c:pt idx="1">
                  <c:v>41.3</c:v>
                </c:pt>
                <c:pt idx="2">
                  <c:v>40.6</c:v>
                </c:pt>
                <c:pt idx="3">
                  <c:v>56.6</c:v>
                </c:pt>
                <c:pt idx="4">
                  <c:v>97</c:v>
                </c:pt>
              </c:numCache>
            </c:numRef>
          </c:val>
          <c:extLst xmlns:c16r2="http://schemas.microsoft.com/office/drawing/2015/06/chart">
            <c:ext xmlns:c16="http://schemas.microsoft.com/office/drawing/2014/chart" uri="{C3380CC4-5D6E-409C-BE32-E72D297353CC}">
              <c16:uniqueId val="{00000000-169B-44D8-8D3C-7C8988A237B3}"/>
            </c:ext>
          </c:extLst>
        </c:ser>
        <c:ser>
          <c:idx val="1"/>
          <c:order val="1"/>
          <c:tx>
            <c:strRef>
              <c:f>Arkusz1!$C$1</c:f>
              <c:strCache>
                <c:ptCount val="1"/>
                <c:pt idx="0">
                  <c:v>rok 2020</c:v>
                </c:pt>
              </c:strCache>
            </c:strRef>
          </c:tx>
          <c:spPr>
            <a:solidFill>
              <a:schemeClr val="accent2"/>
            </a:solidFill>
            <a:ln>
              <a:noFill/>
            </a:ln>
            <a:effectLst/>
          </c:spPr>
          <c:invertIfNegative val="0"/>
          <c:cat>
            <c:strRef>
              <c:f>Arkusz1!$A$2:$A$6</c:f>
              <c:strCache>
                <c:ptCount val="5"/>
                <c:pt idx="0">
                  <c:v>DOLNOŚLĄSKIE</c:v>
                </c:pt>
                <c:pt idx="1">
                  <c:v>Powiat karkonoski</c:v>
                </c:pt>
                <c:pt idx="2">
                  <c:v>Powiat lwówecki</c:v>
                </c:pt>
                <c:pt idx="3">
                  <c:v>Powiat złotoryjski</c:v>
                </c:pt>
                <c:pt idx="4">
                  <c:v>Powiat m.Jelenia Góra</c:v>
                </c:pt>
              </c:strCache>
            </c:strRef>
          </c:cat>
          <c:val>
            <c:numRef>
              <c:f>Arkusz1!$C$2:$C$6</c:f>
              <c:numCache>
                <c:formatCode>#,##0.0</c:formatCode>
                <c:ptCount val="5"/>
                <c:pt idx="0">
                  <c:v>53.2</c:v>
                </c:pt>
                <c:pt idx="1">
                  <c:v>33.299999999999997</c:v>
                </c:pt>
                <c:pt idx="2">
                  <c:v>34</c:v>
                </c:pt>
                <c:pt idx="3">
                  <c:v>40.700000000000003</c:v>
                </c:pt>
                <c:pt idx="4">
                  <c:v>102.1</c:v>
                </c:pt>
              </c:numCache>
            </c:numRef>
          </c:val>
          <c:extLst xmlns:c16r2="http://schemas.microsoft.com/office/drawing/2015/06/chart">
            <c:ext xmlns:c16="http://schemas.microsoft.com/office/drawing/2014/chart" uri="{C3380CC4-5D6E-409C-BE32-E72D297353CC}">
              <c16:uniqueId val="{00000001-169B-44D8-8D3C-7C8988A237B3}"/>
            </c:ext>
          </c:extLst>
        </c:ser>
        <c:dLbls>
          <c:showLegendKey val="0"/>
          <c:showVal val="0"/>
          <c:showCatName val="0"/>
          <c:showSerName val="0"/>
          <c:showPercent val="0"/>
          <c:showBubbleSize val="0"/>
        </c:dLbls>
        <c:gapWidth val="219"/>
        <c:overlap val="-27"/>
        <c:axId val="348610944"/>
        <c:axId val="348610552"/>
      </c:barChart>
      <c:catAx>
        <c:axId val="34861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48610552"/>
        <c:crosses val="autoZero"/>
        <c:auto val="1"/>
        <c:lblAlgn val="ctr"/>
        <c:lblOffset val="100"/>
        <c:noMultiLvlLbl val="0"/>
      </c:catAx>
      <c:valAx>
        <c:axId val="3486105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48610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rok 2013</c:v>
                </c:pt>
              </c:strCache>
            </c:strRef>
          </c:tx>
          <c:spPr>
            <a:solidFill>
              <a:schemeClr val="accent1"/>
            </a:solidFill>
            <a:ln>
              <a:noFill/>
            </a:ln>
            <a:effectLst/>
          </c:spPr>
          <c:invertIfNegative val="0"/>
          <c:cat>
            <c:strRef>
              <c:f>Arkusz1!$A$2:$A$4</c:f>
              <c:strCache>
                <c:ptCount val="3"/>
                <c:pt idx="0">
                  <c:v>DOLNOŚLĄSKIE</c:v>
                </c:pt>
                <c:pt idx="1">
                  <c:v>Świeradów - Zdrój</c:v>
                </c:pt>
                <c:pt idx="2">
                  <c:v>Jelenia Góra</c:v>
                </c:pt>
              </c:strCache>
            </c:strRef>
          </c:cat>
          <c:val>
            <c:numRef>
              <c:f>Arkusz1!$B$2:$B$4</c:f>
              <c:numCache>
                <c:formatCode>#,##0</c:formatCode>
                <c:ptCount val="3"/>
                <c:pt idx="0">
                  <c:v>6318</c:v>
                </c:pt>
                <c:pt idx="1">
                  <c:v>839</c:v>
                </c:pt>
                <c:pt idx="2">
                  <c:v>668</c:v>
                </c:pt>
              </c:numCache>
            </c:numRef>
          </c:val>
          <c:extLst xmlns:c16r2="http://schemas.microsoft.com/office/drawing/2015/06/chart">
            <c:ext xmlns:c16="http://schemas.microsoft.com/office/drawing/2014/chart" uri="{C3380CC4-5D6E-409C-BE32-E72D297353CC}">
              <c16:uniqueId val="{00000000-64EE-48EB-AED6-88BF83B7FE15}"/>
            </c:ext>
          </c:extLst>
        </c:ser>
        <c:ser>
          <c:idx val="1"/>
          <c:order val="1"/>
          <c:tx>
            <c:strRef>
              <c:f>Arkusz1!$C$1</c:f>
              <c:strCache>
                <c:ptCount val="1"/>
                <c:pt idx="0">
                  <c:v>rok 2020</c:v>
                </c:pt>
              </c:strCache>
            </c:strRef>
          </c:tx>
          <c:spPr>
            <a:solidFill>
              <a:schemeClr val="accent2"/>
            </a:solidFill>
            <a:ln>
              <a:noFill/>
            </a:ln>
            <a:effectLst/>
          </c:spPr>
          <c:invertIfNegative val="0"/>
          <c:cat>
            <c:strRef>
              <c:f>Arkusz1!$A$2:$A$4</c:f>
              <c:strCache>
                <c:ptCount val="3"/>
                <c:pt idx="0">
                  <c:v>DOLNOŚLĄSKIE</c:v>
                </c:pt>
                <c:pt idx="1">
                  <c:v>Świeradów - Zdrój</c:v>
                </c:pt>
                <c:pt idx="2">
                  <c:v>Jelenia Góra</c:v>
                </c:pt>
              </c:strCache>
            </c:strRef>
          </c:cat>
          <c:val>
            <c:numRef>
              <c:f>Arkusz1!$C$2:$C$4</c:f>
              <c:numCache>
                <c:formatCode>#,##0</c:formatCode>
                <c:ptCount val="3"/>
                <c:pt idx="0">
                  <c:v>5904</c:v>
                </c:pt>
                <c:pt idx="1">
                  <c:v>704</c:v>
                </c:pt>
                <c:pt idx="2">
                  <c:v>829</c:v>
                </c:pt>
              </c:numCache>
            </c:numRef>
          </c:val>
          <c:extLst xmlns:c16r2="http://schemas.microsoft.com/office/drawing/2015/06/chart">
            <c:ext xmlns:c16="http://schemas.microsoft.com/office/drawing/2014/chart" uri="{C3380CC4-5D6E-409C-BE32-E72D297353CC}">
              <c16:uniqueId val="{00000001-64EE-48EB-AED6-88BF83B7FE15}"/>
            </c:ext>
          </c:extLst>
        </c:ser>
        <c:dLbls>
          <c:showLegendKey val="0"/>
          <c:showVal val="0"/>
          <c:showCatName val="0"/>
          <c:showSerName val="0"/>
          <c:showPercent val="0"/>
          <c:showBubbleSize val="0"/>
        </c:dLbls>
        <c:gapWidth val="219"/>
        <c:overlap val="-27"/>
        <c:axId val="348609768"/>
        <c:axId val="296533448"/>
      </c:barChart>
      <c:catAx>
        <c:axId val="348609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96533448"/>
        <c:crosses val="autoZero"/>
        <c:auto val="1"/>
        <c:lblAlgn val="ctr"/>
        <c:lblOffset val="100"/>
        <c:noMultiLvlLbl val="0"/>
      </c:catAx>
      <c:valAx>
        <c:axId val="2965334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48609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Arkusz1!$B$1</c:f>
              <c:strCache>
                <c:ptCount val="1"/>
                <c:pt idx="0">
                  <c:v>2013</c:v>
                </c:pt>
              </c:strCache>
            </c:strRef>
          </c:tx>
          <c:spPr>
            <a:solidFill>
              <a:schemeClr val="accent1">
                <a:shade val="50000"/>
              </a:schemeClr>
            </a:solidFill>
            <a:ln>
              <a:noFill/>
            </a:ln>
            <a:effectLst/>
          </c:spPr>
          <c:invertIfNegative val="0"/>
          <c:dPt>
            <c:idx val="0"/>
            <c:invertIfNegative val="0"/>
            <c:bubble3D val="0"/>
            <c:spPr>
              <a:solidFill>
                <a:schemeClr val="accent1"/>
              </a:solidFill>
              <a:ln>
                <a:noFill/>
              </a:ln>
              <a:effectLst/>
            </c:spPr>
          </c:dPt>
          <c:dPt>
            <c:idx val="1"/>
            <c:invertIfNegative val="0"/>
            <c:bubble3D val="0"/>
            <c:spPr>
              <a:solidFill>
                <a:schemeClr val="accent1"/>
              </a:solidFill>
              <a:ln>
                <a:noFill/>
              </a:ln>
              <a:effectLst/>
            </c:spPr>
          </c:dPt>
          <c:dPt>
            <c:idx val="2"/>
            <c:invertIfNegative val="0"/>
            <c:bubble3D val="0"/>
            <c:spPr>
              <a:solidFill>
                <a:schemeClr val="accent1"/>
              </a:solidFill>
              <a:ln>
                <a:noFill/>
              </a:ln>
              <a:effectLst/>
            </c:spPr>
          </c:dPt>
          <c:cat>
            <c:strRef>
              <c:f>Arkusz1!$A$2:$A$4</c:f>
              <c:strCache>
                <c:ptCount val="3"/>
                <c:pt idx="0">
                  <c:v>Gaz</c:v>
                </c:pt>
                <c:pt idx="1">
                  <c:v>Wodociągi</c:v>
                </c:pt>
                <c:pt idx="2">
                  <c:v>Kanalizacja</c:v>
                </c:pt>
              </c:strCache>
            </c:strRef>
          </c:cat>
          <c:val>
            <c:numRef>
              <c:f>Arkusz1!$B$2:$B$4</c:f>
              <c:numCache>
                <c:formatCode>General</c:formatCode>
                <c:ptCount val="3"/>
                <c:pt idx="0">
                  <c:v>53.36</c:v>
                </c:pt>
                <c:pt idx="1">
                  <c:v>81.87</c:v>
                </c:pt>
                <c:pt idx="2">
                  <c:v>62.26</c:v>
                </c:pt>
              </c:numCache>
            </c:numRef>
          </c:val>
          <c:extLst xmlns:c16r2="http://schemas.microsoft.com/office/drawing/2015/06/chart">
            <c:ext xmlns:c16="http://schemas.microsoft.com/office/drawing/2014/chart" uri="{C3380CC4-5D6E-409C-BE32-E72D297353CC}">
              <c16:uniqueId val="{00000000-014E-41B5-8F57-E79F449EDB31}"/>
            </c:ext>
          </c:extLst>
        </c:ser>
        <c:ser>
          <c:idx val="1"/>
          <c:order val="1"/>
          <c:tx>
            <c:strRef>
              <c:f>Arkusz1!$C$1</c:f>
              <c:strCache>
                <c:ptCount val="1"/>
                <c:pt idx="0">
                  <c:v>2020</c:v>
                </c:pt>
              </c:strCache>
            </c:strRef>
          </c:tx>
          <c:spPr>
            <a:solidFill>
              <a:schemeClr val="accent2"/>
            </a:solidFill>
            <a:ln>
              <a:noFill/>
            </a:ln>
            <a:effectLst/>
          </c:spPr>
          <c:invertIfNegative val="0"/>
          <c:cat>
            <c:strRef>
              <c:f>Arkusz1!$A$2:$A$4</c:f>
              <c:strCache>
                <c:ptCount val="3"/>
                <c:pt idx="0">
                  <c:v>Gaz</c:v>
                </c:pt>
                <c:pt idx="1">
                  <c:v>Wodociągi</c:v>
                </c:pt>
                <c:pt idx="2">
                  <c:v>Kanalizacja</c:v>
                </c:pt>
              </c:strCache>
            </c:strRef>
          </c:cat>
          <c:val>
            <c:numRef>
              <c:f>Arkusz1!$C$2:$C$4</c:f>
              <c:numCache>
                <c:formatCode>General</c:formatCode>
                <c:ptCount val="3"/>
                <c:pt idx="0">
                  <c:v>56.59</c:v>
                </c:pt>
                <c:pt idx="1">
                  <c:v>86.49</c:v>
                </c:pt>
                <c:pt idx="2">
                  <c:v>70.17</c:v>
                </c:pt>
              </c:numCache>
            </c:numRef>
          </c:val>
          <c:extLst xmlns:c16r2="http://schemas.microsoft.com/office/drawing/2015/06/chart">
            <c:ext xmlns:c16="http://schemas.microsoft.com/office/drawing/2014/chart" uri="{C3380CC4-5D6E-409C-BE32-E72D297353CC}">
              <c16:uniqueId val="{00000001-014E-41B5-8F57-E79F449EDB31}"/>
            </c:ext>
          </c:extLst>
        </c:ser>
        <c:dLbls>
          <c:showLegendKey val="0"/>
          <c:showVal val="0"/>
          <c:showCatName val="0"/>
          <c:showSerName val="0"/>
          <c:showPercent val="0"/>
          <c:showBubbleSize val="0"/>
        </c:dLbls>
        <c:gapWidth val="219"/>
        <c:overlap val="-27"/>
        <c:axId val="296529920"/>
        <c:axId val="296530312"/>
      </c:barChart>
      <c:catAx>
        <c:axId val="29652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96530312"/>
        <c:crosses val="autoZero"/>
        <c:auto val="1"/>
        <c:lblAlgn val="ctr"/>
        <c:lblOffset val="100"/>
        <c:noMultiLvlLbl val="0"/>
      </c:catAx>
      <c:valAx>
        <c:axId val="296530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96529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a:t>Procentowy udział bezrobotnych zarejestrowanych w liczbie ludności w wieku produkcyjnym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rok 2013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Arkusz1!$A$2:$A$28</c:f>
              <c:strCache>
                <c:ptCount val="27"/>
                <c:pt idx="0">
                  <c:v>DOLNOŚLĄSKIE</c:v>
                </c:pt>
                <c:pt idx="1">
                  <c:v>Bolków </c:v>
                </c:pt>
                <c:pt idx="2">
                  <c:v>Karpacz </c:v>
                </c:pt>
                <c:pt idx="3">
                  <c:v>Kowary </c:v>
                </c:pt>
                <c:pt idx="4">
                  <c:v>Piechowice </c:v>
                </c:pt>
                <c:pt idx="5">
                  <c:v>Szklarska Poręba</c:v>
                </c:pt>
                <c:pt idx="6">
                  <c:v>Janowice Wielkie</c:v>
                </c:pt>
                <c:pt idx="7">
                  <c:v>Jeżów Sudecki </c:v>
                </c:pt>
                <c:pt idx="8">
                  <c:v>Mysłakowice</c:v>
                </c:pt>
                <c:pt idx="9">
                  <c:v>Podgórzyn </c:v>
                </c:pt>
                <c:pt idx="10">
                  <c:v>Stara Kamienica</c:v>
                </c:pt>
                <c:pt idx="11">
                  <c:v>Marciszów </c:v>
                </c:pt>
                <c:pt idx="12">
                  <c:v>Świeradów-Zdrój </c:v>
                </c:pt>
                <c:pt idx="13">
                  <c:v>Leśna</c:v>
                </c:pt>
                <c:pt idx="14">
                  <c:v>Olszyna </c:v>
                </c:pt>
                <c:pt idx="15">
                  <c:v>Gryfów Śląski</c:v>
                </c:pt>
                <c:pt idx="16">
                  <c:v>Lubomierz</c:v>
                </c:pt>
                <c:pt idx="17">
                  <c:v>Lwówek Śląski </c:v>
                </c:pt>
                <c:pt idx="18">
                  <c:v>Mirsk </c:v>
                </c:pt>
                <c:pt idx="19">
                  <c:v>Wleń </c:v>
                </c:pt>
                <c:pt idx="20">
                  <c:v>Wojcieszów </c:v>
                </c:pt>
                <c:pt idx="21">
                  <c:v>Złotoryja </c:v>
                </c:pt>
                <c:pt idx="22">
                  <c:v>Pielgrzymka</c:v>
                </c:pt>
                <c:pt idx="23">
                  <c:v>Świerzawa </c:v>
                </c:pt>
                <c:pt idx="24">
                  <c:v>Zagrodno</c:v>
                </c:pt>
                <c:pt idx="25">
                  <c:v>Gmina Złotoryja</c:v>
                </c:pt>
                <c:pt idx="26">
                  <c:v>Powiat m.Jelenia Góra</c:v>
                </c:pt>
              </c:strCache>
            </c:strRef>
          </c:cat>
          <c:val>
            <c:numRef>
              <c:f>Arkusz1!$B$2:$B$28</c:f>
              <c:numCache>
                <c:formatCode>#,##0.0</c:formatCode>
                <c:ptCount val="27"/>
                <c:pt idx="0">
                  <c:v>8.1999999999999993</c:v>
                </c:pt>
                <c:pt idx="1">
                  <c:v>20.2</c:v>
                </c:pt>
                <c:pt idx="2">
                  <c:v>7.4</c:v>
                </c:pt>
                <c:pt idx="3">
                  <c:v>9.4</c:v>
                </c:pt>
                <c:pt idx="4">
                  <c:v>8.3000000000000007</c:v>
                </c:pt>
                <c:pt idx="5">
                  <c:v>8.3000000000000007</c:v>
                </c:pt>
                <c:pt idx="6">
                  <c:v>10.3</c:v>
                </c:pt>
                <c:pt idx="7">
                  <c:v>7.9</c:v>
                </c:pt>
                <c:pt idx="8">
                  <c:v>9.5</c:v>
                </c:pt>
                <c:pt idx="9">
                  <c:v>9.8000000000000007</c:v>
                </c:pt>
                <c:pt idx="10">
                  <c:v>10</c:v>
                </c:pt>
                <c:pt idx="11">
                  <c:v>11.4</c:v>
                </c:pt>
                <c:pt idx="12">
                  <c:v>11</c:v>
                </c:pt>
                <c:pt idx="13">
                  <c:v>13.8</c:v>
                </c:pt>
                <c:pt idx="14">
                  <c:v>11.5</c:v>
                </c:pt>
                <c:pt idx="15">
                  <c:v>12.1</c:v>
                </c:pt>
                <c:pt idx="16">
                  <c:v>14.6</c:v>
                </c:pt>
                <c:pt idx="17">
                  <c:v>12.2</c:v>
                </c:pt>
                <c:pt idx="18">
                  <c:v>14.6</c:v>
                </c:pt>
                <c:pt idx="19">
                  <c:v>13.6</c:v>
                </c:pt>
                <c:pt idx="20">
                  <c:v>17.899999999999999</c:v>
                </c:pt>
                <c:pt idx="21">
                  <c:v>12.6</c:v>
                </c:pt>
                <c:pt idx="22">
                  <c:v>17.3</c:v>
                </c:pt>
                <c:pt idx="23">
                  <c:v>18.7</c:v>
                </c:pt>
                <c:pt idx="24">
                  <c:v>14.8</c:v>
                </c:pt>
                <c:pt idx="25">
                  <c:v>12.8</c:v>
                </c:pt>
                <c:pt idx="26">
                  <c:v>6.5</c:v>
                </c:pt>
              </c:numCache>
            </c:numRef>
          </c:val>
          <c:extLst xmlns:c16r2="http://schemas.microsoft.com/office/drawing/2015/06/chart">
            <c:ext xmlns:c16="http://schemas.microsoft.com/office/drawing/2014/chart" uri="{C3380CC4-5D6E-409C-BE32-E72D297353CC}">
              <c16:uniqueId val="{00000000-99D0-4A7D-BEFC-C79992F30072}"/>
            </c:ext>
          </c:extLst>
        </c:ser>
        <c:ser>
          <c:idx val="1"/>
          <c:order val="1"/>
          <c:tx>
            <c:strRef>
              <c:f>Arkusz1!$C$1</c:f>
              <c:strCache>
                <c:ptCount val="1"/>
                <c:pt idx="0">
                  <c:v>rok 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Arkusz1!$A$2:$A$28</c:f>
              <c:strCache>
                <c:ptCount val="27"/>
                <c:pt idx="0">
                  <c:v>DOLNOŚLĄSKIE</c:v>
                </c:pt>
                <c:pt idx="1">
                  <c:v>Bolków </c:v>
                </c:pt>
                <c:pt idx="2">
                  <c:v>Karpacz </c:v>
                </c:pt>
                <c:pt idx="3">
                  <c:v>Kowary </c:v>
                </c:pt>
                <c:pt idx="4">
                  <c:v>Piechowice </c:v>
                </c:pt>
                <c:pt idx="5">
                  <c:v>Szklarska Poręba</c:v>
                </c:pt>
                <c:pt idx="6">
                  <c:v>Janowice Wielkie</c:v>
                </c:pt>
                <c:pt idx="7">
                  <c:v>Jeżów Sudecki </c:v>
                </c:pt>
                <c:pt idx="8">
                  <c:v>Mysłakowice</c:v>
                </c:pt>
                <c:pt idx="9">
                  <c:v>Podgórzyn </c:v>
                </c:pt>
                <c:pt idx="10">
                  <c:v>Stara Kamienica</c:v>
                </c:pt>
                <c:pt idx="11">
                  <c:v>Marciszów </c:v>
                </c:pt>
                <c:pt idx="12">
                  <c:v>Świeradów-Zdrój </c:v>
                </c:pt>
                <c:pt idx="13">
                  <c:v>Leśna</c:v>
                </c:pt>
                <c:pt idx="14">
                  <c:v>Olszyna </c:v>
                </c:pt>
                <c:pt idx="15">
                  <c:v>Gryfów Śląski</c:v>
                </c:pt>
                <c:pt idx="16">
                  <c:v>Lubomierz</c:v>
                </c:pt>
                <c:pt idx="17">
                  <c:v>Lwówek Śląski </c:v>
                </c:pt>
                <c:pt idx="18">
                  <c:v>Mirsk </c:v>
                </c:pt>
                <c:pt idx="19">
                  <c:v>Wleń </c:v>
                </c:pt>
                <c:pt idx="20">
                  <c:v>Wojcieszów </c:v>
                </c:pt>
                <c:pt idx="21">
                  <c:v>Złotoryja </c:v>
                </c:pt>
                <c:pt idx="22">
                  <c:v>Pielgrzymka</c:v>
                </c:pt>
                <c:pt idx="23">
                  <c:v>Świerzawa </c:v>
                </c:pt>
                <c:pt idx="24">
                  <c:v>Zagrodno</c:v>
                </c:pt>
                <c:pt idx="25">
                  <c:v>Gmina Złotoryja</c:v>
                </c:pt>
                <c:pt idx="26">
                  <c:v>Powiat m.Jelenia Góra</c:v>
                </c:pt>
              </c:strCache>
            </c:strRef>
          </c:cat>
          <c:val>
            <c:numRef>
              <c:f>Arkusz1!$C$2:$C$28</c:f>
              <c:numCache>
                <c:formatCode>#,##0.0</c:formatCode>
                <c:ptCount val="27"/>
                <c:pt idx="0">
                  <c:v>4</c:v>
                </c:pt>
                <c:pt idx="1">
                  <c:v>10.4</c:v>
                </c:pt>
                <c:pt idx="2">
                  <c:v>4.7</c:v>
                </c:pt>
                <c:pt idx="3">
                  <c:v>5.5</c:v>
                </c:pt>
                <c:pt idx="4">
                  <c:v>4.5999999999999996</c:v>
                </c:pt>
                <c:pt idx="5">
                  <c:v>4</c:v>
                </c:pt>
                <c:pt idx="6">
                  <c:v>5.7</c:v>
                </c:pt>
                <c:pt idx="7">
                  <c:v>3.7</c:v>
                </c:pt>
                <c:pt idx="8">
                  <c:v>6.2</c:v>
                </c:pt>
                <c:pt idx="9">
                  <c:v>5.3</c:v>
                </c:pt>
                <c:pt idx="10">
                  <c:v>5.6</c:v>
                </c:pt>
                <c:pt idx="11">
                  <c:v>4.7</c:v>
                </c:pt>
                <c:pt idx="12">
                  <c:v>5.6</c:v>
                </c:pt>
                <c:pt idx="13">
                  <c:v>6.5</c:v>
                </c:pt>
                <c:pt idx="14">
                  <c:v>5.6</c:v>
                </c:pt>
                <c:pt idx="15">
                  <c:v>5</c:v>
                </c:pt>
                <c:pt idx="16">
                  <c:v>5.7</c:v>
                </c:pt>
                <c:pt idx="17">
                  <c:v>5</c:v>
                </c:pt>
                <c:pt idx="18">
                  <c:v>7.3</c:v>
                </c:pt>
                <c:pt idx="19">
                  <c:v>5.5</c:v>
                </c:pt>
                <c:pt idx="20">
                  <c:v>8.6</c:v>
                </c:pt>
                <c:pt idx="21">
                  <c:v>5.3</c:v>
                </c:pt>
                <c:pt idx="22">
                  <c:v>8.8000000000000007</c:v>
                </c:pt>
                <c:pt idx="23">
                  <c:v>10.3</c:v>
                </c:pt>
                <c:pt idx="24">
                  <c:v>7.1</c:v>
                </c:pt>
                <c:pt idx="25">
                  <c:v>6.6</c:v>
                </c:pt>
                <c:pt idx="26">
                  <c:v>3.5</c:v>
                </c:pt>
              </c:numCache>
            </c:numRef>
          </c:val>
          <c:extLst xmlns:c16r2="http://schemas.microsoft.com/office/drawing/2015/06/chart">
            <c:ext xmlns:c16="http://schemas.microsoft.com/office/drawing/2014/chart" uri="{C3380CC4-5D6E-409C-BE32-E72D297353CC}">
              <c16:uniqueId val="{00000001-99D0-4A7D-BEFC-C79992F30072}"/>
            </c:ext>
          </c:extLst>
        </c:ser>
        <c:dLbls>
          <c:showLegendKey val="0"/>
          <c:showVal val="0"/>
          <c:showCatName val="0"/>
          <c:showSerName val="0"/>
          <c:showPercent val="0"/>
          <c:showBubbleSize val="0"/>
        </c:dLbls>
        <c:gapWidth val="182"/>
        <c:axId val="419210840"/>
        <c:axId val="419209272"/>
      </c:barChart>
      <c:catAx>
        <c:axId val="4192108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9209272"/>
        <c:crosses val="autoZero"/>
        <c:auto val="1"/>
        <c:lblAlgn val="ctr"/>
        <c:lblOffset val="100"/>
        <c:noMultiLvlLbl val="0"/>
      </c:catAx>
      <c:valAx>
        <c:axId val="419209272"/>
        <c:scaling>
          <c:orientation val="minMax"/>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9210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0"/>
          <c:order val="0"/>
          <c:tx>
            <c:strRef>
              <c:f>Arkusz1!$B$1</c:f>
              <c:strCache>
                <c:ptCount val="1"/>
                <c:pt idx="0">
                  <c:v>2013</c:v>
                </c:pt>
              </c:strCache>
            </c:strRef>
          </c:tx>
          <c:spPr>
            <a:ln>
              <a:noFill/>
            </a:ln>
          </c:spPr>
          <c:dPt>
            <c:idx val="0"/>
            <c:bubble3D val="0"/>
            <c:spPr>
              <a:solidFill>
                <a:schemeClr val="accent1"/>
              </a:solidFill>
              <a:ln w="19050">
                <a:noFill/>
              </a:ln>
              <a:effectLst/>
            </c:spPr>
            <c:extLst xmlns:c16r2="http://schemas.microsoft.com/office/drawing/2015/06/chart">
              <c:ext xmlns:c16="http://schemas.microsoft.com/office/drawing/2014/chart" uri="{C3380CC4-5D6E-409C-BE32-E72D297353CC}">
                <c16:uniqueId val="{00000001-E445-42E7-AD10-6C5E7CF43EEF}"/>
              </c:ext>
            </c:extLst>
          </c:dPt>
          <c:dPt>
            <c:idx val="1"/>
            <c:bubble3D val="0"/>
            <c:spPr>
              <a:solidFill>
                <a:schemeClr val="accent2"/>
              </a:solidFill>
              <a:ln w="19050">
                <a:noFill/>
              </a:ln>
              <a:effectLst/>
            </c:spPr>
            <c:extLst xmlns:c16r2="http://schemas.microsoft.com/office/drawing/2015/06/chart">
              <c:ext xmlns:c16="http://schemas.microsoft.com/office/drawing/2014/chart" uri="{C3380CC4-5D6E-409C-BE32-E72D297353CC}">
                <c16:uniqueId val="{00000003-E445-42E7-AD10-6C5E7CF43EEF}"/>
              </c:ext>
            </c:extLst>
          </c:dPt>
          <c:dPt>
            <c:idx val="2"/>
            <c:bubble3D val="0"/>
            <c:spPr>
              <a:solidFill>
                <a:schemeClr val="accent3"/>
              </a:solidFill>
              <a:ln w="19050">
                <a:noFill/>
              </a:ln>
              <a:effectLst/>
            </c:spPr>
            <c:extLst xmlns:c16r2="http://schemas.microsoft.com/office/drawing/2015/06/chart">
              <c:ext xmlns:c16="http://schemas.microsoft.com/office/drawing/2014/chart" uri="{C3380CC4-5D6E-409C-BE32-E72D297353CC}">
                <c16:uniqueId val="{00000005-E445-42E7-AD10-6C5E7CF43EEF}"/>
              </c:ext>
            </c:extLst>
          </c:dPt>
          <c:dPt>
            <c:idx val="3"/>
            <c:bubble3D val="0"/>
            <c:spPr>
              <a:solidFill>
                <a:schemeClr val="accent4"/>
              </a:solidFill>
              <a:ln w="19050">
                <a:noFill/>
              </a:ln>
              <a:effectLst/>
            </c:spPr>
            <c:extLst xmlns:c16r2="http://schemas.microsoft.com/office/drawing/2015/06/chart">
              <c:ext xmlns:c16="http://schemas.microsoft.com/office/drawing/2014/chart" uri="{C3380CC4-5D6E-409C-BE32-E72D297353CC}">
                <c16:uniqueId val="{00000007-E445-42E7-AD10-6C5E7CF43EEF}"/>
              </c:ext>
            </c:extLst>
          </c:dPt>
          <c:dPt>
            <c:idx val="4"/>
            <c:bubble3D val="0"/>
            <c:spPr>
              <a:solidFill>
                <a:schemeClr val="accent5"/>
              </a:solidFill>
              <a:ln w="19050">
                <a:noFill/>
              </a:ln>
              <a:effectLst/>
            </c:spPr>
            <c:extLst xmlns:c16r2="http://schemas.microsoft.com/office/drawing/2015/06/chart">
              <c:ext xmlns:c16="http://schemas.microsoft.com/office/drawing/2014/chart" uri="{C3380CC4-5D6E-409C-BE32-E72D297353CC}">
                <c16:uniqueId val="{00000009-E445-42E7-AD10-6C5E7CF43EE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Arkusz1!$A$2:$A$6</c:f>
              <c:strCache>
                <c:ptCount val="5"/>
                <c:pt idx="0">
                  <c:v>wyższe</c:v>
                </c:pt>
                <c:pt idx="1">
                  <c:v>policealne oraz średnie zawodowe</c:v>
                </c:pt>
                <c:pt idx="2">
                  <c:v>średnie ogólnokształcące</c:v>
                </c:pt>
                <c:pt idx="3">
                  <c:v>zasadnicze zawodowe/branżowe</c:v>
                </c:pt>
                <c:pt idx="4">
                  <c:v>gimnazjalne, podstawowe i niepełne podstawowe</c:v>
                </c:pt>
              </c:strCache>
            </c:strRef>
          </c:cat>
          <c:val>
            <c:numRef>
              <c:f>Arkusz1!$B$2:$B$6</c:f>
              <c:numCache>
                <c:formatCode>General</c:formatCode>
                <c:ptCount val="5"/>
                <c:pt idx="0">
                  <c:v>1218</c:v>
                </c:pt>
                <c:pt idx="1">
                  <c:v>2890</c:v>
                </c:pt>
                <c:pt idx="2">
                  <c:v>1357</c:v>
                </c:pt>
                <c:pt idx="3">
                  <c:v>4931</c:v>
                </c:pt>
                <c:pt idx="4">
                  <c:v>5257</c:v>
                </c:pt>
              </c:numCache>
            </c:numRef>
          </c:val>
          <c:extLst xmlns:c16r2="http://schemas.microsoft.com/office/drawing/2015/06/chart">
            <c:ext xmlns:c16="http://schemas.microsoft.com/office/drawing/2014/chart" uri="{C3380CC4-5D6E-409C-BE32-E72D297353CC}">
              <c16:uniqueId val="{0000000A-E445-42E7-AD10-6C5E7CF43EE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2020</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0.25809686209605959"/>
          <c:y val="0.14620226525738336"/>
          <c:w val="0.50928398281425014"/>
          <c:h val="0.48022573754857217"/>
        </c:manualLayout>
      </c:layout>
      <c:pieChart>
        <c:varyColors val="1"/>
        <c:ser>
          <c:idx val="0"/>
          <c:order val="0"/>
          <c:tx>
            <c:strRef>
              <c:f>Arkusz1!$B$1</c:f>
              <c:strCache>
                <c:ptCount val="1"/>
                <c:pt idx="0">
                  <c:v>2013</c:v>
                </c:pt>
              </c:strCache>
            </c:strRef>
          </c:tx>
          <c:explosion val="2"/>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9FB-489A-8317-CC5BF613602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9FB-489A-8317-CC5BF613602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9FB-489A-8317-CC5BF613602E}"/>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9FB-489A-8317-CC5BF613602E}"/>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D9FB-489A-8317-CC5BF613602E}"/>
              </c:ext>
            </c:extLst>
          </c:dPt>
          <c:dLbls>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Arkusz1!$A$2:$A$6</c:f>
              <c:strCache>
                <c:ptCount val="5"/>
                <c:pt idx="0">
                  <c:v>wyższe</c:v>
                </c:pt>
                <c:pt idx="1">
                  <c:v>policealne oraz średnie zawodowe</c:v>
                </c:pt>
                <c:pt idx="2">
                  <c:v>średnie ogólnokształcące</c:v>
                </c:pt>
                <c:pt idx="3">
                  <c:v>zasadnicze zawodowe/branżowe</c:v>
                </c:pt>
                <c:pt idx="4">
                  <c:v>gimnazjalne, podstawowe i niepełne podstawowe</c:v>
                </c:pt>
              </c:strCache>
            </c:strRef>
          </c:cat>
          <c:val>
            <c:numRef>
              <c:f>Arkusz1!$B$2:$B$6</c:f>
              <c:numCache>
                <c:formatCode>General</c:formatCode>
                <c:ptCount val="5"/>
                <c:pt idx="0">
                  <c:v>697</c:v>
                </c:pt>
                <c:pt idx="1">
                  <c:v>1280</c:v>
                </c:pt>
                <c:pt idx="2">
                  <c:v>612</c:v>
                </c:pt>
                <c:pt idx="3">
                  <c:v>2038</c:v>
                </c:pt>
                <c:pt idx="4">
                  <c:v>2296</c:v>
                </c:pt>
              </c:numCache>
            </c:numRef>
          </c:val>
          <c:extLst xmlns:c16r2="http://schemas.microsoft.com/office/drawing/2015/06/chart">
            <c:ext xmlns:c16="http://schemas.microsoft.com/office/drawing/2014/chart" uri="{C3380CC4-5D6E-409C-BE32-E72D297353CC}">
              <c16:uniqueId val="{0000000A-D9FB-489A-8317-CC5BF613602E}"/>
            </c:ext>
          </c:extLst>
        </c:ser>
        <c:dLbls>
          <c:dLblPos val="ctr"/>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a:t>Odsetek dzieci objętych</a:t>
            </a:r>
            <a:r>
              <a:rPr lang="pl-PL" sz="1200" baseline="0"/>
              <a:t> opieką żłobkową (%)</a:t>
            </a:r>
            <a:endParaRPr lang="pl-PL"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rok 2013</c:v>
                </c:pt>
              </c:strCache>
            </c:strRef>
          </c:tx>
          <c:spPr>
            <a:solidFill>
              <a:schemeClr val="accent1"/>
            </a:solidFill>
            <a:ln>
              <a:noFill/>
            </a:ln>
            <a:effectLst/>
          </c:spPr>
          <c:invertIfNegative val="0"/>
          <c:cat>
            <c:strRef>
              <c:f>Arkusz1!$A$2:$A$28</c:f>
              <c:strCache>
                <c:ptCount val="27"/>
                <c:pt idx="0">
                  <c:v>DOLNOŚLĄSKIE</c:v>
                </c:pt>
                <c:pt idx="1">
                  <c:v>Bolków </c:v>
                </c:pt>
                <c:pt idx="2">
                  <c:v>Karpacz </c:v>
                </c:pt>
                <c:pt idx="3">
                  <c:v>Kowary </c:v>
                </c:pt>
                <c:pt idx="4">
                  <c:v>Piechowice </c:v>
                </c:pt>
                <c:pt idx="5">
                  <c:v>Szklarska Poręba</c:v>
                </c:pt>
                <c:pt idx="6">
                  <c:v>Janowice Wielkie</c:v>
                </c:pt>
                <c:pt idx="7">
                  <c:v>Jeżów Sudecki </c:v>
                </c:pt>
                <c:pt idx="8">
                  <c:v>Mysłakowice</c:v>
                </c:pt>
                <c:pt idx="9">
                  <c:v>Podgórzyn </c:v>
                </c:pt>
                <c:pt idx="10">
                  <c:v>Stara Kamienica</c:v>
                </c:pt>
                <c:pt idx="11">
                  <c:v>Marciszów </c:v>
                </c:pt>
                <c:pt idx="12">
                  <c:v>Świeradów-Zdrój </c:v>
                </c:pt>
                <c:pt idx="13">
                  <c:v>Leśna</c:v>
                </c:pt>
                <c:pt idx="14">
                  <c:v>Olszyna </c:v>
                </c:pt>
                <c:pt idx="15">
                  <c:v>Gryfów Śląski</c:v>
                </c:pt>
                <c:pt idx="16">
                  <c:v>Lubomierz</c:v>
                </c:pt>
                <c:pt idx="17">
                  <c:v>Lwówek Śląski </c:v>
                </c:pt>
                <c:pt idx="18">
                  <c:v>Mirsk </c:v>
                </c:pt>
                <c:pt idx="19">
                  <c:v>Wleń </c:v>
                </c:pt>
                <c:pt idx="20">
                  <c:v>Wojcieszów </c:v>
                </c:pt>
                <c:pt idx="21">
                  <c:v>Złotoryja </c:v>
                </c:pt>
                <c:pt idx="22">
                  <c:v>Pielgrzymka</c:v>
                </c:pt>
                <c:pt idx="23">
                  <c:v>Świerzawa </c:v>
                </c:pt>
                <c:pt idx="24">
                  <c:v>Zagrodno</c:v>
                </c:pt>
                <c:pt idx="25">
                  <c:v>Gmina Złotoryja</c:v>
                </c:pt>
                <c:pt idx="26">
                  <c:v>Powiat m.Jelenia Góra</c:v>
                </c:pt>
              </c:strCache>
            </c:strRef>
          </c:cat>
          <c:val>
            <c:numRef>
              <c:f>Arkusz1!$B$2:$B$28</c:f>
              <c:numCache>
                <c:formatCode>#,##0.0</c:formatCode>
                <c:ptCount val="27"/>
                <c:pt idx="0">
                  <c:v>8.1</c:v>
                </c:pt>
                <c:pt idx="1">
                  <c:v>0</c:v>
                </c:pt>
                <c:pt idx="2">
                  <c:v>0</c:v>
                </c:pt>
                <c:pt idx="3">
                  <c:v>7.2</c:v>
                </c:pt>
                <c:pt idx="4">
                  <c:v>11</c:v>
                </c:pt>
                <c:pt idx="5">
                  <c:v>16.399999999999999</c:v>
                </c:pt>
                <c:pt idx="6">
                  <c:v>0</c:v>
                </c:pt>
                <c:pt idx="7">
                  <c:v>0</c:v>
                </c:pt>
                <c:pt idx="8">
                  <c:v>0</c:v>
                </c:pt>
                <c:pt idx="9">
                  <c:v>0</c:v>
                </c:pt>
                <c:pt idx="10">
                  <c:v>0</c:v>
                </c:pt>
                <c:pt idx="11">
                  <c:v>0</c:v>
                </c:pt>
                <c:pt idx="12">
                  <c:v>0</c:v>
                </c:pt>
                <c:pt idx="13">
                  <c:v>5.4</c:v>
                </c:pt>
                <c:pt idx="14">
                  <c:v>0</c:v>
                </c:pt>
                <c:pt idx="15">
                  <c:v>6.4</c:v>
                </c:pt>
                <c:pt idx="16">
                  <c:v>0</c:v>
                </c:pt>
                <c:pt idx="17">
                  <c:v>4.2</c:v>
                </c:pt>
                <c:pt idx="18">
                  <c:v>0</c:v>
                </c:pt>
                <c:pt idx="19">
                  <c:v>0</c:v>
                </c:pt>
                <c:pt idx="20">
                  <c:v>0</c:v>
                </c:pt>
                <c:pt idx="21">
                  <c:v>11.6</c:v>
                </c:pt>
                <c:pt idx="22">
                  <c:v>0</c:v>
                </c:pt>
                <c:pt idx="23">
                  <c:v>0</c:v>
                </c:pt>
                <c:pt idx="24">
                  <c:v>0</c:v>
                </c:pt>
                <c:pt idx="25">
                  <c:v>0</c:v>
                </c:pt>
                <c:pt idx="26">
                  <c:v>8.1999999999999993</c:v>
                </c:pt>
              </c:numCache>
            </c:numRef>
          </c:val>
          <c:extLst xmlns:c16r2="http://schemas.microsoft.com/office/drawing/2015/06/chart">
            <c:ext xmlns:c16="http://schemas.microsoft.com/office/drawing/2014/chart" uri="{C3380CC4-5D6E-409C-BE32-E72D297353CC}">
              <c16:uniqueId val="{00000000-B982-455A-8641-6F0C235626AF}"/>
            </c:ext>
          </c:extLst>
        </c:ser>
        <c:ser>
          <c:idx val="1"/>
          <c:order val="1"/>
          <c:tx>
            <c:strRef>
              <c:f>Arkusz1!$C$1</c:f>
              <c:strCache>
                <c:ptCount val="1"/>
                <c:pt idx="0">
                  <c:v>rok 2020</c:v>
                </c:pt>
              </c:strCache>
            </c:strRef>
          </c:tx>
          <c:spPr>
            <a:solidFill>
              <a:schemeClr val="accent2"/>
            </a:solidFill>
            <a:ln>
              <a:noFill/>
            </a:ln>
            <a:effectLst/>
          </c:spPr>
          <c:invertIfNegative val="0"/>
          <c:cat>
            <c:strRef>
              <c:f>Arkusz1!$A$2:$A$28</c:f>
              <c:strCache>
                <c:ptCount val="27"/>
                <c:pt idx="0">
                  <c:v>DOLNOŚLĄSKIE</c:v>
                </c:pt>
                <c:pt idx="1">
                  <c:v>Bolków </c:v>
                </c:pt>
                <c:pt idx="2">
                  <c:v>Karpacz </c:v>
                </c:pt>
                <c:pt idx="3">
                  <c:v>Kowary </c:v>
                </c:pt>
                <c:pt idx="4">
                  <c:v>Piechowice </c:v>
                </c:pt>
                <c:pt idx="5">
                  <c:v>Szklarska Poręba</c:v>
                </c:pt>
                <c:pt idx="6">
                  <c:v>Janowice Wielkie</c:v>
                </c:pt>
                <c:pt idx="7">
                  <c:v>Jeżów Sudecki </c:v>
                </c:pt>
                <c:pt idx="8">
                  <c:v>Mysłakowice</c:v>
                </c:pt>
                <c:pt idx="9">
                  <c:v>Podgórzyn </c:v>
                </c:pt>
                <c:pt idx="10">
                  <c:v>Stara Kamienica</c:v>
                </c:pt>
                <c:pt idx="11">
                  <c:v>Marciszów </c:v>
                </c:pt>
                <c:pt idx="12">
                  <c:v>Świeradów-Zdrój </c:v>
                </c:pt>
                <c:pt idx="13">
                  <c:v>Leśna</c:v>
                </c:pt>
                <c:pt idx="14">
                  <c:v>Olszyna </c:v>
                </c:pt>
                <c:pt idx="15">
                  <c:v>Gryfów Śląski</c:v>
                </c:pt>
                <c:pt idx="16">
                  <c:v>Lubomierz</c:v>
                </c:pt>
                <c:pt idx="17">
                  <c:v>Lwówek Śląski </c:v>
                </c:pt>
                <c:pt idx="18">
                  <c:v>Mirsk </c:v>
                </c:pt>
                <c:pt idx="19">
                  <c:v>Wleń </c:v>
                </c:pt>
                <c:pt idx="20">
                  <c:v>Wojcieszów </c:v>
                </c:pt>
                <c:pt idx="21">
                  <c:v>Złotoryja </c:v>
                </c:pt>
                <c:pt idx="22">
                  <c:v>Pielgrzymka</c:v>
                </c:pt>
                <c:pt idx="23">
                  <c:v>Świerzawa </c:v>
                </c:pt>
                <c:pt idx="24">
                  <c:v>Zagrodno</c:v>
                </c:pt>
                <c:pt idx="25">
                  <c:v>Gmina Złotoryja</c:v>
                </c:pt>
                <c:pt idx="26">
                  <c:v>Powiat m.Jelenia Góra</c:v>
                </c:pt>
              </c:strCache>
            </c:strRef>
          </c:cat>
          <c:val>
            <c:numRef>
              <c:f>Arkusz1!$C$2:$C$28</c:f>
              <c:numCache>
                <c:formatCode>#,##0.0</c:formatCode>
                <c:ptCount val="27"/>
                <c:pt idx="0">
                  <c:v>20</c:v>
                </c:pt>
                <c:pt idx="1">
                  <c:v>0</c:v>
                </c:pt>
                <c:pt idx="2">
                  <c:v>9.1999999999999993</c:v>
                </c:pt>
                <c:pt idx="3">
                  <c:v>19.100000000000001</c:v>
                </c:pt>
                <c:pt idx="4">
                  <c:v>14.7</c:v>
                </c:pt>
                <c:pt idx="5">
                  <c:v>30.7</c:v>
                </c:pt>
                <c:pt idx="6">
                  <c:v>0</c:v>
                </c:pt>
                <c:pt idx="7">
                  <c:v>0</c:v>
                </c:pt>
                <c:pt idx="8">
                  <c:v>0</c:v>
                </c:pt>
                <c:pt idx="9">
                  <c:v>0</c:v>
                </c:pt>
                <c:pt idx="10">
                  <c:v>0</c:v>
                </c:pt>
                <c:pt idx="11">
                  <c:v>0</c:v>
                </c:pt>
                <c:pt idx="12">
                  <c:v>0</c:v>
                </c:pt>
                <c:pt idx="13">
                  <c:v>27.1</c:v>
                </c:pt>
                <c:pt idx="14">
                  <c:v>0</c:v>
                </c:pt>
                <c:pt idx="15">
                  <c:v>19.399999999999999</c:v>
                </c:pt>
                <c:pt idx="16">
                  <c:v>14.7</c:v>
                </c:pt>
                <c:pt idx="17">
                  <c:v>4.5999999999999996</c:v>
                </c:pt>
                <c:pt idx="18">
                  <c:v>6.1</c:v>
                </c:pt>
                <c:pt idx="19">
                  <c:v>0</c:v>
                </c:pt>
                <c:pt idx="20">
                  <c:v>18.3</c:v>
                </c:pt>
                <c:pt idx="21">
                  <c:v>27.1</c:v>
                </c:pt>
                <c:pt idx="22">
                  <c:v>0</c:v>
                </c:pt>
                <c:pt idx="23">
                  <c:v>20.3</c:v>
                </c:pt>
                <c:pt idx="24">
                  <c:v>0</c:v>
                </c:pt>
                <c:pt idx="25">
                  <c:v>0</c:v>
                </c:pt>
                <c:pt idx="26">
                  <c:v>12.6</c:v>
                </c:pt>
              </c:numCache>
            </c:numRef>
          </c:val>
          <c:extLst xmlns:c16r2="http://schemas.microsoft.com/office/drawing/2015/06/chart">
            <c:ext xmlns:c16="http://schemas.microsoft.com/office/drawing/2014/chart" uri="{C3380CC4-5D6E-409C-BE32-E72D297353CC}">
              <c16:uniqueId val="{00000001-B982-455A-8641-6F0C235626AF}"/>
            </c:ext>
          </c:extLst>
        </c:ser>
        <c:dLbls>
          <c:showLegendKey val="0"/>
          <c:showVal val="0"/>
          <c:showCatName val="0"/>
          <c:showSerName val="0"/>
          <c:showPercent val="0"/>
          <c:showBubbleSize val="0"/>
        </c:dLbls>
        <c:gapWidth val="182"/>
        <c:axId val="449352416"/>
        <c:axId val="449354768"/>
      </c:barChart>
      <c:catAx>
        <c:axId val="4493524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49354768"/>
        <c:crosses val="autoZero"/>
        <c:auto val="1"/>
        <c:lblAlgn val="ctr"/>
        <c:lblOffset val="100"/>
        <c:noMultiLvlLbl val="0"/>
      </c:catAx>
      <c:valAx>
        <c:axId val="449354768"/>
        <c:scaling>
          <c:orientation val="minMax"/>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49352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dzieci w wieku do 3 lat ogółem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Arkusz1!$A$2:$A$27</c:f>
              <c:strCache>
                <c:ptCount val="26"/>
                <c:pt idx="0">
                  <c:v>Bolków </c:v>
                </c:pt>
                <c:pt idx="1">
                  <c:v>Karpacz </c:v>
                </c:pt>
                <c:pt idx="2">
                  <c:v>Kowary </c:v>
                </c:pt>
                <c:pt idx="3">
                  <c:v>Piechowice </c:v>
                </c:pt>
                <c:pt idx="4">
                  <c:v>Szklarska Poręba</c:v>
                </c:pt>
                <c:pt idx="5">
                  <c:v>Janowice Wielkie</c:v>
                </c:pt>
                <c:pt idx="6">
                  <c:v>Jeżów Sudecki </c:v>
                </c:pt>
                <c:pt idx="7">
                  <c:v>Mysłakowice</c:v>
                </c:pt>
                <c:pt idx="8">
                  <c:v>Podgórzyn </c:v>
                </c:pt>
                <c:pt idx="9">
                  <c:v>Stara Kamienica</c:v>
                </c:pt>
                <c:pt idx="10">
                  <c:v>Marciszów </c:v>
                </c:pt>
                <c:pt idx="11">
                  <c:v>Świeradów-Zdrój </c:v>
                </c:pt>
                <c:pt idx="12">
                  <c:v>Leśna</c:v>
                </c:pt>
                <c:pt idx="13">
                  <c:v>Olszyna </c:v>
                </c:pt>
                <c:pt idx="14">
                  <c:v>Gryfów Śląski</c:v>
                </c:pt>
                <c:pt idx="15">
                  <c:v>Lubomierz</c:v>
                </c:pt>
                <c:pt idx="16">
                  <c:v>Lwówek Śląski </c:v>
                </c:pt>
                <c:pt idx="17">
                  <c:v>Mirsk </c:v>
                </c:pt>
                <c:pt idx="18">
                  <c:v>Wleń </c:v>
                </c:pt>
                <c:pt idx="19">
                  <c:v>Wojcieszów </c:v>
                </c:pt>
                <c:pt idx="20">
                  <c:v>Złotoryja </c:v>
                </c:pt>
                <c:pt idx="21">
                  <c:v>Pielgrzymka</c:v>
                </c:pt>
                <c:pt idx="22">
                  <c:v>Świerzawa </c:v>
                </c:pt>
                <c:pt idx="23">
                  <c:v>Zagrodno</c:v>
                </c:pt>
                <c:pt idx="24">
                  <c:v>Gmina Złotoryja</c:v>
                </c:pt>
                <c:pt idx="25">
                  <c:v>Powiat m.Jelenia Góra</c:v>
                </c:pt>
              </c:strCache>
            </c:strRef>
          </c:cat>
          <c:val>
            <c:numRef>
              <c:f>Arkusz1!$B$2:$B$27</c:f>
              <c:numCache>
                <c:formatCode>#,##0</c:formatCode>
                <c:ptCount val="26"/>
                <c:pt idx="0">
                  <c:v>237</c:v>
                </c:pt>
                <c:pt idx="1">
                  <c:v>76</c:v>
                </c:pt>
                <c:pt idx="2">
                  <c:v>204</c:v>
                </c:pt>
                <c:pt idx="3">
                  <c:v>116</c:v>
                </c:pt>
                <c:pt idx="4">
                  <c:v>101</c:v>
                </c:pt>
                <c:pt idx="5">
                  <c:v>100</c:v>
                </c:pt>
                <c:pt idx="6">
                  <c:v>156</c:v>
                </c:pt>
                <c:pt idx="7">
                  <c:v>227</c:v>
                </c:pt>
                <c:pt idx="8">
                  <c:v>200</c:v>
                </c:pt>
                <c:pt idx="9">
                  <c:v>112</c:v>
                </c:pt>
                <c:pt idx="10">
                  <c:v>109</c:v>
                </c:pt>
                <c:pt idx="11">
                  <c:v>84</c:v>
                </c:pt>
                <c:pt idx="12">
                  <c:v>229</c:v>
                </c:pt>
                <c:pt idx="13">
                  <c:v>136</c:v>
                </c:pt>
                <c:pt idx="14">
                  <c:v>206</c:v>
                </c:pt>
                <c:pt idx="15">
                  <c:v>156</c:v>
                </c:pt>
                <c:pt idx="16">
                  <c:v>410</c:v>
                </c:pt>
                <c:pt idx="17">
                  <c:v>196</c:v>
                </c:pt>
                <c:pt idx="18">
                  <c:v>85</c:v>
                </c:pt>
                <c:pt idx="19">
                  <c:v>82</c:v>
                </c:pt>
                <c:pt idx="20">
                  <c:v>306</c:v>
                </c:pt>
                <c:pt idx="21">
                  <c:v>120</c:v>
                </c:pt>
                <c:pt idx="22">
                  <c:v>158</c:v>
                </c:pt>
                <c:pt idx="23">
                  <c:v>124</c:v>
                </c:pt>
                <c:pt idx="24">
                  <c:v>193</c:v>
                </c:pt>
                <c:pt idx="25">
                  <c:v>1714</c:v>
                </c:pt>
              </c:numCache>
            </c:numRef>
          </c:val>
          <c:extLst xmlns:c16r2="http://schemas.microsoft.com/office/drawing/2015/06/chart">
            <c:ext xmlns:c16="http://schemas.microsoft.com/office/drawing/2014/chart" uri="{C3380CC4-5D6E-409C-BE32-E72D297353CC}">
              <c16:uniqueId val="{00000000-B352-41FF-903E-940BE4D8676C}"/>
            </c:ext>
          </c:extLst>
        </c:ser>
        <c:ser>
          <c:idx val="1"/>
          <c:order val="1"/>
          <c:tx>
            <c:strRef>
              <c:f>Arkusz1!$C$1</c:f>
              <c:strCache>
                <c:ptCount val="1"/>
                <c:pt idx="0">
                  <c:v>dzieci objęte opieką w żłobkach</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Arkusz1!$A$2:$A$27</c:f>
              <c:strCache>
                <c:ptCount val="26"/>
                <c:pt idx="0">
                  <c:v>Bolków </c:v>
                </c:pt>
                <c:pt idx="1">
                  <c:v>Karpacz </c:v>
                </c:pt>
                <c:pt idx="2">
                  <c:v>Kowary </c:v>
                </c:pt>
                <c:pt idx="3">
                  <c:v>Piechowice </c:v>
                </c:pt>
                <c:pt idx="4">
                  <c:v>Szklarska Poręba</c:v>
                </c:pt>
                <c:pt idx="5">
                  <c:v>Janowice Wielkie</c:v>
                </c:pt>
                <c:pt idx="6">
                  <c:v>Jeżów Sudecki </c:v>
                </c:pt>
                <c:pt idx="7">
                  <c:v>Mysłakowice</c:v>
                </c:pt>
                <c:pt idx="8">
                  <c:v>Podgórzyn </c:v>
                </c:pt>
                <c:pt idx="9">
                  <c:v>Stara Kamienica</c:v>
                </c:pt>
                <c:pt idx="10">
                  <c:v>Marciszów </c:v>
                </c:pt>
                <c:pt idx="11">
                  <c:v>Świeradów-Zdrój </c:v>
                </c:pt>
                <c:pt idx="12">
                  <c:v>Leśna</c:v>
                </c:pt>
                <c:pt idx="13">
                  <c:v>Olszyna </c:v>
                </c:pt>
                <c:pt idx="14">
                  <c:v>Gryfów Śląski</c:v>
                </c:pt>
                <c:pt idx="15">
                  <c:v>Lubomierz</c:v>
                </c:pt>
                <c:pt idx="16">
                  <c:v>Lwówek Śląski </c:v>
                </c:pt>
                <c:pt idx="17">
                  <c:v>Mirsk </c:v>
                </c:pt>
                <c:pt idx="18">
                  <c:v>Wleń </c:v>
                </c:pt>
                <c:pt idx="19">
                  <c:v>Wojcieszów </c:v>
                </c:pt>
                <c:pt idx="20">
                  <c:v>Złotoryja </c:v>
                </c:pt>
                <c:pt idx="21">
                  <c:v>Pielgrzymka</c:v>
                </c:pt>
                <c:pt idx="22">
                  <c:v>Świerzawa </c:v>
                </c:pt>
                <c:pt idx="23">
                  <c:v>Zagrodno</c:v>
                </c:pt>
                <c:pt idx="24">
                  <c:v>Gmina Złotoryja</c:v>
                </c:pt>
                <c:pt idx="25">
                  <c:v>Powiat m.Jelenia Góra</c:v>
                </c:pt>
              </c:strCache>
            </c:strRef>
          </c:cat>
          <c:val>
            <c:numRef>
              <c:f>Arkusz1!$C$2:$C$27</c:f>
              <c:numCache>
                <c:formatCode>#,##0</c:formatCode>
                <c:ptCount val="26"/>
                <c:pt idx="0">
                  <c:v>0</c:v>
                </c:pt>
                <c:pt idx="1">
                  <c:v>7</c:v>
                </c:pt>
                <c:pt idx="2">
                  <c:v>39</c:v>
                </c:pt>
                <c:pt idx="3">
                  <c:v>17</c:v>
                </c:pt>
                <c:pt idx="4">
                  <c:v>31</c:v>
                </c:pt>
                <c:pt idx="5">
                  <c:v>0</c:v>
                </c:pt>
                <c:pt idx="6">
                  <c:v>0</c:v>
                </c:pt>
                <c:pt idx="7">
                  <c:v>0</c:v>
                </c:pt>
                <c:pt idx="8">
                  <c:v>0</c:v>
                </c:pt>
                <c:pt idx="9">
                  <c:v>0</c:v>
                </c:pt>
                <c:pt idx="10">
                  <c:v>0</c:v>
                </c:pt>
                <c:pt idx="11">
                  <c:v>0</c:v>
                </c:pt>
                <c:pt idx="12">
                  <c:v>62</c:v>
                </c:pt>
                <c:pt idx="13">
                  <c:v>0</c:v>
                </c:pt>
                <c:pt idx="14">
                  <c:v>40</c:v>
                </c:pt>
                <c:pt idx="15">
                  <c:v>23</c:v>
                </c:pt>
                <c:pt idx="16">
                  <c:v>19</c:v>
                </c:pt>
                <c:pt idx="17">
                  <c:v>12</c:v>
                </c:pt>
                <c:pt idx="18">
                  <c:v>0</c:v>
                </c:pt>
                <c:pt idx="19">
                  <c:v>15</c:v>
                </c:pt>
                <c:pt idx="20">
                  <c:v>83</c:v>
                </c:pt>
                <c:pt idx="21">
                  <c:v>0</c:v>
                </c:pt>
                <c:pt idx="22">
                  <c:v>32</c:v>
                </c:pt>
                <c:pt idx="23">
                  <c:v>0</c:v>
                </c:pt>
                <c:pt idx="24">
                  <c:v>0</c:v>
                </c:pt>
                <c:pt idx="25">
                  <c:v>216</c:v>
                </c:pt>
              </c:numCache>
            </c:numRef>
          </c:val>
          <c:extLst xmlns:c16r2="http://schemas.microsoft.com/office/drawing/2015/06/chart">
            <c:ext xmlns:c16="http://schemas.microsoft.com/office/drawing/2014/chart" uri="{C3380CC4-5D6E-409C-BE32-E72D297353CC}">
              <c16:uniqueId val="{00000001-B352-41FF-903E-940BE4D8676C}"/>
            </c:ext>
          </c:extLst>
        </c:ser>
        <c:dLbls>
          <c:showLegendKey val="0"/>
          <c:showVal val="0"/>
          <c:showCatName val="0"/>
          <c:showSerName val="0"/>
          <c:showPercent val="0"/>
          <c:showBubbleSize val="0"/>
        </c:dLbls>
        <c:gapWidth val="182"/>
        <c:axId val="449354376"/>
        <c:axId val="449351240"/>
      </c:barChart>
      <c:catAx>
        <c:axId val="4493543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49351240"/>
        <c:crosses val="autoZero"/>
        <c:auto val="1"/>
        <c:lblAlgn val="ctr"/>
        <c:lblOffset val="100"/>
        <c:noMultiLvlLbl val="0"/>
      </c:catAx>
      <c:valAx>
        <c:axId val="449351240"/>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49354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rok 2013</c:v>
                </c:pt>
              </c:strCache>
            </c:strRef>
          </c:tx>
          <c:spPr>
            <a:solidFill>
              <a:schemeClr val="accent1"/>
            </a:solidFill>
            <a:ln>
              <a:noFill/>
            </a:ln>
            <a:effectLst/>
          </c:spPr>
          <c:invertIfNegative val="0"/>
          <c:cat>
            <c:strRef>
              <c:f>Arkusz1!$A$2:$A$28</c:f>
              <c:strCache>
                <c:ptCount val="27"/>
                <c:pt idx="0">
                  <c:v>DOLNOŚLĄSKIE</c:v>
                </c:pt>
                <c:pt idx="1">
                  <c:v>Bolków </c:v>
                </c:pt>
                <c:pt idx="2">
                  <c:v>Karpacz </c:v>
                </c:pt>
                <c:pt idx="3">
                  <c:v>Kowary </c:v>
                </c:pt>
                <c:pt idx="4">
                  <c:v>Piechowice </c:v>
                </c:pt>
                <c:pt idx="5">
                  <c:v>Szklarska Poręba</c:v>
                </c:pt>
                <c:pt idx="6">
                  <c:v>Janowice Wielkie</c:v>
                </c:pt>
                <c:pt idx="7">
                  <c:v>Jeżów Sudecki </c:v>
                </c:pt>
                <c:pt idx="8">
                  <c:v>Mysłakowice</c:v>
                </c:pt>
                <c:pt idx="9">
                  <c:v>Podgórzyn </c:v>
                </c:pt>
                <c:pt idx="10">
                  <c:v>Stara Kamienica</c:v>
                </c:pt>
                <c:pt idx="11">
                  <c:v>Marciszów </c:v>
                </c:pt>
                <c:pt idx="12">
                  <c:v>Świeradów-Zdrój </c:v>
                </c:pt>
                <c:pt idx="13">
                  <c:v>Leśna</c:v>
                </c:pt>
                <c:pt idx="14">
                  <c:v>Olszyna </c:v>
                </c:pt>
                <c:pt idx="15">
                  <c:v>Gryfów Śląski</c:v>
                </c:pt>
                <c:pt idx="16">
                  <c:v>Lubomierz</c:v>
                </c:pt>
                <c:pt idx="17">
                  <c:v>Lwówek Śląski </c:v>
                </c:pt>
                <c:pt idx="18">
                  <c:v>Mirsk </c:v>
                </c:pt>
                <c:pt idx="19">
                  <c:v>Wleń </c:v>
                </c:pt>
                <c:pt idx="20">
                  <c:v>Wojcieszów </c:v>
                </c:pt>
                <c:pt idx="21">
                  <c:v>Złotoryja </c:v>
                </c:pt>
                <c:pt idx="22">
                  <c:v>Pielgrzymka</c:v>
                </c:pt>
                <c:pt idx="23">
                  <c:v>Świerzawa </c:v>
                </c:pt>
                <c:pt idx="24">
                  <c:v>Zagrodno</c:v>
                </c:pt>
                <c:pt idx="25">
                  <c:v>Gmina Złotoryja</c:v>
                </c:pt>
                <c:pt idx="26">
                  <c:v>Powiat m.Jelenia Góra</c:v>
                </c:pt>
              </c:strCache>
            </c:strRef>
          </c:cat>
          <c:val>
            <c:numRef>
              <c:f>Arkusz1!$B$2:$B$28</c:f>
              <c:numCache>
                <c:formatCode>#,##0.0</c:formatCode>
                <c:ptCount val="27"/>
                <c:pt idx="0" formatCode="General">
                  <c:v>75.400000000000006</c:v>
                </c:pt>
                <c:pt idx="1">
                  <c:v>54</c:v>
                </c:pt>
                <c:pt idx="2">
                  <c:v>109.2</c:v>
                </c:pt>
                <c:pt idx="3">
                  <c:v>66.099999999999994</c:v>
                </c:pt>
                <c:pt idx="4">
                  <c:v>71.7</c:v>
                </c:pt>
                <c:pt idx="5">
                  <c:v>78.400000000000006</c:v>
                </c:pt>
                <c:pt idx="6">
                  <c:v>54.6</c:v>
                </c:pt>
                <c:pt idx="7">
                  <c:v>21.4</c:v>
                </c:pt>
                <c:pt idx="8">
                  <c:v>55.9</c:v>
                </c:pt>
                <c:pt idx="9">
                  <c:v>53.2</c:v>
                </c:pt>
                <c:pt idx="10">
                  <c:v>57.8</c:v>
                </c:pt>
                <c:pt idx="11">
                  <c:v>62</c:v>
                </c:pt>
                <c:pt idx="12">
                  <c:v>90.3</c:v>
                </c:pt>
                <c:pt idx="13">
                  <c:v>66.3</c:v>
                </c:pt>
                <c:pt idx="14">
                  <c:v>64.8</c:v>
                </c:pt>
                <c:pt idx="15">
                  <c:v>70.599999999999994</c:v>
                </c:pt>
                <c:pt idx="16">
                  <c:v>58.5</c:v>
                </c:pt>
                <c:pt idx="17">
                  <c:v>58.4</c:v>
                </c:pt>
                <c:pt idx="18">
                  <c:v>58.9</c:v>
                </c:pt>
                <c:pt idx="19">
                  <c:v>61.8</c:v>
                </c:pt>
                <c:pt idx="20">
                  <c:v>77.5</c:v>
                </c:pt>
                <c:pt idx="21">
                  <c:v>84.8</c:v>
                </c:pt>
                <c:pt idx="22">
                  <c:v>50.9</c:v>
                </c:pt>
                <c:pt idx="23">
                  <c:v>71</c:v>
                </c:pt>
                <c:pt idx="24">
                  <c:v>52.6</c:v>
                </c:pt>
                <c:pt idx="25">
                  <c:v>50.8</c:v>
                </c:pt>
                <c:pt idx="26">
                  <c:v>92.6</c:v>
                </c:pt>
              </c:numCache>
            </c:numRef>
          </c:val>
          <c:extLst xmlns:c16r2="http://schemas.microsoft.com/office/drawing/2015/06/chart">
            <c:ext xmlns:c16="http://schemas.microsoft.com/office/drawing/2014/chart" uri="{C3380CC4-5D6E-409C-BE32-E72D297353CC}">
              <c16:uniqueId val="{00000000-9DC5-4967-973D-2116E50C5AFC}"/>
            </c:ext>
          </c:extLst>
        </c:ser>
        <c:ser>
          <c:idx val="1"/>
          <c:order val="1"/>
          <c:tx>
            <c:strRef>
              <c:f>Arkusz1!$C$1</c:f>
              <c:strCache>
                <c:ptCount val="1"/>
                <c:pt idx="0">
                  <c:v>rok 2020</c:v>
                </c:pt>
              </c:strCache>
            </c:strRef>
          </c:tx>
          <c:spPr>
            <a:solidFill>
              <a:schemeClr val="accent2"/>
            </a:solidFill>
            <a:ln>
              <a:noFill/>
            </a:ln>
            <a:effectLst/>
          </c:spPr>
          <c:invertIfNegative val="0"/>
          <c:cat>
            <c:strRef>
              <c:f>Arkusz1!$A$2:$A$28</c:f>
              <c:strCache>
                <c:ptCount val="27"/>
                <c:pt idx="0">
                  <c:v>DOLNOŚLĄSKIE</c:v>
                </c:pt>
                <c:pt idx="1">
                  <c:v>Bolków </c:v>
                </c:pt>
                <c:pt idx="2">
                  <c:v>Karpacz </c:v>
                </c:pt>
                <c:pt idx="3">
                  <c:v>Kowary </c:v>
                </c:pt>
                <c:pt idx="4">
                  <c:v>Piechowice </c:v>
                </c:pt>
                <c:pt idx="5">
                  <c:v>Szklarska Poręba</c:v>
                </c:pt>
                <c:pt idx="6">
                  <c:v>Janowice Wielkie</c:v>
                </c:pt>
                <c:pt idx="7">
                  <c:v>Jeżów Sudecki </c:v>
                </c:pt>
                <c:pt idx="8">
                  <c:v>Mysłakowice</c:v>
                </c:pt>
                <c:pt idx="9">
                  <c:v>Podgórzyn </c:v>
                </c:pt>
                <c:pt idx="10">
                  <c:v>Stara Kamienica</c:v>
                </c:pt>
                <c:pt idx="11">
                  <c:v>Marciszów </c:v>
                </c:pt>
                <c:pt idx="12">
                  <c:v>Świeradów-Zdrój </c:v>
                </c:pt>
                <c:pt idx="13">
                  <c:v>Leśna</c:v>
                </c:pt>
                <c:pt idx="14">
                  <c:v>Olszyna </c:v>
                </c:pt>
                <c:pt idx="15">
                  <c:v>Gryfów Śląski</c:v>
                </c:pt>
                <c:pt idx="16">
                  <c:v>Lubomierz</c:v>
                </c:pt>
                <c:pt idx="17">
                  <c:v>Lwówek Śląski </c:v>
                </c:pt>
                <c:pt idx="18">
                  <c:v>Mirsk </c:v>
                </c:pt>
                <c:pt idx="19">
                  <c:v>Wleń </c:v>
                </c:pt>
                <c:pt idx="20">
                  <c:v>Wojcieszów </c:v>
                </c:pt>
                <c:pt idx="21">
                  <c:v>Złotoryja </c:v>
                </c:pt>
                <c:pt idx="22">
                  <c:v>Pielgrzymka</c:v>
                </c:pt>
                <c:pt idx="23">
                  <c:v>Świerzawa </c:v>
                </c:pt>
                <c:pt idx="24">
                  <c:v>Zagrodno</c:v>
                </c:pt>
                <c:pt idx="25">
                  <c:v>Gmina Złotoryja</c:v>
                </c:pt>
                <c:pt idx="26">
                  <c:v>Powiat m.Jelenia Góra</c:v>
                </c:pt>
              </c:strCache>
            </c:strRef>
          </c:cat>
          <c:val>
            <c:numRef>
              <c:f>Arkusz1!$C$2:$C$28</c:f>
              <c:numCache>
                <c:formatCode>#,##0.0</c:formatCode>
                <c:ptCount val="27"/>
                <c:pt idx="0">
                  <c:v>91.5</c:v>
                </c:pt>
                <c:pt idx="1">
                  <c:v>71.400000000000006</c:v>
                </c:pt>
                <c:pt idx="2">
                  <c:v>114</c:v>
                </c:pt>
                <c:pt idx="3">
                  <c:v>79.3</c:v>
                </c:pt>
                <c:pt idx="4">
                  <c:v>84.6</c:v>
                </c:pt>
                <c:pt idx="5">
                  <c:v>73.8</c:v>
                </c:pt>
                <c:pt idx="6">
                  <c:v>56.1</c:v>
                </c:pt>
                <c:pt idx="7">
                  <c:v>54.2</c:v>
                </c:pt>
                <c:pt idx="8">
                  <c:v>70.599999999999994</c:v>
                </c:pt>
                <c:pt idx="9">
                  <c:v>88.7</c:v>
                </c:pt>
                <c:pt idx="10">
                  <c:v>99.4</c:v>
                </c:pt>
                <c:pt idx="11">
                  <c:v>69.099999999999994</c:v>
                </c:pt>
                <c:pt idx="12">
                  <c:v>120.8</c:v>
                </c:pt>
                <c:pt idx="13">
                  <c:v>90.6</c:v>
                </c:pt>
                <c:pt idx="14">
                  <c:v>65.5</c:v>
                </c:pt>
                <c:pt idx="15">
                  <c:v>93.4</c:v>
                </c:pt>
                <c:pt idx="16">
                  <c:v>59.2</c:v>
                </c:pt>
                <c:pt idx="17">
                  <c:v>82.3</c:v>
                </c:pt>
                <c:pt idx="18">
                  <c:v>49.2</c:v>
                </c:pt>
                <c:pt idx="19">
                  <c:v>74.599999999999994</c:v>
                </c:pt>
                <c:pt idx="20">
                  <c:v>76.900000000000006</c:v>
                </c:pt>
                <c:pt idx="21">
                  <c:v>110.3</c:v>
                </c:pt>
                <c:pt idx="22">
                  <c:v>56.9</c:v>
                </c:pt>
                <c:pt idx="23">
                  <c:v>72.2</c:v>
                </c:pt>
                <c:pt idx="24">
                  <c:v>58.4</c:v>
                </c:pt>
                <c:pt idx="25">
                  <c:v>58.2</c:v>
                </c:pt>
                <c:pt idx="26">
                  <c:v>98.7</c:v>
                </c:pt>
              </c:numCache>
            </c:numRef>
          </c:val>
          <c:extLst xmlns:c16r2="http://schemas.microsoft.com/office/drawing/2015/06/chart">
            <c:ext xmlns:c16="http://schemas.microsoft.com/office/drawing/2014/chart" uri="{C3380CC4-5D6E-409C-BE32-E72D297353CC}">
              <c16:uniqueId val="{00000001-9DC5-4967-973D-2116E50C5AFC}"/>
            </c:ext>
          </c:extLst>
        </c:ser>
        <c:dLbls>
          <c:showLegendKey val="0"/>
          <c:showVal val="0"/>
          <c:showCatName val="0"/>
          <c:showSerName val="0"/>
          <c:showPercent val="0"/>
          <c:showBubbleSize val="0"/>
        </c:dLbls>
        <c:gapWidth val="182"/>
        <c:axId val="449351632"/>
        <c:axId val="449352808"/>
      </c:barChart>
      <c:catAx>
        <c:axId val="449351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49352808"/>
        <c:crosses val="autoZero"/>
        <c:auto val="1"/>
        <c:lblAlgn val="ctr"/>
        <c:lblOffset val="100"/>
        <c:noMultiLvlLbl val="0"/>
      </c:catAx>
      <c:valAx>
        <c:axId val="449352808"/>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49351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Liczba dzieci w wieku przedszkolnym (os.)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rok 2013</c:v>
                </c:pt>
                <c:pt idx="1">
                  <c:v>rok 2020</c:v>
                </c:pt>
              </c:strCache>
            </c:strRef>
          </c:cat>
          <c:val>
            <c:numRef>
              <c:f>Arkusz1!$B$2:$B$3</c:f>
              <c:numCache>
                <c:formatCode>General</c:formatCode>
                <c:ptCount val="2"/>
                <c:pt idx="0">
                  <c:v>10617</c:v>
                </c:pt>
                <c:pt idx="1">
                  <c:v>8784</c:v>
                </c:pt>
              </c:numCache>
            </c:numRef>
          </c:val>
          <c:extLst xmlns:c16r2="http://schemas.microsoft.com/office/drawing/2015/06/chart">
            <c:ext xmlns:c16="http://schemas.microsoft.com/office/drawing/2014/chart" uri="{C3380CC4-5D6E-409C-BE32-E72D297353CC}">
              <c16:uniqueId val="{00000000-18C5-466F-A18B-88DFCE72E1AE}"/>
            </c:ext>
          </c:extLst>
        </c:ser>
        <c:ser>
          <c:idx val="1"/>
          <c:order val="1"/>
          <c:tx>
            <c:strRef>
              <c:f>Arkusz1!$C$1</c:f>
              <c:strCache>
                <c:ptCount val="1"/>
                <c:pt idx="0">
                  <c:v>Liczba dzieci objetych wychowaniem przedszkolnym (os.)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rok 2013</c:v>
                </c:pt>
                <c:pt idx="1">
                  <c:v>rok 2020</c:v>
                </c:pt>
              </c:strCache>
            </c:strRef>
          </c:cat>
          <c:val>
            <c:numRef>
              <c:f>Arkusz1!$C$2:$C$3</c:f>
              <c:numCache>
                <c:formatCode>General</c:formatCode>
                <c:ptCount val="2"/>
                <c:pt idx="0">
                  <c:v>7582</c:v>
                </c:pt>
                <c:pt idx="1">
                  <c:v>7335</c:v>
                </c:pt>
              </c:numCache>
            </c:numRef>
          </c:val>
          <c:extLst xmlns:c16r2="http://schemas.microsoft.com/office/drawing/2015/06/chart">
            <c:ext xmlns:c16="http://schemas.microsoft.com/office/drawing/2014/chart" uri="{C3380CC4-5D6E-409C-BE32-E72D297353CC}">
              <c16:uniqueId val="{00000001-18C5-466F-A18B-88DFCE72E1AE}"/>
            </c:ext>
          </c:extLst>
        </c:ser>
        <c:dLbls>
          <c:showLegendKey val="0"/>
          <c:showVal val="0"/>
          <c:showCatName val="0"/>
          <c:showSerName val="0"/>
          <c:showPercent val="0"/>
          <c:showBubbleSize val="0"/>
        </c:dLbls>
        <c:gapWidth val="219"/>
        <c:overlap val="-27"/>
        <c:axId val="296166424"/>
        <c:axId val="296166816"/>
      </c:barChart>
      <c:catAx>
        <c:axId val="296166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96166816"/>
        <c:crosses val="autoZero"/>
        <c:auto val="1"/>
        <c:lblAlgn val="ctr"/>
        <c:lblOffset val="100"/>
        <c:noMultiLvlLbl val="0"/>
      </c:catAx>
      <c:valAx>
        <c:axId val="296166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96166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rok 2013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DOLNOŚLĄSKIE</c:v>
                </c:pt>
                <c:pt idx="1">
                  <c:v>Powiat karkonoski</c:v>
                </c:pt>
                <c:pt idx="2">
                  <c:v>Powiat lwówecki</c:v>
                </c:pt>
                <c:pt idx="3">
                  <c:v>Powiat złotoryjski</c:v>
                </c:pt>
                <c:pt idx="4">
                  <c:v>Powiat m.Jelenia Góra</c:v>
                </c:pt>
              </c:strCache>
            </c:strRef>
          </c:cat>
          <c:val>
            <c:numRef>
              <c:f>Arkusz1!$B$2:$B$6</c:f>
              <c:numCache>
                <c:formatCode>#,##0.0</c:formatCode>
                <c:ptCount val="5"/>
                <c:pt idx="0">
                  <c:v>21.5</c:v>
                </c:pt>
                <c:pt idx="1">
                  <c:v>13.2</c:v>
                </c:pt>
                <c:pt idx="2">
                  <c:v>8.1999999999999993</c:v>
                </c:pt>
                <c:pt idx="3">
                  <c:v>12.9</c:v>
                </c:pt>
                <c:pt idx="4">
                  <c:v>30.5</c:v>
                </c:pt>
              </c:numCache>
            </c:numRef>
          </c:val>
          <c:extLst xmlns:c16r2="http://schemas.microsoft.com/office/drawing/2015/06/chart">
            <c:ext xmlns:c16="http://schemas.microsoft.com/office/drawing/2014/chart" uri="{C3380CC4-5D6E-409C-BE32-E72D297353CC}">
              <c16:uniqueId val="{00000000-EB0D-47CD-98EA-8E47C1CB0709}"/>
            </c:ext>
          </c:extLst>
        </c:ser>
        <c:ser>
          <c:idx val="1"/>
          <c:order val="1"/>
          <c:tx>
            <c:strRef>
              <c:f>Arkusz1!$C$1</c:f>
              <c:strCache>
                <c:ptCount val="1"/>
                <c:pt idx="0">
                  <c:v>rok 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DOLNOŚLĄSKIE</c:v>
                </c:pt>
                <c:pt idx="1">
                  <c:v>Powiat karkonoski</c:v>
                </c:pt>
                <c:pt idx="2">
                  <c:v>Powiat lwówecki</c:v>
                </c:pt>
                <c:pt idx="3">
                  <c:v>Powiat złotoryjski</c:v>
                </c:pt>
                <c:pt idx="4">
                  <c:v>Powiat m.Jelenia Góra</c:v>
                </c:pt>
              </c:strCache>
            </c:strRef>
          </c:cat>
          <c:val>
            <c:numRef>
              <c:f>Arkusz1!$C$2:$C$6</c:f>
              <c:numCache>
                <c:formatCode>#,##0.0</c:formatCode>
                <c:ptCount val="5"/>
                <c:pt idx="0">
                  <c:v>24.1</c:v>
                </c:pt>
                <c:pt idx="1">
                  <c:v>10.1</c:v>
                </c:pt>
                <c:pt idx="2">
                  <c:v>9.1999999999999993</c:v>
                </c:pt>
                <c:pt idx="3">
                  <c:v>13.2</c:v>
                </c:pt>
                <c:pt idx="4">
                  <c:v>36</c:v>
                </c:pt>
              </c:numCache>
            </c:numRef>
          </c:val>
          <c:extLst xmlns:c16r2="http://schemas.microsoft.com/office/drawing/2015/06/chart">
            <c:ext xmlns:c16="http://schemas.microsoft.com/office/drawing/2014/chart" uri="{C3380CC4-5D6E-409C-BE32-E72D297353CC}">
              <c16:uniqueId val="{00000001-EB0D-47CD-98EA-8E47C1CB0709}"/>
            </c:ext>
          </c:extLst>
        </c:ser>
        <c:dLbls>
          <c:showLegendKey val="0"/>
          <c:showVal val="0"/>
          <c:showCatName val="0"/>
          <c:showSerName val="0"/>
          <c:showPercent val="0"/>
          <c:showBubbleSize val="0"/>
        </c:dLbls>
        <c:gapWidth val="219"/>
        <c:overlap val="-27"/>
        <c:axId val="296165640"/>
        <c:axId val="296166032"/>
      </c:barChart>
      <c:catAx>
        <c:axId val="296165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96166032"/>
        <c:crosses val="autoZero"/>
        <c:auto val="1"/>
        <c:lblAlgn val="ctr"/>
        <c:lblOffset val="100"/>
        <c:noMultiLvlLbl val="0"/>
      </c:catAx>
      <c:valAx>
        <c:axId val="2961660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96165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A22E9-1B45-488B-8A6A-14645B962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26919</Words>
  <Characters>161518</Characters>
  <Application>Microsoft Office Word</Application>
  <DocSecurity>0</DocSecurity>
  <Lines>1345</Lines>
  <Paragraphs>376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Płóciennik</dc:creator>
  <cp:keywords/>
  <dc:description/>
  <cp:lastModifiedBy>Grzegorz Łukaszuk</cp:lastModifiedBy>
  <cp:revision>5</cp:revision>
  <cp:lastPrinted>2022-04-29T08:05:00Z</cp:lastPrinted>
  <dcterms:created xsi:type="dcterms:W3CDTF">2022-04-29T07:21:00Z</dcterms:created>
  <dcterms:modified xsi:type="dcterms:W3CDTF">2022-04-29T08:07:00Z</dcterms:modified>
</cp:coreProperties>
</file>