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tabs>
          <w:tab w:val="left" w:pos="0" w:leader="none"/>
        </w:tabs>
        <w:spacing w:before="120" w:after="120"/>
        <w:ind w:left="0" w:right="57" w:hanging="0"/>
        <w:rPr>
          <w:rFonts w:ascii="Calibri" w:hAnsi="Calibri" w:cs="Tahoma" w:asciiTheme="minorHAnsi" w:hAnsiTheme="minorHAnsi"/>
          <w:b/>
          <w:b/>
          <w:sz w:val="22"/>
          <w:szCs w:val="22"/>
        </w:rPr>
      </w:pPr>
      <w:r>
        <w:rPr/>
        <w:drawing>
          <wp:inline distT="0" distB="0" distL="0" distR="0">
            <wp:extent cx="6141720" cy="930910"/>
            <wp:effectExtent l="0" t="0" r="0" b="0"/>
            <wp:docPr id="1" name="Obraz 1" descr="logo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now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retekstu"/>
        <w:tabs>
          <w:tab w:val="left" w:pos="0" w:leader="none"/>
        </w:tabs>
        <w:spacing w:before="120" w:after="120"/>
        <w:ind w:left="57" w:right="57" w:hanging="0"/>
        <w:jc w:val="center"/>
        <w:rPr>
          <w:rFonts w:ascii="Calibri" w:hAnsi="Calibri" w:cs="Tahoma" w:asciiTheme="minorHAnsi" w:hAnsiTheme="minorHAnsi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Tretekstu"/>
        <w:tabs>
          <w:tab w:val="left" w:pos="0" w:leader="none"/>
        </w:tabs>
        <w:spacing w:before="120" w:after="120"/>
        <w:ind w:left="57" w:right="57" w:hanging="0"/>
        <w:jc w:val="center"/>
        <w:rPr>
          <w:rFonts w:ascii="Calibri" w:hAnsi="Calibri" w:cs="Tahoma" w:asciiTheme="minorHAnsi" w:hAnsiTheme="minorHAnsi"/>
          <w:b/>
          <w:b/>
          <w:sz w:val="22"/>
          <w:szCs w:val="22"/>
        </w:rPr>
      </w:pPr>
      <w:r>
        <w:rPr>
          <w:rFonts w:cs="Tahoma" w:ascii="Calibri" w:hAnsi="Calibri" w:asciiTheme="minorHAnsi" w:hAnsiTheme="minorHAnsi"/>
          <w:b/>
          <w:sz w:val="22"/>
          <w:szCs w:val="22"/>
        </w:rPr>
        <w:t>POROZUMIENIE</w:t>
      </w:r>
    </w:p>
    <w:p>
      <w:pPr>
        <w:pStyle w:val="Normal"/>
        <w:spacing w:lineRule="auto" w:line="240" w:before="120" w:after="120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40" w:before="120" w:after="120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w sprawie określenia zasad współpracy pomiędzy </w:t>
      </w:r>
      <w:r>
        <w:rPr>
          <w:rFonts w:cs="Tahoma"/>
          <w:b/>
          <w:bCs/>
          <w:color w:val="000000" w:themeColor="text1"/>
        </w:rPr>
        <w:t xml:space="preserve">Dolnośląską Instytucją Pośredniczącą pełniącą funkcję Instytucji Pośredniczącej RPO WD 2014-2020 </w:t>
      </w:r>
      <w:r>
        <w:rPr>
          <w:b/>
          <w:color w:val="000000" w:themeColor="text1"/>
        </w:rPr>
        <w:t xml:space="preserve">a Miastem Jelenia Góra pełniącym funkcję </w:t>
      </w:r>
      <w:r>
        <w:rPr>
          <w:b/>
          <w:bCs/>
          <w:color w:val="000000" w:themeColor="text1"/>
        </w:rPr>
        <w:t>lidera ZIT AJ i pełniącą funkcję Instytucji Pośredniczącej</w:t>
      </w:r>
      <w:r>
        <w:rPr>
          <w:rFonts w:cs="Tahoma"/>
          <w:b/>
          <w:bCs/>
          <w:color w:val="000000" w:themeColor="text1"/>
        </w:rPr>
        <w:t xml:space="preserve">, </w:t>
      </w:r>
      <w:r>
        <w:rPr>
          <w:b/>
          <w:color w:val="000000" w:themeColor="text1"/>
        </w:rPr>
        <w:t>w ramach instrumentu Zintegrowane Inwestycje Terytorialne Regionalnego Programu Operacyjnego Województwa Dolnośląskiego 2014–2020.</w:t>
      </w:r>
    </w:p>
    <w:p>
      <w:pPr>
        <w:pStyle w:val="Tretekstu"/>
        <w:tabs>
          <w:tab w:val="left" w:pos="0" w:leader="none"/>
        </w:tabs>
        <w:spacing w:before="120" w:after="120"/>
        <w:ind w:left="0" w:right="57" w:hanging="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Tytu"/>
        <w:tabs>
          <w:tab w:val="left" w:pos="2340" w:leader="none"/>
        </w:tabs>
        <w:spacing w:before="120" w:after="120"/>
        <w:ind w:left="708" w:right="57" w:hanging="0"/>
        <w:jc w:val="both"/>
        <w:rPr>
          <w:rFonts w:ascii="Calibri" w:hAnsi="Calibri" w:cs="Tahoma" w:asciiTheme="minorHAnsi" w:hAnsiTheme="minorHAnsi"/>
          <w:b w:val="false"/>
          <w:b w:val="false"/>
          <w:sz w:val="22"/>
          <w:szCs w:val="22"/>
        </w:rPr>
      </w:pPr>
      <w:r>
        <w:rPr>
          <w:rFonts w:cs="Tahoma" w:ascii="Calibri" w:hAnsi="Calibri" w:asciiTheme="minorHAnsi" w:hAnsiTheme="minorHAnsi"/>
          <w:b w:val="false"/>
          <w:sz w:val="22"/>
          <w:szCs w:val="22"/>
        </w:rPr>
        <w:t>zwane dalej „Porozumieniem”,</w:t>
      </w:r>
    </w:p>
    <w:p>
      <w:pPr>
        <w:pStyle w:val="Tytu"/>
        <w:tabs>
          <w:tab w:val="left" w:pos="2340" w:leader="none"/>
        </w:tabs>
        <w:spacing w:before="120" w:after="120"/>
        <w:ind w:left="708" w:right="57" w:hanging="0"/>
        <w:jc w:val="both"/>
        <w:rPr/>
      </w:pPr>
      <w:r>
        <w:rPr>
          <w:rFonts w:cs="Tahoma" w:ascii="Calibri" w:hAnsi="Calibri" w:asciiTheme="minorHAnsi" w:hAnsiTheme="minorHAnsi"/>
          <w:b w:val="false"/>
          <w:sz w:val="22"/>
          <w:szCs w:val="22"/>
        </w:rPr>
        <w:t>nr Porozumienia</w:t>
      </w:r>
      <w:r>
        <w:rPr>
          <w:rFonts w:cs="Tahoma" w:ascii="Calibri" w:hAnsi="Calibri" w:asciiTheme="minorHAnsi" w:hAnsiTheme="minorHAnsi"/>
          <w:sz w:val="22"/>
          <w:szCs w:val="22"/>
        </w:rPr>
        <w:t xml:space="preserve">:  </w:t>
      </w:r>
      <w:r>
        <w:rPr>
          <w:rFonts w:cs="Tahoma" w:ascii="Calibri" w:hAnsi="Calibri" w:asciiTheme="minorHAnsi" w:hAnsiTheme="minorHAnsi"/>
          <w:sz w:val="22"/>
          <w:szCs w:val="22"/>
        </w:rPr>
        <w:t>2/2015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708" w:right="57" w:hanging="0"/>
        <w:rPr/>
      </w:pPr>
      <w:r>
        <w:rPr>
          <w:rFonts w:cs="Tahoma"/>
        </w:rPr>
        <w:t xml:space="preserve">zawarte w  </w:t>
      </w:r>
      <w:bookmarkStart w:id="0" w:name="_GoBack"/>
      <w:bookmarkEnd w:id="0"/>
      <w:r>
        <w:rPr>
          <w:rFonts w:cs="Tahoma"/>
        </w:rPr>
        <w:t xml:space="preserve">Jeleniej Górze w dniu 18 czerwca 2015 r. 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708" w:right="57" w:hanging="0"/>
        <w:rPr>
          <w:rFonts w:cs="Tahoma"/>
        </w:rPr>
      </w:pPr>
      <w:r>
        <w:rPr>
          <w:rFonts w:cs="Tahoma"/>
        </w:rPr>
        <w:t xml:space="preserve">pomiędzy: 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284" w:right="57" w:hanging="0"/>
        <w:rPr>
          <w:rFonts w:cs="Tahoma"/>
        </w:rPr>
      </w:pPr>
      <w:r>
        <w:rPr>
          <w:rFonts w:cs="Tahoma"/>
        </w:rPr>
      </w:r>
    </w:p>
    <w:p>
      <w:pPr>
        <w:pStyle w:val="Nagwek1"/>
        <w:numPr>
          <w:ilvl w:val="0"/>
          <w:numId w:val="0"/>
        </w:numPr>
        <w:tabs>
          <w:tab w:val="left" w:pos="708" w:leader="none"/>
        </w:tabs>
        <w:spacing w:before="120" w:after="120"/>
        <w:ind w:right="57" w:hanging="0"/>
        <w:rPr>
          <w:rFonts w:ascii="Calibri" w:hAnsi="Calibri" w:cs="Tahoma" w:asciiTheme="minorHAnsi" w:hAnsiTheme="minorHAnsi"/>
          <w:bCs w:val="false"/>
          <w:sz w:val="22"/>
          <w:szCs w:val="22"/>
        </w:rPr>
      </w:pPr>
      <w:r>
        <w:rPr>
          <w:rFonts w:cs="Tahoma" w:ascii="Calibri" w:hAnsi="Calibri" w:asciiTheme="minorHAnsi" w:hAnsiTheme="minorHAnsi"/>
          <w:bCs w:val="false"/>
          <w:sz w:val="22"/>
          <w:szCs w:val="22"/>
        </w:rPr>
        <w:t>Dolnośląską Instytucją Pośredniczącą</w:t>
      </w:r>
      <w:r>
        <w:rPr>
          <w:rFonts w:cs="Tahoma" w:ascii="Calibri" w:hAnsi="Calibri" w:asciiTheme="minorHAnsi" w:hAnsiTheme="minorHAnsi"/>
          <w:b w:val="false"/>
          <w:bCs w:val="false"/>
          <w:sz w:val="22"/>
          <w:szCs w:val="22"/>
        </w:rPr>
        <w:t>, pełniącą funkcję Instytucji Pośredniczącej zwaną dalej „DIP” reprezentowaną przez:</w:t>
      </w:r>
    </w:p>
    <w:p>
      <w:pPr>
        <w:pStyle w:val="Normal"/>
        <w:spacing w:lineRule="auto" w:line="240" w:before="120" w:after="120"/>
        <w:ind w:right="57" w:hanging="0"/>
        <w:rPr/>
      </w:pPr>
      <w:r>
        <w:rPr>
          <w:rFonts w:cs="Tahoma"/>
        </w:rPr>
        <w:t>Renatą Granowską -Dyrektor DIP</w:t>
      </w:r>
    </w:p>
    <w:p>
      <w:pPr>
        <w:pStyle w:val="Nagwek1"/>
        <w:numPr>
          <w:ilvl w:val="0"/>
          <w:numId w:val="0"/>
        </w:numPr>
        <w:tabs>
          <w:tab w:val="left" w:pos="284" w:leader="none"/>
        </w:tabs>
        <w:spacing w:before="120" w:after="120"/>
        <w:ind w:left="57" w:right="57" w:hanging="0"/>
        <w:rPr>
          <w:rFonts w:ascii="Calibri" w:hAnsi="Calibri" w:asciiTheme="minorHAnsi" w:hAnsiTheme="minorHAnsi"/>
          <w:b w:val="false"/>
          <w:b w:val="false"/>
          <w:sz w:val="22"/>
          <w:szCs w:val="22"/>
        </w:rPr>
      </w:pPr>
      <w:r>
        <w:rPr>
          <w:rFonts w:ascii="Calibri" w:hAnsi="Calibri" w:asciiTheme="minorHAnsi" w:hAnsiTheme="minorHAnsi"/>
          <w:b w:val="false"/>
          <w:sz w:val="22"/>
          <w:szCs w:val="22"/>
        </w:rPr>
        <w:tab/>
        <w:t xml:space="preserve"> a</w:t>
      </w:r>
    </w:p>
    <w:p>
      <w:pPr>
        <w:pStyle w:val="Nagwek1"/>
        <w:numPr>
          <w:ilvl w:val="0"/>
          <w:numId w:val="0"/>
        </w:numPr>
        <w:tabs>
          <w:tab w:val="left" w:pos="284" w:leader="none"/>
        </w:tabs>
        <w:spacing w:lineRule="auto" w:line="276" w:before="0" w:after="0"/>
        <w:ind w:right="57" w:hanging="0"/>
        <w:rPr>
          <w:rFonts w:ascii="Calibri" w:hAnsi="Calibri"/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</w:r>
    </w:p>
    <w:p>
      <w:pPr>
        <w:pStyle w:val="Normal"/>
        <w:rPr/>
      </w:pPr>
      <w:r>
        <w:rPr/>
        <w:t xml:space="preserve">Miastem Jelenia Góra pełniący rolę lidera ZIT Aglomeracji Jeleniogórskiej, utworzonym w formie Porozumienia z dnia 6 maja 2015 r. w sprawie powierzenia Miastu Jelenia Góra zarządzania Zintegrowanymi Inwestycjami Terytorialnymi Aglomeracji Jeleniogórskiej  oraz zasad współpracy Stron Porozumienia przy programowaniu, wdrażaniu, finansowaniu, ewaluacji, bieżącej obsłudze </w:t>
        <w:br/>
        <w:t>i rozliczeniach Zintegrowanych Inwestycji Terytorialnych Aglomeracji Jeleniogórskiej zwanym dalej „ZIT AJ” pełniącym rolę Instytucji Pośredniczącej, w imieniu którego działa:</w:t>
      </w:r>
    </w:p>
    <w:p>
      <w:pPr>
        <w:pStyle w:val="Normal"/>
        <w:rPr/>
      </w:pPr>
      <w:r>
        <w:rPr>
          <w:bCs/>
        </w:rPr>
        <w:t>Jerzy Łużniak – Zastępca Prezydenta Miasta Jelenia Góra</w:t>
      </w:r>
    </w:p>
    <w:p>
      <w:pPr>
        <w:pStyle w:val="Normal"/>
        <w:spacing w:lineRule="auto" w:line="240" w:before="120" w:after="12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Zawierając Porozumienie na podstawie art. 36 ust. 3 rozporządzenia Parlamentu Europejskiego i Rady(UE)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i Rybackiego oraz uchylającego rozporządzenie Rady (WE) nr 1083/2006 (Dz. Urz. UE L 347 z 20.12.2013), art. 10 ust. 1 w związku z art. 30 ustawy z dnia 11 lipca 2014 r. o zasadach realizacji programów w zakresie polityki spójności finansowanych w perspektywie finansowej 2014 - 2020 (Dz. U.z 2014 r. poz. 1146,z późn. zm.), § 4 ust.7 Porozumienia w sprawie </w:t>
      </w:r>
      <w:r>
        <w:rPr>
          <w:rFonts w:cs="Tahoma"/>
          <w:color w:val="000000" w:themeColor="text1"/>
        </w:rPr>
        <w:t xml:space="preserve">powierzenia zadań w ramach </w:t>
      </w:r>
      <w:r>
        <w:rPr>
          <w:color w:val="000000" w:themeColor="text1"/>
        </w:rPr>
        <w:t>Regionalnego Programu Operacyjnego Województwa Dolnośląskiego 2014 – 2020 przez Zarząd Województwa Dolnośląskiego – Dolnośląskiej Instytucji Pośredniczącej zawartego w dniu 22.05.2015 r. (zwanego dalej „Porozumieniem zawartym pomiędzy IZ RPO WD 2014-2020 a DIP”)</w:t>
      </w:r>
      <w:r>
        <w:rPr>
          <w:rFonts w:cs="Tahoma"/>
          <w:color w:val="000000" w:themeColor="text1"/>
        </w:rPr>
        <w:t xml:space="preserve">, </w:t>
      </w:r>
      <w:r>
        <w:rPr>
          <w:color w:val="000000" w:themeColor="text1"/>
        </w:rPr>
        <w:t xml:space="preserve">§ 5 ust. 8 Porozumienia w sprawie powierzenia zadań w ramach instrumentu Zintegrowane Inwestycje Terytorialne Regionalnego Programu Operacyjnego Województwa Dolnośląskiego 2014–2020 przez Zarząd Województwa Dolnośląskiego – Miastu Jelenia Góra jako Instytucji Pośredniczącej, zawarte w dniu 11.06.2015 r. zwane dalej „Porozumieniem zawartym pomiędzy IZ RPO WD 2014-2020 a ZIT AJ”) strony postanawiają, co następuje: </w:t>
      </w:r>
    </w:p>
    <w:p>
      <w:pPr>
        <w:pStyle w:val="Normal"/>
        <w:spacing w:lineRule="auto" w:line="240" w:before="120" w:after="1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120" w:after="120"/>
        <w:rPr>
          <w:bCs/>
        </w:rPr>
      </w:pPr>
      <w:r>
        <w:rPr>
          <w:bCs/>
        </w:rPr>
      </w:r>
    </w:p>
    <w:p>
      <w:pPr>
        <w:pStyle w:val="Nagwek5"/>
        <w:numPr>
          <w:ilvl w:val="0"/>
          <w:numId w:val="0"/>
        </w:numPr>
        <w:spacing w:before="120" w:after="120"/>
        <w:ind w:left="57" w:right="57" w:hanging="0"/>
        <w:jc w:val="center"/>
        <w:rPr>
          <w:rFonts w:ascii="Calibri" w:hAnsi="Calibri" w:asciiTheme="minorHAnsi" w:hAnsiTheme="minorHAnsi"/>
          <w:i w:val="false"/>
          <w:i w:val="false"/>
          <w:sz w:val="22"/>
          <w:szCs w:val="22"/>
        </w:rPr>
      </w:pPr>
      <w:r>
        <w:rPr>
          <w:rFonts w:ascii="Calibri" w:hAnsi="Calibri" w:asciiTheme="minorHAnsi" w:hAnsiTheme="minorHAnsi"/>
          <w:i w:val="false"/>
          <w:sz w:val="22"/>
          <w:szCs w:val="22"/>
        </w:rPr>
        <w:t>Rozdział I. Postanowienia ogólne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  <w:i/>
          <w:i/>
        </w:rPr>
      </w:pPr>
      <w:r>
        <w:rPr>
          <w:b/>
          <w:i/>
        </w:rPr>
        <w:t>Przedmiot Porozumienia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>§ 1.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uppressAutoHyphens w:val="true"/>
        <w:spacing w:lineRule="auto" w:line="240" w:before="120" w:after="120"/>
        <w:ind w:left="360" w:right="57" w:hanging="360"/>
        <w:jc w:val="both"/>
        <w:rPr/>
      </w:pPr>
      <w:r>
        <w:rPr/>
        <w:t>Przedmiotem Porozumienia jest określenie szczegółowych zasad oraz praw i obowiązków DIP i ZIT AJ w ramach:</w:t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120" w:after="120"/>
        <w:ind w:left="284" w:right="57" w:hanging="0"/>
        <w:jc w:val="both"/>
        <w:rPr/>
      </w:pPr>
      <w:r>
        <w:rPr/>
      </w:r>
    </w:p>
    <w:p>
      <w:pPr>
        <w:pStyle w:val="Normal"/>
        <w:numPr>
          <w:ilvl w:val="1"/>
          <w:numId w:val="1"/>
        </w:numPr>
        <w:tabs>
          <w:tab w:val="left" w:pos="284" w:leader="none"/>
          <w:tab w:val="left" w:pos="360" w:leader="none"/>
          <w:tab w:val="left" w:pos="567" w:leader="none"/>
        </w:tabs>
        <w:suppressAutoHyphens w:val="true"/>
        <w:spacing w:lineRule="auto" w:line="240" w:before="120" w:after="120"/>
        <w:ind w:left="1080" w:right="284" w:hanging="0"/>
        <w:jc w:val="both"/>
        <w:rPr>
          <w:b/>
          <w:b/>
        </w:rPr>
      </w:pPr>
      <w:r>
        <w:rPr>
          <w:b/>
        </w:rPr>
        <w:t xml:space="preserve">Oś  Priorytetowa 1 Przedsiębiorstwa i innowacje </w:t>
      </w:r>
    </w:p>
    <w:p>
      <w:pPr>
        <w:pStyle w:val="ListParagraph"/>
        <w:numPr>
          <w:ilvl w:val="0"/>
          <w:numId w:val="2"/>
        </w:numPr>
        <w:tabs>
          <w:tab w:val="left" w:pos="360" w:leader="none"/>
          <w:tab w:val="left" w:pos="851" w:leader="none"/>
        </w:tabs>
        <w:suppressAutoHyphens w:val="true"/>
        <w:spacing w:lineRule="auto" w:line="240" w:before="120" w:after="120"/>
        <w:ind w:left="720" w:right="57" w:hanging="15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</w:rPr>
        <w:t>Działanie 1.3</w:t>
      </w:r>
      <w:r>
        <w:rPr>
          <w:rFonts w:asciiTheme="minorHAnsi" w:hAnsiTheme="minorHAnsi"/>
        </w:rPr>
        <w:t xml:space="preserve"> Rozwój przedsiębiorczości</w:t>
      </w:r>
    </w:p>
    <w:p>
      <w:pPr>
        <w:pStyle w:val="Normal"/>
        <w:numPr>
          <w:ilvl w:val="0"/>
          <w:numId w:val="3"/>
        </w:numPr>
        <w:spacing w:lineRule="auto" w:line="240" w:before="120" w:after="120"/>
        <w:ind w:left="1134" w:hanging="0"/>
        <w:jc w:val="both"/>
        <w:rPr/>
      </w:pPr>
      <w:r>
        <w:rPr>
          <w:b/>
        </w:rPr>
        <w:t>Poddziałanie</w:t>
      </w:r>
      <w:r>
        <w:rPr/>
        <w:t xml:space="preserve"> </w:t>
      </w:r>
      <w:r>
        <w:rPr>
          <w:b/>
        </w:rPr>
        <w:t>1.3.3</w:t>
      </w:r>
      <w:r>
        <w:rPr/>
        <w:t xml:space="preserve"> </w:t>
      </w:r>
      <w:r>
        <w:rPr>
          <w:i/>
        </w:rPr>
        <w:t>Rozwój przedsiębiorczości – ZIT AJ</w:t>
      </w:r>
    </w:p>
    <w:p>
      <w:pPr>
        <w:pStyle w:val="Normal"/>
        <w:spacing w:lineRule="auto" w:line="240" w:before="120" w:after="120"/>
        <w:rPr/>
      </w:pPr>
      <w:r>
        <w:rPr/>
      </w:r>
    </w:p>
    <w:p>
      <w:pPr>
        <w:pStyle w:val="Tretekstu"/>
        <w:numPr>
          <w:ilvl w:val="0"/>
          <w:numId w:val="1"/>
        </w:numPr>
        <w:tabs>
          <w:tab w:val="left" w:pos="284" w:leader="none"/>
          <w:tab w:val="left" w:pos="2340" w:leader="none"/>
        </w:tabs>
        <w:spacing w:before="120" w:after="120"/>
        <w:ind w:left="360" w:right="57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Ilekroć w Porozumieniu jest mowa o: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</w:tabs>
        <w:spacing w:lineRule="auto" w:line="240" w:before="120" w:after="120"/>
        <w:ind w:left="2771" w:right="57" w:hanging="283"/>
        <w:jc w:val="both"/>
        <w:rPr/>
      </w:pPr>
      <w:r>
        <w:rPr/>
        <w:t>Programie – oznacza to Regionalny Program Operacyjny Województwa Dolnośląskiego 2014 – 2020 (RPO WD 2014 – 2020);</w:t>
      </w:r>
    </w:p>
    <w:p>
      <w:pPr>
        <w:pStyle w:val="Normal"/>
        <w:numPr>
          <w:ilvl w:val="0"/>
          <w:numId w:val="4"/>
        </w:numPr>
        <w:tabs>
          <w:tab w:val="left" w:pos="567" w:leader="none"/>
        </w:tabs>
        <w:spacing w:lineRule="auto" w:line="240" w:before="120" w:after="120"/>
        <w:ind w:left="2771" w:right="57" w:hanging="283"/>
        <w:jc w:val="both"/>
        <w:rPr/>
      </w:pPr>
      <w:r>
        <w:rPr/>
        <w:t>Szczegółowym Opisie Osi Priorytetowych Regionalnego Programu Operacyjnego Województwa Dolnośląskiego 2014 – 2020 – oznacza to dokument, o którym mowa w art. 2 pkt 25 ustawy z dnia 11 lipca 2014 r. o zasadach realizacji programów w zakresie polityki spójności finansowanych w perspektywie finansowej 2014 – 2020 przygotowany i przyjęty przez instytucję zarządzającą regionalnym programem operacyjnym oraz zatwierdzony w zakresie kryteriów wyboru projektów przez komitet monitorujący, o którym mowa w art. 47 rozporządzenia, o którym mowa § 2 ust. 1 pkt 1, określający w szczególności zakres działań lub poddziałań realizowanych w ramach poszczególnych osi priorytetowych programu operacyjnego;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</w:tabs>
        <w:spacing w:lineRule="auto" w:line="240" w:before="120" w:after="120"/>
        <w:ind w:left="2771" w:right="57" w:hanging="283"/>
        <w:jc w:val="both"/>
        <w:rPr/>
      </w:pPr>
      <w:r>
        <w:rPr/>
        <w:t>Osi Priorytetowej – oznacza to (</w:t>
      </w:r>
      <w:r>
        <w:rPr>
          <w:i/>
        </w:rPr>
        <w:t>nazwa Osi Priorytetowej w ramach Regionalnego Programu Operacyjnego Województwa Dolnośląskiego 2014 – 2020</w:t>
      </w:r>
      <w:r>
        <w:rPr/>
        <w:t>);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</w:tabs>
        <w:spacing w:lineRule="auto" w:line="240" w:before="120" w:after="120"/>
        <w:ind w:left="2771" w:right="57" w:hanging="283"/>
        <w:jc w:val="both"/>
        <w:rPr/>
      </w:pPr>
      <w:r>
        <w:rPr/>
        <w:t xml:space="preserve">Instytucji Zarządzającej – oznacza to instytucję, o której mowa w art. 125 rozporządzenia ogólnego (Zarząd Województwa Dolnośląskiego); 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</w:tabs>
        <w:spacing w:lineRule="auto" w:line="240" w:before="120" w:after="120"/>
        <w:ind w:left="2771" w:right="57" w:hanging="283"/>
        <w:jc w:val="both"/>
        <w:rPr>
          <w:rFonts w:cs="Tahoma"/>
        </w:rPr>
      </w:pPr>
      <w:r>
        <w:rPr>
          <w:rFonts w:cs="Tahoma"/>
        </w:rPr>
        <w:t xml:space="preserve">ZIT – oznacza instrument rozwoju regionalnego: Zintegrowane Inwestycje Terytorialne, o  którym mowa w art. 30 </w:t>
      </w:r>
      <w:r>
        <w:rPr/>
        <w:t>ustawy z dnia 11 lipca 2014 r. o zasadach realizacji programów w zakresie polityki spójności finansowanych w perspektywie finansowej 2014 – 2020</w:t>
      </w:r>
      <w:r>
        <w:rPr>
          <w:rFonts w:cs="Tahoma"/>
        </w:rPr>
        <w:t>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</w:tabs>
        <w:spacing w:lineRule="auto" w:line="240" w:before="120" w:after="120"/>
        <w:ind w:left="2771" w:right="57" w:hanging="283"/>
        <w:jc w:val="both"/>
        <w:rPr>
          <w:rFonts w:cs="Tahoma"/>
        </w:rPr>
      </w:pPr>
      <w:r>
        <w:rPr/>
        <w:t>Instytucja Pośrednicząca -</w:t>
      </w:r>
      <w:r>
        <w:rPr>
          <w:rFonts w:cs="Tahoma"/>
        </w:rPr>
        <w:t xml:space="preserve"> podmiot, któremu została powierzona realizacja zadań w drodze porozumienia z Instytucją Zarządzającą;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  <w:tab w:val="left" w:pos="786" w:leader="none"/>
        </w:tabs>
        <w:spacing w:lineRule="auto" w:line="240" w:before="120" w:after="120"/>
        <w:ind w:left="2771" w:right="57" w:hanging="283"/>
        <w:jc w:val="both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 xml:space="preserve">Strategii ZIT – </w:t>
      </w:r>
      <w:r>
        <w:rPr>
          <w:color w:val="000000" w:themeColor="text1"/>
        </w:rPr>
        <w:t>dokument warunkujący wsparcie przedsięwzięć w formule ZIT. Pełni rolę strategii określającej zintegrowane działania służące rozwiązywaniu problemów gospodarczych, środowiskowych, klimatycznych, demograficznych i społecznych, które mają wpływ na obszary miejskie, o której mowa w art. 7. ust. 1 rozporządzenia Parlamentu Europejskiego i Rady (UE) nr 1301/2013 z dnia 17 grudnia 2013 r. w sprawie Europejskiego Funduszu Rozwoju Regionalnego i przepisów szczególnych dotyczących celu „Inwestycje na rzecz wzrostu i zatrudnienia” oraz w sprawie uchylenia rozporządzenia (WE) nr 1080/2006 oraz Umowie Partnerstwa</w:t>
      </w:r>
      <w:r>
        <w:rPr>
          <w:rFonts w:cs="Tahoma"/>
          <w:color w:val="000000" w:themeColor="text1"/>
        </w:rPr>
        <w:t>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  <w:tab w:val="left" w:pos="786" w:leader="none"/>
        </w:tabs>
        <w:spacing w:lineRule="auto" w:line="240" w:before="120" w:after="120"/>
        <w:ind w:left="2771" w:right="57" w:hanging="283"/>
        <w:jc w:val="both"/>
        <w:rPr>
          <w:color w:val="000000" w:themeColor="text1"/>
        </w:rPr>
      </w:pPr>
      <w:r>
        <w:rPr>
          <w:color w:val="000000" w:themeColor="text1"/>
        </w:rPr>
        <w:t>Zarządzie Województwa Dolnośląskiego (ZWD) – oznacza to organ wymieniony w art. 15 ustawy z dnia 5 czerwca 1998 r.  o samorządzie województwa (Dz. U. z 2013 poz. 596 z poźn. zm.);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  <w:tab w:val="left" w:pos="786" w:leader="none"/>
        </w:tabs>
        <w:spacing w:lineRule="auto" w:line="240" w:before="120" w:after="120"/>
        <w:ind w:left="2771" w:right="57" w:hanging="283"/>
        <w:jc w:val="both"/>
        <w:rPr>
          <w:color w:val="000000" w:themeColor="text1"/>
        </w:rPr>
      </w:pPr>
      <w:r>
        <w:rPr>
          <w:color w:val="000000" w:themeColor="text1"/>
        </w:rPr>
        <w:t>Instytucji Certyfikującej – oznacza to instytucję, o której mowa w art. 123 ust. 2 i 3 rozporządzenia ogólnego;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  <w:tab w:val="left" w:pos="786" w:leader="none"/>
        </w:tabs>
        <w:spacing w:lineRule="auto" w:line="240" w:before="120" w:after="120"/>
        <w:ind w:left="2771" w:right="57" w:hanging="283"/>
        <w:jc w:val="both"/>
        <w:rPr>
          <w:color w:val="000000" w:themeColor="text1"/>
        </w:rPr>
      </w:pPr>
      <w:r>
        <w:rPr>
          <w:color w:val="000000" w:themeColor="text1"/>
        </w:rPr>
        <w:t>Instytucji Koordynującej –oznacza Instytucję Koordynującą realizację Umowy Partnerstwa tj. instytucję do spraw koordynacji wdrożeniowej Umowy Partnerstwa, której funkcję pełni komórka organizacyjna w urzędzie obsługującym ministra właściwego do spraw rozwoju regionalnego;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  <w:tab w:val="left" w:pos="709" w:leader="none"/>
          <w:tab w:val="left" w:pos="786" w:leader="none"/>
        </w:tabs>
        <w:spacing w:lineRule="auto" w:line="240" w:before="120" w:after="120"/>
        <w:ind w:left="2771" w:right="57" w:hanging="283"/>
        <w:jc w:val="both"/>
        <w:rPr>
          <w:color w:val="000000" w:themeColor="text1"/>
        </w:rPr>
      </w:pPr>
      <w:r>
        <w:rPr>
          <w:rFonts w:cs="Tahoma"/>
          <w:color w:val="000000" w:themeColor="text1"/>
        </w:rPr>
        <w:t>dniach - rozumie się przez to dni kalendarzowe chyba, że zapis stanowi inaczej;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  <w:tab w:val="left" w:pos="786" w:leader="none"/>
        </w:tabs>
        <w:spacing w:lineRule="auto" w:line="240" w:before="120" w:after="120"/>
        <w:ind w:left="2771" w:right="57" w:hanging="283"/>
        <w:jc w:val="both"/>
        <w:rPr>
          <w:color w:val="000000" w:themeColor="text1"/>
        </w:rPr>
      </w:pPr>
      <w:r>
        <w:rPr>
          <w:color w:val="000000" w:themeColor="text1"/>
        </w:rPr>
        <w:t>EFS oznacza Europejski Fundusz Społeczny;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  <w:tab w:val="left" w:pos="786" w:leader="none"/>
        </w:tabs>
        <w:spacing w:lineRule="auto" w:line="240" w:before="120" w:after="120"/>
        <w:ind w:left="2771" w:right="57" w:hanging="283"/>
        <w:jc w:val="both"/>
        <w:rPr>
          <w:color w:val="000000" w:themeColor="text1"/>
        </w:rPr>
      </w:pPr>
      <w:r>
        <w:rPr>
          <w:color w:val="000000" w:themeColor="text1"/>
        </w:rPr>
        <w:t>EFRR oznacza Europejski Fundusz Rozwoju Regionalnego;</w:t>
      </w:r>
    </w:p>
    <w:p>
      <w:pPr>
        <w:pStyle w:val="Normal"/>
        <w:numPr>
          <w:ilvl w:val="0"/>
          <w:numId w:val="4"/>
        </w:numPr>
        <w:tabs>
          <w:tab w:val="left" w:pos="284" w:leader="none"/>
          <w:tab w:val="left" w:pos="709" w:leader="none"/>
          <w:tab w:val="left" w:pos="786" w:leader="none"/>
        </w:tabs>
        <w:spacing w:lineRule="auto" w:line="240" w:before="120" w:after="120"/>
        <w:ind w:left="2771" w:right="57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ZIW dla ZIT AJ oznacza to Zestaw Instrukcji Wykonawczych dla </w:t>
      </w:r>
      <w:r>
        <w:rPr>
          <w:rFonts w:cs="Calibri"/>
          <w:color w:val="000000" w:themeColor="text1"/>
        </w:rPr>
        <w:t xml:space="preserve">Zintegrowanych Inwestycji Terytorialnych </w:t>
      </w:r>
      <w:r>
        <w:rPr>
          <w:color w:val="000000" w:themeColor="text1"/>
        </w:rPr>
        <w:t>Aglomeracji Jeleniogórskiej</w:t>
      </w:r>
      <w:r>
        <w:rPr>
          <w:rFonts w:cs="Tahoma"/>
          <w:color w:val="000000" w:themeColor="text1"/>
        </w:rPr>
        <w:t>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  <w:tab w:val="left" w:pos="786" w:leader="none"/>
        </w:tabs>
        <w:spacing w:lineRule="auto" w:line="240" w:before="120" w:after="120"/>
        <w:ind w:left="2771" w:right="57" w:hanging="425"/>
        <w:jc w:val="both"/>
        <w:rPr>
          <w:rFonts w:cs="Times New Roman"/>
          <w:color w:val="000000" w:themeColor="text1"/>
        </w:rPr>
      </w:pPr>
      <w:r>
        <w:rPr>
          <w:rFonts w:cs="Tahoma"/>
          <w:color w:val="000000" w:themeColor="text1"/>
        </w:rPr>
        <w:t>Beneficjencie – oznacza podmiot, o którym mowa w art. 2 pkt 10 rozporządzenia ogólnego oraz podmiot, o którym mowa w art. 63 rozporządzenia ogólnego;</w:t>
      </w:r>
    </w:p>
    <w:p>
      <w:pPr>
        <w:pStyle w:val="Normal"/>
        <w:numPr>
          <w:ilvl w:val="0"/>
          <w:numId w:val="4"/>
        </w:numPr>
        <w:tabs>
          <w:tab w:val="left" w:pos="426" w:leader="none"/>
          <w:tab w:val="left" w:pos="567" w:leader="none"/>
          <w:tab w:val="left" w:pos="786" w:leader="none"/>
        </w:tabs>
        <w:spacing w:lineRule="auto" w:line="240" w:before="120" w:after="120"/>
        <w:ind w:left="2771" w:right="57" w:hanging="425"/>
        <w:jc w:val="both"/>
        <w:rPr>
          <w:rFonts w:cs="Times New Roman"/>
          <w:color w:val="000000" w:themeColor="text1"/>
        </w:rPr>
      </w:pPr>
      <w:r>
        <w:rPr>
          <w:rFonts w:cs="Tahoma"/>
          <w:color w:val="000000" w:themeColor="text1"/>
        </w:rPr>
        <w:t>UMWD – Urząd Marszałkowski Województwa Dolnośląskiego.</w:t>
      </w:r>
    </w:p>
    <w:p>
      <w:pPr>
        <w:pStyle w:val="Normal"/>
        <w:spacing w:lineRule="auto" w:line="240" w:before="120" w:after="120"/>
        <w:ind w:right="57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left" w:pos="4111" w:leader="none"/>
        </w:tabs>
        <w:spacing w:lineRule="auto" w:line="240" w:before="120" w:after="120"/>
        <w:ind w:left="3828" w:right="57" w:hanging="0"/>
        <w:rPr>
          <w:b/>
          <w:b/>
        </w:rPr>
      </w:pPr>
      <w:r>
        <w:rPr>
          <w:b/>
        </w:rPr>
        <w:t>§ 2.</w:t>
      </w:r>
    </w:p>
    <w:p>
      <w:pPr>
        <w:pStyle w:val="ListParagraph"/>
        <w:numPr>
          <w:ilvl w:val="0"/>
          <w:numId w:val="6"/>
        </w:numPr>
        <w:tabs>
          <w:tab w:val="left" w:pos="284" w:leader="none"/>
        </w:tabs>
        <w:suppressAutoHyphens w:val="true"/>
        <w:spacing w:lineRule="auto" w:line="240" w:before="120" w:after="120"/>
        <w:ind w:left="720" w:right="57" w:hanging="284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 ramach powierzonych zadań </w:t>
      </w:r>
      <w:r>
        <w:rPr>
          <w:rFonts w:cs="Arial"/>
        </w:rPr>
        <w:t xml:space="preserve">tj. oceny projektów w  ramach Osi Priorytetowej  wskazanej w § 1 ust. 1 </w:t>
      </w:r>
      <w:r>
        <w:rPr>
          <w:rFonts w:asciiTheme="minorHAnsi" w:hAnsiTheme="minorHAnsi"/>
        </w:rPr>
        <w:t xml:space="preserve">ZIT AJ jest zobowiązana do realizacji obowiązków określonych w Porozumieniu z zachowaniem zasad należytej staranności, zgodnie z przepisami obowiązującego prawa, w szczególności: </w:t>
      </w:r>
    </w:p>
    <w:p>
      <w:pPr>
        <w:pStyle w:val="ListParagraph"/>
        <w:numPr>
          <w:ilvl w:val="0"/>
          <w:numId w:val="5"/>
        </w:numPr>
        <w:tabs>
          <w:tab w:val="left" w:pos="567" w:leader="none"/>
        </w:tabs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rozporządzenia ogólnego – rozporządzenie Parlamentu Europejskiego i Rady(UE)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20.12.2013);</w:t>
      </w:r>
    </w:p>
    <w:p>
      <w:pPr>
        <w:pStyle w:val="ListParagraph"/>
        <w:numPr>
          <w:ilvl w:val="0"/>
          <w:numId w:val="5"/>
        </w:numPr>
        <w:tabs>
          <w:tab w:val="left" w:pos="567" w:leader="none"/>
        </w:tabs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rozporządzenia EFRR – rozporządzenie Parlamentu Europejskiego i Rady(UE)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20.12.2013);</w:t>
      </w:r>
    </w:p>
    <w:p>
      <w:pPr>
        <w:pStyle w:val="ListParagraph"/>
        <w:numPr>
          <w:ilvl w:val="0"/>
          <w:numId w:val="5"/>
        </w:numPr>
        <w:tabs>
          <w:tab w:val="left" w:pos="567" w:leader="none"/>
        </w:tabs>
        <w:spacing w:lineRule="auto" w:line="240" w:before="120" w:after="120"/>
        <w:ind w:left="720" w:right="57" w:hanging="283"/>
        <w:contextualSpacing/>
        <w:rPr>
          <w:rStyle w:val="Strong"/>
          <w:rFonts w:ascii="Calibri" w:hAnsi="Calibri" w:asciiTheme="minorHAnsi" w:hAnsiTheme="minorHAnsi"/>
          <w:b w:val="false"/>
          <w:b w:val="false"/>
          <w:bCs/>
        </w:rPr>
      </w:pPr>
      <w:r>
        <w:rPr>
          <w:rStyle w:val="Strong"/>
          <w:rFonts w:asciiTheme="minorHAnsi" w:hAnsiTheme="minorHAnsi"/>
          <w:b w:val="false"/>
          <w:bCs/>
        </w:rPr>
        <w:t>rozporządzenia delegowanego Komisji (UE) nr 480/2014 - rozporządzenie delegowane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>
        <w:rPr>
          <w:rFonts w:asciiTheme="minorHAnsi" w:hAnsiTheme="minorHAnsi"/>
        </w:rPr>
        <w:t xml:space="preserve"> (Dz. U. UE. L. 138 z 13.05.2014)</w:t>
      </w:r>
      <w:r>
        <w:rPr>
          <w:rStyle w:val="Strong"/>
          <w:rFonts w:asciiTheme="minorHAnsi" w:hAnsiTheme="minorHAnsi"/>
          <w:b w:val="false"/>
          <w:bCs/>
        </w:rPr>
        <w:t>;</w:t>
      </w:r>
    </w:p>
    <w:p>
      <w:pPr>
        <w:pStyle w:val="ListParagraph"/>
        <w:numPr>
          <w:ilvl w:val="0"/>
          <w:numId w:val="5"/>
        </w:numPr>
        <w:tabs>
          <w:tab w:val="left" w:pos="567" w:leader="none"/>
        </w:tabs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Style w:val="Strong"/>
          <w:rFonts w:asciiTheme="minorHAnsi" w:hAnsiTheme="minorHAnsi"/>
          <w:b w:val="false"/>
          <w:bCs/>
        </w:rPr>
        <w:t xml:space="preserve">rozporządzenia wykonawczego Komisji (UE) nr 215/2014 - </w:t>
      </w:r>
      <w:r>
        <w:rPr>
          <w:rFonts w:asciiTheme="minorHAnsi" w:hAnsiTheme="minorHAnsi"/>
        </w:rPr>
        <w:t>rozporządzenie wykonawcze Komisji (UE) nr 215/2014 z dnia 7 marca 2014 r. ustanawiające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określenia celów pośrednich i końcowych na potrzeby ram wykonania oraz klasyfikacji kategorii interwencji w odniesieniu do europejskich funduszy strukturalnych i inwestycyjnych (Dz. Urz. UE L 69 z 08.03.2014);</w:t>
      </w:r>
    </w:p>
    <w:p>
      <w:pPr>
        <w:pStyle w:val="ListParagraph"/>
        <w:numPr>
          <w:ilvl w:val="0"/>
          <w:numId w:val="5"/>
        </w:numPr>
        <w:tabs>
          <w:tab w:val="left" w:pos="567" w:leader="none"/>
        </w:tabs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rozporządzenia finansowego - rozporządzenie Parlamentu Europejskiego i Rady (UE, EURATOM) nr 966/2012 z dnia 25 października 2012 r. w sprawie zasad finansowych mających zastosowanie do budżetu ogólnego Unii oraz uchylające rozporządzenie Rady (WE, Euratom) nr 1605/2002 (Dz. Urz. UE L 298 z 26.10.2012, str. 1, z późn. zm.);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ustawy z dnia 8 marca 1990 r. o samorządzie gminnym (Dz.U. z 2013, poz. 594 z późn. zm.), zwanej dalej ustawą o samorządzie gminnym; 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ustawy z dnia 5 czerwca 1998 r. o samorządzie województwa (Dz. U. z 2013 poz. 596 z późn. zm.), zwanej dalej </w:t>
      </w:r>
      <w:r>
        <w:rPr>
          <w:rFonts w:asciiTheme="minorHAnsi" w:hAnsiTheme="minorHAnsi"/>
          <w:i/>
        </w:rPr>
        <w:t>ustawą o samorządzie województwa</w:t>
      </w:r>
      <w:r>
        <w:rPr>
          <w:rFonts w:asciiTheme="minorHAnsi" w:hAnsiTheme="minorHAnsi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ustawy z dnia 11 lipca 2014 r. o zasadach realizacji programów w zakresie polityki spójności finansowanych w perspektywie finansowej 2014 – 2020 (Dz. U. z 2014 poz. 1146 z późn. zm.), zwanej dalej </w:t>
      </w:r>
      <w:r>
        <w:rPr>
          <w:rFonts w:asciiTheme="minorHAnsi" w:hAnsiTheme="minorHAnsi"/>
          <w:i/>
        </w:rPr>
        <w:t>ustawą</w:t>
      </w:r>
      <w:r>
        <w:rPr>
          <w:rFonts w:asciiTheme="minorHAnsi" w:hAnsiTheme="minorHAnsi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120" w:after="120"/>
        <w:ind w:left="720" w:right="57" w:hanging="425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  <w:spacing w:val="0"/>
        </w:rPr>
        <w:t>ustawy z dnia 27 sierpnia 2009 r. o finansach publicznych (Dz. U. z 2013 poz. 885, z późn. zm.),</w:t>
      </w:r>
      <w:r>
        <w:rPr>
          <w:rFonts w:asciiTheme="minorHAnsi" w:hAnsiTheme="minorHAnsi"/>
        </w:rPr>
        <w:t xml:space="preserve"> zwanej dalej </w:t>
      </w:r>
      <w:r>
        <w:rPr>
          <w:rFonts w:asciiTheme="minorHAnsi" w:hAnsiTheme="minorHAnsi"/>
          <w:i/>
        </w:rPr>
        <w:t>ustawą o finansach publicznych</w:t>
      </w:r>
      <w:r>
        <w:rPr>
          <w:rFonts w:asciiTheme="minorHAnsi" w:hAnsiTheme="minorHAnsi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120" w:after="120"/>
        <w:ind w:left="720" w:right="57" w:hanging="425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ustawy z dnia 29 września 1994 r. o rachunkowości (Dz. U. z 2013 poz. 330, z późn. zm.), zwanej dalej </w:t>
      </w:r>
      <w:r>
        <w:rPr>
          <w:rFonts w:asciiTheme="minorHAnsi" w:hAnsiTheme="minorHAnsi"/>
          <w:i/>
        </w:rPr>
        <w:t>ustawą o rachunkowości</w:t>
      </w:r>
      <w:r>
        <w:rPr>
          <w:rFonts w:asciiTheme="minorHAnsi" w:hAnsiTheme="minorHAnsi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120" w:after="120"/>
        <w:ind w:left="720" w:right="57" w:hanging="360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ustawy o zasadach prowadzenia polityki rozwoju (Dz. U. z 2014 r. , poz. 1649 z późn. zm. );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120" w:after="120"/>
        <w:ind w:left="720" w:right="57" w:hanging="360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ustawy Prawo zamówień publicznych (Dz. U. z 2013 r. poz. 907 z późn. zm.);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120" w:after="120"/>
        <w:ind w:left="720" w:right="57" w:hanging="360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ustawy o ochronie danych osobowych (Dz. U. z 2014 r. poz. 1182 z późn. zm.);</w:t>
      </w:r>
    </w:p>
    <w:p>
      <w:pPr>
        <w:pStyle w:val="Normal"/>
        <w:suppressAutoHyphens w:val="true"/>
        <w:spacing w:lineRule="auto" w:line="240" w:before="120" w:after="120"/>
        <w:ind w:right="57" w:hanging="0"/>
        <w:rPr/>
      </w:pPr>
      <w:r>
        <w:rPr/>
      </w:r>
    </w:p>
    <w:p>
      <w:pPr>
        <w:pStyle w:val="Normal"/>
        <w:spacing w:lineRule="auto" w:line="240" w:before="120" w:after="120"/>
        <w:ind w:left="284" w:right="57" w:hanging="0"/>
        <w:rPr/>
      </w:pPr>
      <w:r>
        <w:rPr/>
        <w:t>oraz zgodnie z: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uppressAutoHyphens w:val="true"/>
        <w:spacing w:lineRule="auto" w:line="240" w:before="120" w:after="120"/>
        <w:ind w:left="720" w:right="57" w:hanging="360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Kontraktem Terytorialnym dla Województwa Dolnośląskiego (z późn. zm.);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uppressAutoHyphens w:val="true"/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dokumentami programowymi: Umową Partnerstwa i RPO WD 2014-2020, Opisem Funkcji i Procedur Instytucji Zarządzającej oraz Szczegółowym Opisem Osi Priorytetowych RPO WD 2014-2020;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uppressAutoHyphens w:val="true"/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zapisami wytycznych wydanych przez ministra właściwego do spraw rozwoju regionalnego na podstawie art. 5 ust. 1 </w:t>
      </w:r>
      <w:r>
        <w:rPr>
          <w:rFonts w:asciiTheme="minorHAnsi" w:hAnsiTheme="minorHAnsi"/>
          <w:i/>
        </w:rPr>
        <w:t>ustawy</w:t>
      </w:r>
      <w:r>
        <w:rPr>
          <w:rFonts w:asciiTheme="minorHAnsi" w:hAnsiTheme="minorHAnsi"/>
        </w:rPr>
        <w:t>;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uppressAutoHyphens w:val="true"/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zapisami wytycznych programowych oraz zaleceń Instytucji Zarządzającej przekazywanymi w toku wykonywania zadań;</w:t>
      </w:r>
    </w:p>
    <w:p>
      <w:pPr>
        <w:pStyle w:val="ListParagraph"/>
        <w:numPr>
          <w:ilvl w:val="0"/>
          <w:numId w:val="5"/>
        </w:numPr>
        <w:tabs>
          <w:tab w:val="left" w:pos="284" w:leader="none"/>
        </w:tabs>
        <w:suppressAutoHyphens w:val="true"/>
        <w:spacing w:lineRule="auto" w:line="240" w:before="120" w:after="120"/>
        <w:ind w:left="720" w:right="57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Strategią ZIT AJ.</w:t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120" w:after="120"/>
        <w:ind w:right="57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120" w:after="120"/>
        <w:ind w:right="57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120" w:after="120"/>
        <w:ind w:right="57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120" w:after="120"/>
        <w:ind w:right="57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0" w:leader="none"/>
        </w:tabs>
        <w:spacing w:lineRule="auto" w:line="240" w:before="120" w:after="120"/>
        <w:ind w:left="57" w:right="57" w:hanging="0"/>
        <w:jc w:val="center"/>
        <w:rPr>
          <w:b/>
          <w:b/>
          <w:i/>
          <w:i/>
        </w:rPr>
      </w:pPr>
      <w:r>
        <w:rPr>
          <w:b/>
          <w:i/>
        </w:rPr>
        <w:t>Obszar realizacji i strategia ZIT</w:t>
      </w:r>
    </w:p>
    <w:p>
      <w:pPr>
        <w:pStyle w:val="Normal"/>
        <w:tabs>
          <w:tab w:val="left" w:pos="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>§ 3.</w:t>
      </w:r>
    </w:p>
    <w:p>
      <w:pPr>
        <w:pStyle w:val="ListParagraph"/>
        <w:numPr>
          <w:ilvl w:val="0"/>
          <w:numId w:val="8"/>
        </w:numPr>
        <w:spacing w:lineRule="auto" w:line="240" w:before="120" w:after="120"/>
        <w:ind w:left="284" w:hanging="284"/>
        <w:contextualSpacing/>
        <w:rPr>
          <w:rFonts w:ascii="Calibri" w:hAnsi="Calibri" w:cs="Calibri" w:asciiTheme="minorHAnsi" w:hAnsiTheme="minorHAnsi"/>
        </w:rPr>
      </w:pPr>
      <w:r>
        <w:rPr>
          <w:rFonts w:asciiTheme="minorHAnsi" w:hAnsiTheme="minorHAnsi"/>
        </w:rPr>
        <w:t>Obszarem realizacji ZIT jest obszar jednostek samorządu terytorialnego, które przystąpiły do porozumienia w celu wspólnej realizacji ZIT. ZIT AJ został utworzony w na podstawie porozumienia z dnia 6 maja 2015r. w sprawie powierzenia Miastu Jelenia Góra zarządzania Zintegrowanymi Inwestycjami Terytorialnymi Aglomeracji Jeleniogórskiej  oraz zasad współpracy Stron Porozumienia przy programowaniu, wdrażaniu, finansowaniu, ewaluacji, bieżącej obsłudze i rozliczeniach Zintegrowanych Inwestycji Terytorialnych Aglomeracji Jeleniogórskiej ZIT AJ oświadcza, że do porozumienia w celu wspólnej realizacji ZIT AJ przystąpiły gminy, które zostały wymienione w porozumieniu konstytuującym ZIT AJ ze zmianą stanowiącym Załącznik nr 1</w:t>
      </w:r>
      <w:r>
        <w:rPr>
          <w:rFonts w:cs="Calibr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cs="Calibri"/>
        </w:rPr>
        <w:t>do Porozumienia.</w:t>
      </w:r>
    </w:p>
    <w:p>
      <w:pPr>
        <w:pStyle w:val="ListParagraph"/>
        <w:numPr>
          <w:ilvl w:val="0"/>
          <w:numId w:val="8"/>
        </w:numPr>
        <w:spacing w:lineRule="auto" w:line="240" w:before="120" w:after="120"/>
        <w:ind w:left="284" w:hanging="284"/>
        <w:contextualSpacing/>
        <w:rPr>
          <w:rFonts w:ascii="Calibri" w:hAnsi="Calibri" w:cs="Calibri" w:asciiTheme="minorHAnsi" w:hAnsiTheme="minorHAnsi"/>
        </w:rPr>
      </w:pPr>
      <w:r>
        <w:rPr>
          <w:rFonts w:asciiTheme="minorHAnsi" w:hAnsiTheme="minorHAnsi"/>
        </w:rPr>
        <w:t>ZIT AJ oświadcza, że do porozumienia w celu wspólnej realizacji ZIT AJ przystąpiły gminy, które zostały wymienione w porozumieniu konstytuującym ZIT AJ ze zmianą stanowiącym Załącznik nr 1</w:t>
      </w:r>
      <w:r>
        <w:rPr>
          <w:rFonts w:cs="Calibr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cs="Calibri"/>
        </w:rPr>
        <w:t>do Porozumienia.</w:t>
      </w:r>
    </w:p>
    <w:p>
      <w:pPr>
        <w:pStyle w:val="ListParagraph"/>
        <w:numPr>
          <w:ilvl w:val="0"/>
          <w:numId w:val="8"/>
        </w:numPr>
        <w:spacing w:lineRule="auto" w:line="240" w:before="120" w:after="120"/>
        <w:ind w:left="284" w:hanging="284"/>
        <w:contextualSpacing/>
        <w:rPr>
          <w:rFonts w:ascii="Calibri" w:hAnsi="Calibri" w:cs="Calibri"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Warunkami realizacji ZIT AJ jest opracowanie Strategii ZIT AJ, o której mowa w art. 7 rozporządzenia EFRR i art. 12 rozporządzenia EFS oraz Porozumieniu zawartym pomiędzy IZ RPO WD 2014-2020 a ZIT AJ.</w:t>
      </w:r>
    </w:p>
    <w:p>
      <w:pPr>
        <w:pStyle w:val="ListParagraph"/>
        <w:numPr>
          <w:ilvl w:val="0"/>
          <w:numId w:val="9"/>
        </w:numPr>
        <w:tabs>
          <w:tab w:val="left" w:pos="284" w:leader="none"/>
        </w:tabs>
        <w:spacing w:lineRule="auto" w:line="240" w:before="120" w:after="120"/>
        <w:ind w:left="284" w:hanging="284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Każdorazowa zmiana obszaru realizacji ZIT AJ wymaga niezwłocznego poinformowania DIP o zaistniałej zmianie oraz zmiany Porozumienia w formie aneksu.</w:t>
      </w:r>
    </w:p>
    <w:p>
      <w:pPr>
        <w:pStyle w:val="Normal"/>
        <w:spacing w:lineRule="auto" w:line="240" w:before="120" w:after="120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40" w:before="120" w:after="120"/>
        <w:ind w:left="57" w:right="57" w:hanging="0"/>
        <w:jc w:val="center"/>
        <w:rPr>
          <w:b/>
          <w:b/>
          <w:i/>
          <w:i/>
        </w:rPr>
      </w:pPr>
      <w:r>
        <w:rPr>
          <w:b/>
          <w:i/>
        </w:rPr>
        <w:t>Terminy realizacji Porozumienia</w:t>
      </w:r>
    </w:p>
    <w:p>
      <w:pPr>
        <w:pStyle w:val="Normal"/>
        <w:tabs>
          <w:tab w:val="left" w:pos="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>§ 4.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284" w:right="57" w:hanging="0"/>
        <w:jc w:val="both"/>
        <w:rPr/>
      </w:pPr>
      <w:r>
        <w:rPr/>
        <w:t>Porozumienie zostaje zawarte na okres od dnia jego podpisania przez wszystkie strony i będzie obowiązywać do momentu, w którym wygasną wszelkie zobowiązania wynikające z jego postanowień dla Stron, z zastrzeżeniem §18 oraz §19</w:t>
      </w:r>
      <w:r>
        <w:rPr>
          <w:rFonts w:cs="Tahoma"/>
        </w:rPr>
        <w:t>.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right="57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left" w:pos="2340" w:leader="none"/>
        </w:tabs>
        <w:spacing w:lineRule="auto" w:line="240" w:before="120" w:after="120"/>
        <w:ind w:right="57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  <w:i/>
          <w:i/>
        </w:rPr>
      </w:pPr>
      <w:r>
        <w:rPr>
          <w:b/>
          <w:i/>
        </w:rPr>
        <w:t>Zadania i obowiązki ZIT AJ</w:t>
      </w:r>
    </w:p>
    <w:p>
      <w:pPr>
        <w:pStyle w:val="Normal"/>
        <w:tabs>
          <w:tab w:val="left" w:pos="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bookmarkStart w:id="1" w:name="OLE_LINK1"/>
      <w:bookmarkEnd w:id="1"/>
      <w:r>
        <w:rPr>
          <w:b/>
        </w:rPr>
        <w:t>§ 5.</w:t>
      </w:r>
    </w:p>
    <w:p>
      <w:pPr>
        <w:pStyle w:val="BodyText31"/>
        <w:numPr>
          <w:ilvl w:val="0"/>
          <w:numId w:val="7"/>
        </w:numPr>
        <w:spacing w:before="120" w:after="120"/>
        <w:ind w:left="360" w:right="57" w:hanging="36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ZIT AJ zapewni zasoby kadrowe i odpowiednie warunki techniczne niezbędne do prawidłowego realizowania zadań, o których mowa w ust. 3.</w:t>
      </w:r>
    </w:p>
    <w:p>
      <w:pPr>
        <w:pStyle w:val="BodyText31"/>
        <w:numPr>
          <w:ilvl w:val="0"/>
          <w:numId w:val="7"/>
        </w:numPr>
        <w:overflowPunct w:val="true"/>
        <w:spacing w:before="120" w:after="120"/>
        <w:ind w:left="360" w:right="57" w:hanging="0"/>
        <w:textAlignment w:val="auto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W ramach powierzonych Poddziałań ZIT AJ zobowiązana jest do realizacji następujących zadań:</w:t>
      </w:r>
    </w:p>
    <w:p>
      <w:pPr>
        <w:pStyle w:val="ListParagraph"/>
        <w:numPr>
          <w:ilvl w:val="0"/>
          <w:numId w:val="11"/>
        </w:numPr>
        <w:spacing w:lineRule="auto" w:line="240" w:before="120" w:after="120"/>
        <w:ind w:left="709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przygotowania, aktualizacji oraz realizacji Strategii ZIT;</w:t>
      </w:r>
    </w:p>
    <w:p>
      <w:pPr>
        <w:pStyle w:val="ListParagraph"/>
        <w:numPr>
          <w:ilvl w:val="0"/>
          <w:numId w:val="11"/>
        </w:numPr>
        <w:spacing w:lineRule="auto" w:line="240" w:before="120" w:after="120"/>
        <w:ind w:left="709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  <w:color w:val="000000" w:themeColor="text1"/>
        </w:rPr>
        <w:t>współuczestniczenia w ogłaszaniu naboru i ocenie wniosków o dofinansowanie pod kątem zgodności projektów ze Strategią ZIT, umieszczenia na swojej stronie internetowej informacji o ogłoszonym naborze, zamieszczenia na swojej stronie internetowej informacji o wyniku oceny po każdym etapie oceny oraz zgodnie z art. 46 ust. 1 ustawy zatwierdzenia listy projektów ocenionych w konkursie, o której mowa w art. 44 ust. 4 ustawy;</w:t>
      </w:r>
    </w:p>
    <w:p>
      <w:pPr>
        <w:pStyle w:val="ListParagraph"/>
        <w:numPr>
          <w:ilvl w:val="0"/>
          <w:numId w:val="11"/>
        </w:numPr>
        <w:spacing w:lineRule="auto" w:line="240" w:before="120" w:after="120"/>
        <w:ind w:left="709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zamieszczenia na swojej stronie internetowej oraz na portalu, o którym mowa w art. 115 ust. 1 lit. b rozporządzenia ogólnego, w terminie 7 dni od rozstrzygnięcia konkursu, zatwierdzonej listy projektów wybranych do dofinansowania;</w:t>
      </w:r>
    </w:p>
    <w:p>
      <w:pPr>
        <w:pStyle w:val="ListParagraph"/>
        <w:numPr>
          <w:ilvl w:val="0"/>
          <w:numId w:val="11"/>
        </w:numPr>
        <w:spacing w:lineRule="auto" w:line="240" w:before="120" w:after="120"/>
        <w:ind w:left="709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zapewnienia przechowywania wszystkich dokumentów dotyczących projektów, kontroli</w:t>
        <w:br/>
        <w:t xml:space="preserve"> i audytów wymaganych do zapewnienia właściwej ścieżki audytu w zakresie wynikającym</w:t>
        <w:br/>
        <w:t xml:space="preserve"> z Porozumienia, z zastrzeżeniem § 2, ust. 4;</w:t>
      </w:r>
    </w:p>
    <w:p>
      <w:pPr>
        <w:pStyle w:val="ListParagraph"/>
        <w:numPr>
          <w:ilvl w:val="0"/>
          <w:numId w:val="11"/>
        </w:numPr>
        <w:spacing w:lineRule="auto" w:line="240" w:before="120" w:after="120"/>
        <w:ind w:left="709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podejmowania wszelkich działań zmierzających do wykrycia nieprawidłowości systemowych, o których mowa w art. 2 pkt 38 rozporządzenia ogólnego;</w:t>
      </w:r>
    </w:p>
    <w:p>
      <w:pPr>
        <w:pStyle w:val="ListParagraph"/>
        <w:numPr>
          <w:ilvl w:val="0"/>
          <w:numId w:val="11"/>
        </w:numPr>
        <w:spacing w:lineRule="auto" w:line="240" w:before="120" w:after="120"/>
        <w:ind w:left="709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informowania właściwych instytucji o wykrytych nieprawidłowościach systemowych;</w:t>
      </w:r>
    </w:p>
    <w:p>
      <w:pPr>
        <w:pStyle w:val="ListParagraph"/>
        <w:numPr>
          <w:ilvl w:val="0"/>
          <w:numId w:val="11"/>
        </w:numPr>
        <w:tabs>
          <w:tab w:val="left" w:pos="709" w:leader="none"/>
          <w:tab w:val="left" w:pos="851" w:leader="none"/>
        </w:tabs>
        <w:spacing w:lineRule="auto" w:line="240" w:before="120" w:after="120"/>
        <w:ind w:left="709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prowadzenia działań informacyjnych i promocyjnych w zakresie uzgodnionym z DIP, zgodnie z przepisami prawa wspólnotowego i krajowego, jak również zapisami dokumentów programowych, zasadami zawartymi w systemie realizacji Programu, a także wytycznymi horyzontalnymi i programowymi oraz zaleceniami Instytucji Zarządzającej;</w:t>
      </w:r>
    </w:p>
    <w:p>
      <w:pPr>
        <w:pStyle w:val="ListParagraph"/>
        <w:numPr>
          <w:ilvl w:val="0"/>
          <w:numId w:val="11"/>
        </w:numPr>
        <w:tabs>
          <w:tab w:val="left" w:pos="851" w:leader="none"/>
        </w:tabs>
        <w:spacing w:lineRule="auto" w:line="240" w:before="120" w:after="120"/>
        <w:ind w:left="709" w:hanging="283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wprowadzenia skutecznych i proporcjonalnych środków zwalczania nadużyć finansowych, uwzględniając stwierdzone rodzaje ryzyka, a także przeciwdziałania przypadków konfliktu interesów występujących w ramach zadań dotyczących Poddziałań określonych w §1 ust. 1. </w:t>
      </w:r>
    </w:p>
    <w:p>
      <w:pPr>
        <w:pStyle w:val="ListParagraph"/>
        <w:numPr>
          <w:ilvl w:val="0"/>
          <w:numId w:val="10"/>
        </w:numPr>
        <w:tabs>
          <w:tab w:val="left" w:pos="426" w:leader="none"/>
        </w:tabs>
        <w:spacing w:lineRule="auto" w:line="240" w:before="120" w:after="12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ZIT AJ jest odpowiedzialna za prawidłową realizację zadań oraz za osiągnięcie założonych </w:t>
        <w:br/>
        <w:t>w Programie wskaźników i celów przypisanych dla danego obszaru z uwagi na udział ZIT AJ</w:t>
        <w:br/>
        <w:t xml:space="preserve"> w procesie oceny projektów.</w:t>
      </w:r>
    </w:p>
    <w:p>
      <w:pPr>
        <w:pStyle w:val="ListParagraph"/>
        <w:numPr>
          <w:ilvl w:val="0"/>
          <w:numId w:val="10"/>
        </w:numPr>
        <w:tabs>
          <w:tab w:val="left" w:pos="426" w:leader="none"/>
        </w:tabs>
        <w:spacing w:lineRule="auto" w:line="240" w:before="120" w:after="120"/>
        <w:ind w:left="360" w:right="57" w:hanging="36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ZIT AJ zobowiązuje się do przedstawiania na żądanie DIP wyjaśnień związanych z realizacją powierzonych zadań. </w:t>
      </w:r>
    </w:p>
    <w:p>
      <w:pPr>
        <w:pStyle w:val="ListParagraph"/>
        <w:numPr>
          <w:ilvl w:val="0"/>
          <w:numId w:val="10"/>
        </w:numPr>
        <w:tabs>
          <w:tab w:val="left" w:pos="426" w:leader="none"/>
        </w:tabs>
        <w:spacing w:lineRule="auto" w:line="240" w:before="120" w:after="120"/>
        <w:ind w:left="360" w:right="57" w:hanging="36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ZIT AJ zobowiązuje się do niezwłocznego informowania DIP o trudnościach w realizacji zadań, w szczególności o wszelkich zagrożeniach przy ich wykonywaniu.</w:t>
      </w:r>
    </w:p>
    <w:p>
      <w:pPr>
        <w:pStyle w:val="ListParagraph"/>
        <w:numPr>
          <w:ilvl w:val="0"/>
          <w:numId w:val="10"/>
        </w:numPr>
        <w:tabs>
          <w:tab w:val="left" w:pos="426" w:leader="none"/>
        </w:tabs>
        <w:spacing w:lineRule="auto" w:line="240" w:before="120" w:after="120"/>
        <w:ind w:left="360" w:right="57" w:hanging="36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Ostateczna wersja Porozumienia oraz jego zmiany są weryfikowane i zatwierdzane przez Instytucję Zarządzającą. </w:t>
      </w:r>
    </w:p>
    <w:p>
      <w:pPr>
        <w:pStyle w:val="Normal"/>
        <w:tabs>
          <w:tab w:val="left" w:pos="426" w:leader="none"/>
        </w:tabs>
        <w:spacing w:lineRule="auto" w:line="240" w:before="120" w:after="120"/>
        <w:ind w:right="57" w:hanging="0"/>
        <w:rPr/>
      </w:pPr>
      <w:r>
        <w:rPr/>
      </w:r>
    </w:p>
    <w:p>
      <w:pPr>
        <w:pStyle w:val="Normal"/>
        <w:tabs>
          <w:tab w:val="left" w:pos="4111" w:leader="none"/>
        </w:tabs>
        <w:spacing w:lineRule="auto" w:line="240" w:before="120" w:after="120"/>
        <w:ind w:left="1843" w:right="57" w:hanging="0"/>
        <w:rPr>
          <w:b/>
          <w:b/>
          <w:i/>
          <w:i/>
        </w:rPr>
      </w:pPr>
      <w:r>
        <w:rPr>
          <w:b/>
          <w:i/>
        </w:rPr>
        <w:t>Finansowanie Osi Priorytetowej/Działania/Poddziałania</w:t>
      </w:r>
    </w:p>
    <w:p>
      <w:pPr>
        <w:pStyle w:val="Normal"/>
        <w:spacing w:lineRule="auto" w:line="240" w:before="120" w:after="120"/>
        <w:jc w:val="center"/>
        <w:rPr/>
      </w:pPr>
      <w:r>
        <w:rPr>
          <w:b/>
        </w:rPr>
        <w:t>§ 6.</w:t>
      </w:r>
    </w:p>
    <w:p>
      <w:pPr>
        <w:pStyle w:val="BodyText2"/>
        <w:tabs>
          <w:tab w:val="left" w:pos="0" w:leader="none"/>
        </w:tabs>
        <w:spacing w:lineRule="auto" w:line="240" w:before="120" w:after="120"/>
        <w:ind w:left="0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1. Kwota środków wspólnotowych na finansowanie projektów z EFRR wynosi:</w:t>
      </w:r>
    </w:p>
    <w:p>
      <w:pPr>
        <w:pStyle w:val="BodyText2"/>
        <w:tabs>
          <w:tab w:val="left" w:pos="0" w:leader="none"/>
        </w:tabs>
        <w:spacing w:lineRule="auto" w:line="240" w:before="120" w:after="120"/>
        <w:ind w:left="0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BodyText2"/>
        <w:numPr>
          <w:ilvl w:val="0"/>
          <w:numId w:val="12"/>
        </w:numPr>
        <w:spacing w:lineRule="auto" w:line="240" w:before="120" w:after="12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dla </w:t>
      </w:r>
      <w:r>
        <w:rPr>
          <w:rFonts w:ascii="Calibri" w:hAnsi="Calibri" w:asciiTheme="minorHAnsi" w:hAnsiTheme="minorHAnsi"/>
          <w:b/>
          <w:sz w:val="22"/>
          <w:szCs w:val="22"/>
        </w:rPr>
        <w:t>Osi Priorytetowej 1. Przedsiębiorstwa i innowacje</w:t>
      </w:r>
    </w:p>
    <w:p>
      <w:pPr>
        <w:pStyle w:val="BodyText2"/>
        <w:numPr>
          <w:ilvl w:val="0"/>
          <w:numId w:val="13"/>
        </w:numPr>
        <w:tabs>
          <w:tab w:val="left" w:pos="993" w:leader="none"/>
        </w:tabs>
        <w:spacing w:lineRule="auto" w:line="240" w:before="120" w:after="120"/>
        <w:ind w:left="357" w:hanging="11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dla Działania 1.3 </w:t>
      </w:r>
      <w:r>
        <w:rPr>
          <w:rFonts w:ascii="Calibri" w:hAnsi="Calibri" w:asciiTheme="minorHAnsi" w:hAnsiTheme="minorHAnsi"/>
          <w:i/>
          <w:sz w:val="22"/>
          <w:szCs w:val="22"/>
        </w:rPr>
        <w:t>Rozwój przedsiębiorczości</w:t>
      </w:r>
      <w:r>
        <w:rPr>
          <w:rFonts w:ascii="Calibri" w:hAnsi="Calibri" w:asciiTheme="minorHAnsi" w:hAnsiTheme="minorHAnsi"/>
          <w:sz w:val="22"/>
          <w:szCs w:val="22"/>
        </w:rPr>
        <w:t xml:space="preserve">, Poddziałania 1.3.3 </w:t>
      </w:r>
      <w:r>
        <w:rPr>
          <w:rFonts w:ascii="Calibri" w:hAnsi="Calibri" w:asciiTheme="minorHAnsi" w:hAnsiTheme="minorHAnsi"/>
          <w:i/>
          <w:sz w:val="22"/>
          <w:szCs w:val="22"/>
        </w:rPr>
        <w:t>Rozwój przedsiębiorczości – ZIT AJG</w:t>
      </w:r>
      <w:r>
        <w:rPr>
          <w:rFonts w:ascii="Calibri" w:hAnsi="Calibri" w:asciiTheme="minorHAnsi" w:hAnsiTheme="minorHAnsi"/>
          <w:sz w:val="22"/>
          <w:szCs w:val="22"/>
        </w:rPr>
        <w:t xml:space="preserve"> 7 500 000 EUR (tym kwota 450 000 EUR rezerwy wykonania);</w:t>
      </w:r>
    </w:p>
    <w:p>
      <w:pPr>
        <w:pStyle w:val="BodyText2"/>
        <w:tabs>
          <w:tab w:val="left" w:pos="851" w:leader="none"/>
        </w:tabs>
        <w:spacing w:lineRule="auto" w:line="240" w:before="120" w:after="120"/>
        <w:ind w:left="993" w:hanging="284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BodyText2"/>
        <w:numPr>
          <w:ilvl w:val="0"/>
          <w:numId w:val="7"/>
        </w:numPr>
        <w:tabs>
          <w:tab w:val="left" w:pos="142" w:leader="none"/>
          <w:tab w:val="left" w:pos="284" w:leader="none"/>
        </w:tabs>
        <w:spacing w:lineRule="auto" w:line="240" w:before="120" w:after="120"/>
        <w:ind w:left="284" w:hanging="284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Kwoty środków, o których mowa w ust. 1 mogą ulec zmianie za zgodą Instytucji Zarządzającej, w tym na wniosek ZIT AJ.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 </w:t>
      </w:r>
    </w:p>
    <w:p>
      <w:pPr>
        <w:pStyle w:val="BodyText2"/>
        <w:numPr>
          <w:ilvl w:val="0"/>
          <w:numId w:val="7"/>
        </w:numPr>
        <w:tabs>
          <w:tab w:val="left" w:pos="142" w:leader="none"/>
          <w:tab w:val="left" w:pos="284" w:leader="none"/>
        </w:tabs>
        <w:spacing w:lineRule="auto" w:line="240" w:before="120" w:after="120"/>
        <w:ind w:left="284" w:hanging="284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 zgodą Instytucji Zarządzającej zmiany łącznej kwoty określonej dla Poddziałania spowodują jednocześnie weryfikację wskaźników, określonych w Załączniku nr 2</w:t>
      </w:r>
    </w:p>
    <w:p>
      <w:pPr>
        <w:pStyle w:val="BodyText2"/>
        <w:numPr>
          <w:ilvl w:val="0"/>
          <w:numId w:val="7"/>
        </w:numPr>
        <w:tabs>
          <w:tab w:val="left" w:pos="142" w:leader="none"/>
          <w:tab w:val="left" w:pos="284" w:leader="none"/>
        </w:tabs>
        <w:spacing w:lineRule="auto" w:line="240" w:before="120" w:after="120"/>
        <w:ind w:left="284" w:hanging="284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Kwota środków, przeznaczonych na finansowanie poszczególnych Poddziałań jest zapisana</w:t>
        <w:br/>
        <w:t xml:space="preserve"> w Szczegółowym Opisie Osi Priorytetowych Regionalnego Programu Operacyjnego Województwa Dolnośląskiego 2014 – 2020 i może ulec zmianie na podstawie decyzji Instytucji Zarządzającej,</w:t>
        <w:br/>
        <w:t xml:space="preserve"> w tym w efekcie realokacji środków w ramach RPO WD 2014 – 2020. Każdorazowa zmiana w w/w zakresie nie wymaga formy aneksu do Porozumienia,</w:t>
      </w:r>
      <w:r>
        <w:rPr>
          <w:rFonts w:cs="Tahoma" w:ascii="Calibri" w:hAnsi="Calibri" w:asciiTheme="minorHAnsi" w:hAnsiTheme="minorHAnsi"/>
          <w:sz w:val="22"/>
          <w:szCs w:val="22"/>
        </w:rPr>
        <w:t xml:space="preserve"> a jedynie pisemnego poinformowania DIP oraz </w:t>
      </w:r>
      <w:r>
        <w:rPr>
          <w:rFonts w:ascii="Calibri" w:hAnsi="Calibri" w:asciiTheme="minorHAnsi" w:hAnsiTheme="minorHAnsi"/>
          <w:sz w:val="22"/>
          <w:szCs w:val="22"/>
        </w:rPr>
        <w:t xml:space="preserve">ZIT AJ </w:t>
      </w:r>
      <w:r>
        <w:rPr>
          <w:rFonts w:cs="Tahoma" w:ascii="Calibri" w:hAnsi="Calibri" w:asciiTheme="minorHAnsi" w:hAnsiTheme="minorHAnsi"/>
          <w:sz w:val="22"/>
          <w:szCs w:val="22"/>
        </w:rPr>
        <w:t>przez Instytucję Zarządzającą o zaistniałej zmianie</w:t>
      </w:r>
      <w:r>
        <w:rPr>
          <w:rFonts w:ascii="Calibri" w:hAnsi="Calibri" w:asciiTheme="minorHAnsi" w:hAnsiTheme="minorHAnsi"/>
          <w:sz w:val="22"/>
          <w:szCs w:val="22"/>
        </w:rPr>
        <w:t>. Zmiany kwot w zakresie ust. 1 będą okresowo aneksowane.</w:t>
      </w:r>
    </w:p>
    <w:p>
      <w:pPr>
        <w:pStyle w:val="BodyText2"/>
        <w:numPr>
          <w:ilvl w:val="0"/>
          <w:numId w:val="7"/>
        </w:numPr>
        <w:tabs>
          <w:tab w:val="left" w:pos="142" w:leader="none"/>
          <w:tab w:val="left" w:pos="284" w:leader="none"/>
        </w:tabs>
        <w:spacing w:lineRule="auto" w:line="240" w:before="120" w:after="120"/>
        <w:ind w:left="284" w:hanging="284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Propozycje i uwagi do harmonogramu naboru wniosków ZIT AJ opracowywanego przez Instytucję Zarządzającą w zakresie Działań/Poddziałań wskazanych w </w:t>
      </w:r>
      <w:r>
        <w:rPr>
          <w:rFonts w:ascii="Calibri" w:hAnsi="Calibri" w:asciiTheme="minorHAnsi" w:hAnsiTheme="minorHAnsi"/>
          <w:b/>
          <w:sz w:val="22"/>
          <w:szCs w:val="22"/>
        </w:rPr>
        <w:t>§</w:t>
      </w:r>
      <w:r>
        <w:rPr>
          <w:rFonts w:ascii="Calibri" w:hAnsi="Calibri" w:asciiTheme="minorHAnsi" w:hAnsiTheme="minorHAnsi"/>
          <w:sz w:val="22"/>
          <w:szCs w:val="22"/>
        </w:rPr>
        <w:t>1 ust.1 muszą zostać zatwierdzone przez DIP.</w:t>
      </w:r>
    </w:p>
    <w:p>
      <w:pPr>
        <w:pStyle w:val="BodyText2"/>
        <w:tabs>
          <w:tab w:val="left" w:pos="0" w:leader="none"/>
        </w:tabs>
        <w:spacing w:lineRule="auto" w:line="240" w:before="120" w:after="120"/>
        <w:ind w:left="0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BodyText2"/>
        <w:tabs>
          <w:tab w:val="left" w:pos="0" w:leader="none"/>
        </w:tabs>
        <w:spacing w:lineRule="auto" w:line="240" w:before="120" w:after="120"/>
        <w:ind w:left="0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BodyText2"/>
        <w:tabs>
          <w:tab w:val="left" w:pos="0" w:leader="none"/>
        </w:tabs>
        <w:spacing w:lineRule="auto" w:line="240" w:before="120" w:after="120"/>
        <w:ind w:left="0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ListParagraph"/>
        <w:tabs>
          <w:tab w:val="left" w:pos="0" w:leader="none"/>
        </w:tabs>
        <w:spacing w:lineRule="auto" w:line="240" w:before="120" w:after="120"/>
        <w:ind w:left="360" w:right="57" w:hanging="0"/>
        <w:contextualSpacing/>
        <w:rPr>
          <w:rFonts w:ascii="Calibri" w:hAnsi="Calibri" w:asciiTheme="minorHAnsi" w:hAnsiTheme="minorHAnsi"/>
          <w:b/>
          <w:b/>
          <w:i/>
          <w:i/>
        </w:rPr>
      </w:pPr>
      <w:r>
        <w:rPr>
          <w:rFonts w:asciiTheme="minorHAnsi" w:hAnsiTheme="minorHAnsi"/>
          <w:b/>
          <w:i/>
        </w:rPr>
        <w:tab/>
        <w:tab/>
        <w:tab/>
        <w:tab/>
        <w:tab/>
        <w:t>Współpraca  DIP z ZIT AJ</w:t>
      </w:r>
    </w:p>
    <w:p>
      <w:pPr>
        <w:pStyle w:val="BodyText31"/>
        <w:keepNext/>
        <w:keepLines/>
        <w:tabs>
          <w:tab w:val="left" w:pos="2340" w:leader="none"/>
          <w:tab w:val="left" w:pos="3828" w:leader="none"/>
          <w:tab w:val="left" w:pos="4111" w:leader="none"/>
        </w:tabs>
        <w:overflowPunct w:val="true"/>
        <w:spacing w:before="120" w:after="120"/>
        <w:ind w:left="4253" w:right="57" w:hanging="0"/>
        <w:textAlignment w:val="auto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   </w:t>
      </w:r>
      <w:r>
        <w:rPr>
          <w:rFonts w:ascii="Calibri" w:hAnsi="Calibri" w:asciiTheme="minorHAnsi" w:hAnsiTheme="minorHAnsi"/>
          <w:b/>
          <w:sz w:val="22"/>
          <w:szCs w:val="22"/>
        </w:rPr>
        <w:t xml:space="preserve">§ 7. </w:t>
      </w:r>
    </w:p>
    <w:p>
      <w:pPr>
        <w:pStyle w:val="Normal"/>
        <w:tabs>
          <w:tab w:val="left" w:pos="284" w:leader="none"/>
        </w:tabs>
        <w:spacing w:lineRule="auto" w:line="240" w:before="120" w:after="120"/>
        <w:ind w:right="57" w:hanging="0"/>
        <w:jc w:val="both"/>
        <w:rPr/>
      </w:pPr>
      <w:r>
        <w:rPr/>
        <w:t>Zgodnie z Porozumieniem zawartym pomiędzy DIP a ZIT AJ, DIP będzie współpracować z ZIT AJ przez cały czas obowiązywania Porozumienia w celu zapewnienia prawidłowej realizacji przez ZIT AJ zadań powierzonych na podstawie Porozumienia.</w:t>
      </w:r>
    </w:p>
    <w:p>
      <w:pPr>
        <w:pStyle w:val="Normal"/>
        <w:tabs>
          <w:tab w:val="left" w:pos="284" w:leader="none"/>
        </w:tabs>
        <w:spacing w:lineRule="auto" w:line="240" w:before="120" w:after="120"/>
        <w:ind w:right="57" w:hanging="0"/>
        <w:rPr/>
      </w:pPr>
      <w:r>
        <w:rPr/>
      </w:r>
    </w:p>
    <w:p>
      <w:pPr>
        <w:pStyle w:val="BodyText31"/>
        <w:keepNext/>
        <w:keepLines/>
        <w:tabs>
          <w:tab w:val="left" w:pos="2340" w:leader="none"/>
          <w:tab w:val="left" w:pos="4253" w:leader="none"/>
        </w:tabs>
        <w:overflowPunct w:val="true"/>
        <w:spacing w:before="120" w:after="120"/>
        <w:ind w:left="57" w:right="57" w:hanging="0"/>
        <w:jc w:val="center"/>
        <w:textAlignment w:val="auto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§ 8.</w:t>
      </w:r>
    </w:p>
    <w:p>
      <w:pPr>
        <w:pStyle w:val="NoSpacing"/>
        <w:tabs>
          <w:tab w:val="left" w:pos="284" w:leader="none"/>
          <w:tab w:val="left" w:pos="1701" w:leader="none"/>
        </w:tabs>
        <w:spacing w:before="12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przypadkach nieprawidłowej realizacji przez ZIT AJ powierzonych zadań zawartych</w:t>
        <w:br/>
        <w:t>w Porozumieniu, nieprzestrzegania przez ZIT AJ przepisów prawa, zasad zawartych</w:t>
        <w:br/>
        <w:t>w Szczegółowym Opisie Osi Priorytetowych RPO WD 2014 - 2020, wytycznych horyzontalnych</w:t>
        <w:br/>
        <w:t xml:space="preserve">i programowych oraz zaleceń Instytucji Zarządzającej DIP </w:t>
      </w:r>
      <w:r>
        <w:rPr>
          <w:rFonts w:asciiTheme="minorHAnsi" w:hAnsiTheme="minorHAnsi"/>
          <w:color w:val="000000" w:themeColor="text1"/>
        </w:rPr>
        <w:t>może:</w:t>
      </w:r>
    </w:p>
    <w:p>
      <w:pPr>
        <w:pStyle w:val="NoSpacing"/>
        <w:numPr>
          <w:ilvl w:val="1"/>
          <w:numId w:val="14"/>
        </w:numPr>
        <w:tabs>
          <w:tab w:val="left" w:pos="284" w:leader="none"/>
          <w:tab w:val="left" w:pos="1701" w:leader="none"/>
        </w:tabs>
        <w:spacing w:before="12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zobowi</w:t>
      </w:r>
      <w:r>
        <w:rPr>
          <w:rFonts w:cs="TimesNewRoman"/>
        </w:rPr>
        <w:t>ą</w:t>
      </w:r>
      <w:r>
        <w:rPr>
          <w:rFonts w:asciiTheme="minorHAnsi" w:hAnsiTheme="minorHAnsi"/>
        </w:rPr>
        <w:t>za</w:t>
      </w:r>
      <w:r>
        <w:rPr>
          <w:rFonts w:cs="TimesNewRoman"/>
        </w:rPr>
        <w:t xml:space="preserve">ć </w:t>
      </w:r>
      <w:r>
        <w:rPr>
          <w:rFonts w:cs="Tahoma"/>
        </w:rPr>
        <w:t>ZIT AJ</w:t>
      </w:r>
      <w:r>
        <w:rPr>
          <w:rFonts w:asciiTheme="minorHAnsi" w:hAnsiTheme="minorHAnsi"/>
        </w:rPr>
        <w:t>, do podj</w:t>
      </w:r>
      <w:r>
        <w:rPr>
          <w:rFonts w:cs="TimesNewRoman"/>
        </w:rPr>
        <w:t>ę</w:t>
      </w:r>
      <w:r>
        <w:rPr>
          <w:rFonts w:asciiTheme="minorHAnsi" w:hAnsiTheme="minorHAnsi"/>
        </w:rPr>
        <w:t>cia okre</w:t>
      </w:r>
      <w:r>
        <w:rPr>
          <w:rFonts w:cs="TimesNewRoman"/>
        </w:rPr>
        <w:t>ś</w:t>
      </w:r>
      <w:r>
        <w:rPr>
          <w:rFonts w:asciiTheme="minorHAnsi" w:hAnsiTheme="minorHAnsi"/>
        </w:rPr>
        <w:t>lonych dzia</w:t>
      </w:r>
      <w:r>
        <w:rPr>
          <w:rFonts w:cs="TimesNewRoman"/>
        </w:rPr>
        <w:t>ł</w:t>
      </w:r>
      <w:r>
        <w:rPr>
          <w:rFonts w:asciiTheme="minorHAnsi" w:hAnsiTheme="minorHAnsi"/>
        </w:rPr>
        <w:t>a</w:t>
      </w:r>
      <w:r>
        <w:rPr>
          <w:rFonts w:cs="TimesNewRoman"/>
        </w:rPr>
        <w:t xml:space="preserve">ń </w:t>
      </w:r>
      <w:r>
        <w:rPr>
          <w:rFonts w:asciiTheme="minorHAnsi" w:hAnsiTheme="minorHAnsi"/>
        </w:rPr>
        <w:t>naprawczych oraz wskaza</w:t>
      </w:r>
      <w:r>
        <w:rPr>
          <w:rFonts w:cs="TimesNewRoman"/>
        </w:rPr>
        <w:t xml:space="preserve">ć </w:t>
      </w:r>
      <w:r>
        <w:rPr>
          <w:rFonts w:asciiTheme="minorHAnsi" w:hAnsiTheme="minorHAnsi"/>
        </w:rPr>
        <w:t>termin ich wykonania,</w:t>
      </w:r>
    </w:p>
    <w:p>
      <w:pPr>
        <w:pStyle w:val="NoSpacing"/>
        <w:numPr>
          <w:ilvl w:val="1"/>
          <w:numId w:val="14"/>
        </w:numPr>
        <w:tabs>
          <w:tab w:val="left" w:pos="284" w:leader="none"/>
          <w:tab w:val="left" w:pos="1701" w:leader="none"/>
        </w:tabs>
        <w:spacing w:before="12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poinformować Instytucję Zarządzającą o nieprawidłowości bądź uchybieniach w realizacji powierzonych zadań przez ZIT AJ,</w:t>
      </w:r>
    </w:p>
    <w:p>
      <w:pPr>
        <w:pStyle w:val="NoSpacing"/>
        <w:numPr>
          <w:ilvl w:val="1"/>
          <w:numId w:val="14"/>
        </w:numPr>
        <w:tabs>
          <w:tab w:val="left" w:pos="284" w:leader="none"/>
          <w:tab w:val="left" w:pos="1701" w:leader="none"/>
        </w:tabs>
        <w:spacing w:before="120" w:after="12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DIP może wypowiedzieć Porozumienie z zachowaniem trzymiesięcznego terminu wypowiedzenia</w:t>
      </w:r>
    </w:p>
    <w:p>
      <w:pPr>
        <w:pStyle w:val="ListParagraph"/>
        <w:tabs>
          <w:tab w:val="left" w:pos="426" w:leader="none"/>
        </w:tabs>
        <w:spacing w:lineRule="auto" w:line="240" w:before="120" w:after="120"/>
        <w:ind w:left="360" w:right="57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BodyText2"/>
        <w:keepNext/>
        <w:keepLines/>
        <w:spacing w:lineRule="auto" w:line="240" w:before="120" w:after="120"/>
        <w:ind w:left="57" w:right="57" w:hanging="0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Rozdział II. Postanowienia szczegółowe</w:t>
      </w:r>
    </w:p>
    <w:p>
      <w:pPr>
        <w:pStyle w:val="Normal"/>
        <w:tabs>
          <w:tab w:val="left" w:pos="0" w:leader="none"/>
        </w:tabs>
        <w:spacing w:lineRule="auto" w:line="240" w:before="120" w:after="120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40" w:before="120" w:after="120"/>
        <w:jc w:val="center"/>
        <w:rPr>
          <w:b/>
          <w:b/>
        </w:rPr>
      </w:pPr>
      <w:r>
        <w:rPr>
          <w:b/>
        </w:rPr>
        <w:t>Realizacja celów pośrednich i końcowych oraz rezerwa wykonania</w:t>
      </w:r>
    </w:p>
    <w:p>
      <w:pPr>
        <w:pStyle w:val="Normal"/>
        <w:tabs>
          <w:tab w:val="left" w:pos="0" w:leader="none"/>
        </w:tabs>
        <w:spacing w:lineRule="auto" w:line="240" w:before="120" w:after="120"/>
        <w:jc w:val="center"/>
        <w:rPr>
          <w:b/>
          <w:b/>
        </w:rPr>
      </w:pPr>
      <w:r>
        <w:rPr>
          <w:b/>
        </w:rPr>
        <w:t>§ 9.</w:t>
      </w:r>
    </w:p>
    <w:p>
      <w:pPr>
        <w:pStyle w:val="Normal"/>
        <w:tabs>
          <w:tab w:val="left" w:pos="0" w:leader="none"/>
          <w:tab w:val="left" w:pos="284" w:leader="none"/>
        </w:tabs>
        <w:spacing w:lineRule="auto" w:line="240" w:before="120" w:after="120"/>
        <w:ind w:left="360" w:hanging="0"/>
        <w:rPr/>
      </w:pPr>
      <w:r>
        <w:rPr/>
        <w:t>1. ZIT AJ jest zobowiązana do wykonania celów pośrednich oraz końcowych ustanowionych dla Poddziałań z uwagi na udział ZIT AJ  w procesie oceny projektów. Realizacja celów jest mierzona za pomocą wskaźników określonych w Załączniku nr 2 do Porozumienia.</w:t>
      </w:r>
    </w:p>
    <w:p>
      <w:pPr>
        <w:pStyle w:val="ListParagraph"/>
        <w:numPr>
          <w:ilvl w:val="0"/>
          <w:numId w:val="6"/>
        </w:numPr>
        <w:tabs>
          <w:tab w:val="left" w:pos="0" w:leader="none"/>
          <w:tab w:val="left" w:pos="284" w:leader="none"/>
        </w:tabs>
        <w:spacing w:lineRule="auto" w:line="240" w:before="120" w:after="120"/>
        <w:contextualSpacing/>
        <w:rPr/>
      </w:pPr>
      <w:r>
        <w:rPr/>
        <w:t>W przypadku braku realizacji celów pośrednich określonych w Załączniku nr 2 zastosowanie mają warunki określone w Porozumieniu zawartym pomiędzy IZ RPO WD 2014-2020 a ZIT AJ.</w:t>
      </w:r>
    </w:p>
    <w:p>
      <w:pPr>
        <w:pStyle w:val="Normal"/>
        <w:tabs>
          <w:tab w:val="left" w:pos="0" w:leader="none"/>
          <w:tab w:val="left" w:pos="284" w:leader="none"/>
        </w:tabs>
        <w:spacing w:lineRule="auto" w:line="240" w:before="120" w:after="120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auto" w:line="240" w:before="120" w:after="120"/>
        <w:ind w:left="1416" w:firstLine="708"/>
        <w:rPr>
          <w:b/>
          <w:b/>
          <w:i/>
          <w:i/>
        </w:rPr>
      </w:pPr>
      <w:r>
        <w:rPr>
          <w:b/>
          <w:i/>
        </w:rPr>
        <w:t>Udział w wyborze projektów do dofinansowania</w:t>
      </w:r>
    </w:p>
    <w:p>
      <w:pPr>
        <w:pStyle w:val="BodyText2"/>
        <w:keepNext/>
        <w:keepLines/>
        <w:spacing w:lineRule="auto" w:line="240" w:before="120" w:after="120"/>
        <w:ind w:left="57" w:right="57" w:hanging="0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§10.</w:t>
      </w:r>
    </w:p>
    <w:p>
      <w:pPr>
        <w:pStyle w:val="BodyText2"/>
        <w:keepNext/>
        <w:keepLines/>
        <w:spacing w:lineRule="auto" w:line="240" w:before="120" w:after="120"/>
        <w:ind w:left="284" w:right="57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ZIT AJ współuczestniczy w pracach Komisji Oceny Projektów. ZIT AJ </w:t>
      </w:r>
      <w:r>
        <w:rPr>
          <w:rFonts w:cs="Tahoma" w:ascii="Calibri" w:hAnsi="Calibri" w:asciiTheme="minorHAnsi" w:hAnsiTheme="minorHAnsi"/>
          <w:sz w:val="22"/>
          <w:szCs w:val="22"/>
        </w:rPr>
        <w:t xml:space="preserve">może </w:t>
      </w:r>
      <w:r>
        <w:rPr>
          <w:rFonts w:ascii="Calibri" w:hAnsi="Calibri" w:asciiTheme="minorHAnsi" w:hAnsiTheme="minorHAnsi"/>
          <w:sz w:val="22"/>
          <w:szCs w:val="22"/>
        </w:rPr>
        <w:t xml:space="preserve">korzystać </w:t>
        <w:br/>
        <w:t xml:space="preserve">z wykazu kandydatów na ekspertów prowadzonego przez Instytucję Zarządzającą, współuczestniczy w ocenie pracy ekspertów i zobowiązana jest do niezwłocznego przekazywania jej wyników do DIP. </w:t>
      </w:r>
    </w:p>
    <w:p>
      <w:pPr>
        <w:pStyle w:val="BodyText2"/>
        <w:keepNext/>
        <w:keepLines/>
        <w:spacing w:lineRule="auto" w:line="240" w:before="120" w:after="120"/>
        <w:ind w:left="284" w:right="57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BodyText2"/>
        <w:tabs>
          <w:tab w:val="left" w:pos="284" w:leader="none"/>
          <w:tab w:val="left" w:pos="2340" w:leader="none"/>
        </w:tabs>
        <w:spacing w:lineRule="auto" w:line="240" w:before="120" w:after="120"/>
        <w:ind w:left="57" w:right="57" w:hanging="0"/>
        <w:jc w:val="center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b/>
          <w:sz w:val="22"/>
          <w:szCs w:val="22"/>
        </w:rPr>
        <w:t>§ 11.</w:t>
      </w:r>
    </w:p>
    <w:p>
      <w:pPr>
        <w:pStyle w:val="Normal"/>
        <w:tabs>
          <w:tab w:val="left" w:pos="426" w:leader="none"/>
          <w:tab w:val="left" w:pos="567" w:leader="none"/>
        </w:tabs>
        <w:spacing w:lineRule="auto" w:line="240" w:before="120" w:after="120"/>
        <w:ind w:right="57" w:hanging="0"/>
        <w:jc w:val="both"/>
        <w:rPr/>
      </w:pPr>
      <w:r>
        <w:rPr/>
        <w:t>Nabór i ocena projektów w trybie konkursowym będzie się odbywała zgodnie z Wytycznymi</w:t>
        <w:br/>
        <w:t>w zakresie trybu wyboru projektów na lata 2014-2020, wewnętrznymi procedurami DIP oraz ZIT AJ, opisanymi w formie Zestawu Instrukcji Wykonawczych, regulaminów, itp.</w:t>
      </w:r>
    </w:p>
    <w:p>
      <w:pPr>
        <w:pStyle w:val="Normal"/>
        <w:tabs>
          <w:tab w:val="left" w:pos="426" w:leader="none"/>
          <w:tab w:val="left" w:pos="567" w:leader="none"/>
        </w:tabs>
        <w:spacing w:lineRule="auto" w:line="240" w:before="120" w:after="120"/>
        <w:ind w:right="57" w:hanging="0"/>
        <w:jc w:val="both"/>
        <w:rPr/>
      </w:pPr>
      <w:r>
        <w:rPr/>
      </w:r>
    </w:p>
    <w:p>
      <w:pPr>
        <w:pStyle w:val="Normal"/>
        <w:keepNext/>
        <w:keepLines/>
        <w:spacing w:lineRule="auto" w:line="240" w:before="120" w:after="120"/>
        <w:ind w:left="502" w:right="57" w:hanging="0"/>
        <w:jc w:val="center"/>
        <w:rPr>
          <w:rFonts w:ascii="Calibri" w:hAnsi="Calibri" w:eastAsia="Times New Roman" w:cs="Times New Roman"/>
          <w:b/>
          <w:b/>
          <w:i/>
          <w:i/>
          <w:color w:val="000000"/>
          <w:lang w:eastAsia="pl-PL"/>
        </w:rPr>
      </w:pPr>
      <w:r>
        <w:rPr>
          <w:rFonts w:eastAsia="Times New Roman" w:cs="Times New Roman"/>
          <w:b/>
          <w:i/>
          <w:color w:val="000000"/>
          <w:lang w:eastAsia="pl-PL"/>
        </w:rPr>
        <w:t>Finansowanie i gospodarowanie środkami finansowymi</w:t>
      </w:r>
    </w:p>
    <w:p>
      <w:pPr>
        <w:pStyle w:val="Normal"/>
        <w:tabs>
          <w:tab w:val="left" w:pos="284" w:leader="none"/>
          <w:tab w:val="left" w:pos="2340" w:leader="none"/>
        </w:tabs>
        <w:spacing w:lineRule="auto" w:line="240" w:before="120" w:after="120"/>
        <w:ind w:left="57" w:right="57" w:hanging="0"/>
        <w:jc w:val="center"/>
        <w:rPr>
          <w:rFonts w:ascii="Calibri" w:hAnsi="Calibri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§ 12.</w:t>
      </w:r>
    </w:p>
    <w:p>
      <w:pPr>
        <w:pStyle w:val="Normal"/>
        <w:tabs>
          <w:tab w:val="left" w:pos="426" w:leader="none"/>
          <w:tab w:val="left" w:pos="567" w:leader="none"/>
        </w:tabs>
        <w:spacing w:lineRule="auto" w:line="240" w:before="120" w:after="120"/>
        <w:ind w:right="57" w:hanging="0"/>
        <w:jc w:val="both"/>
        <w:rPr>
          <w:rFonts w:ascii="Calibri" w:hAnsi="Calibri" w:eastAsia="Calibri" w:cs="Times New Roman"/>
          <w:color w:val="000000"/>
        </w:rPr>
      </w:pPr>
      <w:r>
        <w:rPr>
          <w:rFonts w:eastAsia="Calibri" w:cs="Times New Roman"/>
          <w:color w:val="000000"/>
        </w:rPr>
        <w:t>Sposób i warunki z tytułu finansowania i gospodarowania środkami finansowymi zostały określone w Porozumieniu zawartym pomiędzy IZ RPO WD 2014-2020 a ZIT AJ.</w:t>
      </w:r>
    </w:p>
    <w:p>
      <w:pPr>
        <w:pStyle w:val="Normal"/>
        <w:tabs>
          <w:tab w:val="left" w:pos="426" w:leader="none"/>
          <w:tab w:val="left" w:pos="567" w:leader="none"/>
        </w:tabs>
        <w:spacing w:lineRule="auto" w:line="240" w:before="120" w:after="120"/>
        <w:ind w:left="284" w:right="57" w:hanging="284"/>
        <w:jc w:val="both"/>
        <w:rPr/>
      </w:pPr>
      <w:r>
        <w:rPr/>
      </w:r>
    </w:p>
    <w:p>
      <w:pPr>
        <w:pStyle w:val="Normal"/>
        <w:keepNext/>
        <w:keepLines/>
        <w:tabs>
          <w:tab w:val="left" w:pos="2340" w:leader="none"/>
        </w:tabs>
        <w:spacing w:lineRule="auto" w:line="240" w:before="120" w:after="120"/>
        <w:ind w:left="360" w:right="57" w:hanging="0"/>
        <w:jc w:val="center"/>
        <w:rPr>
          <w:b/>
          <w:b/>
          <w:i/>
          <w:i/>
        </w:rPr>
      </w:pPr>
      <w:r>
        <w:rPr>
          <w:b/>
          <w:i/>
        </w:rPr>
        <w:t>Sporządzanie i aktualizacja Zestawu Instrukcji Wykonawczych</w:t>
      </w:r>
    </w:p>
    <w:p>
      <w:pPr>
        <w:pStyle w:val="Normal"/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>§ 12.</w:t>
      </w:r>
    </w:p>
    <w:p>
      <w:pPr>
        <w:pStyle w:val="Normal"/>
        <w:spacing w:lineRule="auto" w:line="240" w:before="120" w:after="120"/>
        <w:ind w:left="57" w:right="57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26" w:leader="none"/>
          <w:tab w:val="left" w:pos="567" w:leader="none"/>
        </w:tabs>
        <w:spacing w:lineRule="auto" w:line="240" w:before="120" w:after="120"/>
        <w:ind w:left="284" w:right="57" w:hanging="284"/>
        <w:jc w:val="both"/>
        <w:rPr/>
      </w:pPr>
      <w:r>
        <w:rPr/>
        <w:t xml:space="preserve">1. ZIT AJ zobowiązuje się do sporządzenia oraz bieżącej aktualizacji Zestawu Instrukcji Wykonawczych dla Zintegrowanych Inwestycji Terytorialnych Wrocławskiego Obszaru Funkcjonalnego (ZIW dla ZIT AJ). DIP – jeżeli uzna to za zasadne - może wskazywać zakres niezbędnych zmian, które ZIT AJ </w:t>
      </w:r>
      <w:r>
        <w:rPr>
          <w:strike/>
        </w:rPr>
        <w:t xml:space="preserve"> -</w:t>
      </w:r>
      <w:r>
        <w:rPr/>
        <w:t xml:space="preserve"> jeśli uzna to za zasadne - powinna wprowadzić do dokumentów, za które odpowiada. </w:t>
      </w:r>
    </w:p>
    <w:p>
      <w:pPr>
        <w:pStyle w:val="Normal"/>
        <w:tabs>
          <w:tab w:val="left" w:pos="426" w:leader="none"/>
          <w:tab w:val="left" w:pos="567" w:leader="none"/>
        </w:tabs>
        <w:spacing w:lineRule="auto" w:line="240" w:before="120" w:after="120"/>
        <w:ind w:left="284" w:right="57" w:hanging="284"/>
        <w:jc w:val="both"/>
        <w:rPr/>
      </w:pPr>
      <w:r>
        <w:rPr/>
        <w:t>2.  ZIW dla ZIT AJ oraz jego zmiany wymagają zaakceptowania przez Instytucję Zarządzającą.</w:t>
      </w:r>
    </w:p>
    <w:p>
      <w:pPr>
        <w:pStyle w:val="Normal"/>
        <w:tabs>
          <w:tab w:val="left" w:pos="426" w:leader="none"/>
          <w:tab w:val="left" w:pos="567" w:leader="none"/>
        </w:tabs>
        <w:spacing w:lineRule="auto" w:line="240" w:before="120" w:after="120"/>
        <w:ind w:left="284" w:right="57" w:hanging="284"/>
        <w:jc w:val="both"/>
        <w:rPr>
          <w:rFonts w:eastAsia="Times New Roman"/>
          <w:lang w:eastAsia="pl-PL"/>
        </w:rPr>
      </w:pPr>
      <w:r>
        <w:rPr/>
        <w:t xml:space="preserve">3.  </w:t>
      </w:r>
      <w:r>
        <w:rPr>
          <w:rFonts w:eastAsia="Calibri"/>
        </w:rPr>
        <w:t xml:space="preserve">Po zaakceptowaniu przez Instytucję Zarządzającą ZIW dla </w:t>
      </w:r>
      <w:r>
        <w:rPr/>
        <w:t xml:space="preserve">ZIT AJ </w:t>
      </w:r>
      <w:r>
        <w:rPr>
          <w:rFonts w:eastAsia="Calibri"/>
        </w:rPr>
        <w:t xml:space="preserve">oraz jego zmian, osoba uprawniona do reprezentowania </w:t>
      </w:r>
      <w:r>
        <w:rPr/>
        <w:t xml:space="preserve">ZIT AJ </w:t>
      </w:r>
      <w:r>
        <w:rPr>
          <w:rFonts w:eastAsia="Calibri"/>
        </w:rPr>
        <w:t xml:space="preserve">zatwierdza ZIW dla </w:t>
      </w:r>
      <w:r>
        <w:rPr/>
        <w:t xml:space="preserve">ZIT AJ </w:t>
      </w:r>
      <w:r>
        <w:rPr>
          <w:rFonts w:eastAsia="Calibri"/>
        </w:rPr>
        <w:t xml:space="preserve">oraz jego zmiany i przekazuje do DIP w zakresie zadań związanych z Porozumieniem. </w:t>
      </w:r>
    </w:p>
    <w:p>
      <w:pPr>
        <w:pStyle w:val="Normal"/>
        <w:tabs>
          <w:tab w:val="left" w:pos="426" w:leader="none"/>
          <w:tab w:val="left" w:pos="567" w:leader="none"/>
        </w:tabs>
        <w:spacing w:lineRule="auto" w:line="240" w:before="120" w:after="120"/>
        <w:ind w:left="284" w:right="57" w:hanging="284"/>
        <w:jc w:val="both"/>
        <w:rPr>
          <w:rFonts w:eastAsia="Calibri"/>
        </w:rPr>
      </w:pPr>
      <w:r>
        <w:rPr>
          <w:rFonts w:eastAsia="Calibri"/>
        </w:rPr>
        <w:t xml:space="preserve">4. </w:t>
      </w:r>
      <w:r>
        <w:rPr/>
        <w:t xml:space="preserve">ZIT AJ </w:t>
      </w:r>
      <w:r>
        <w:rPr>
          <w:rFonts w:eastAsia="Calibri"/>
        </w:rPr>
        <w:t xml:space="preserve">jest zobowiązany do wykonywania zadań wskazanych w Porozumieniu zgodnie z zapisami zawartymi m.in. w ZIW dla </w:t>
      </w:r>
      <w:r>
        <w:rPr/>
        <w:t>ZIT AJ</w:t>
      </w:r>
      <w:r>
        <w:rPr>
          <w:rFonts w:eastAsia="Calibri"/>
        </w:rPr>
        <w:t>.</w:t>
      </w:r>
    </w:p>
    <w:p>
      <w:pPr>
        <w:pStyle w:val="Normal"/>
        <w:tabs>
          <w:tab w:val="left" w:pos="284" w:leader="none"/>
        </w:tabs>
        <w:spacing w:lineRule="auto" w:line="240" w:before="120" w:after="120"/>
        <w:ind w:left="284" w:right="57" w:hanging="284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120" w:after="120"/>
        <w:ind w:left="57" w:right="57" w:hanging="0"/>
        <w:jc w:val="center"/>
        <w:rPr>
          <w:b/>
          <w:b/>
          <w:i/>
          <w:i/>
        </w:rPr>
      </w:pPr>
      <w:r>
        <w:rPr>
          <w:b/>
          <w:i/>
        </w:rPr>
        <w:t>Informacja i Promocja</w:t>
      </w:r>
    </w:p>
    <w:p>
      <w:pPr>
        <w:pStyle w:val="Normal"/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>§ 13.</w:t>
      </w:r>
    </w:p>
    <w:p>
      <w:pPr>
        <w:pStyle w:val="ListParagraph"/>
        <w:numPr>
          <w:ilvl w:val="0"/>
          <w:numId w:val="15"/>
        </w:numPr>
        <w:tabs>
          <w:tab w:val="left" w:pos="284" w:leader="none"/>
        </w:tabs>
        <w:spacing w:lineRule="auto" w:line="240" w:before="120" w:after="120"/>
        <w:ind w:left="360" w:right="57" w:hanging="360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ZIT AJ zobowiązuje się do informowania społeczeństwa o możliwości dofinansowania ze środków wspólnotowych, w ramach realizacji powierzonych zadań, zgodnie z wymogami wspólnotowymi oraz krajowymi i programowymi, a także zaleceniami Instytucji Zarządzającej spójnie ze Strategią ZIT, a także do wypełniania obowiązków w zakresie informacji i promocji w konsultacji i uzgodnieniu  z DIP, </w:t>
      </w:r>
      <w:r>
        <w:rPr/>
        <w:t xml:space="preserve"> </w:t>
      </w:r>
      <w:r>
        <w:rPr>
          <w:rFonts w:asciiTheme="minorHAnsi" w:hAnsiTheme="minorHAnsi"/>
        </w:rPr>
        <w:t>na zasadach określonych w Porozumieniu oraz odpowiednio w Porozumieniu zawartym pomiędzy IZ RPO WD 2014-2020 a DIP oraz Porozumieniu zawartym pomiędzy IZ RPO WD 2014-2020 a ZIT AJ.</w:t>
      </w:r>
    </w:p>
    <w:p>
      <w:pPr>
        <w:pStyle w:val="ListParagraph"/>
        <w:numPr>
          <w:ilvl w:val="0"/>
          <w:numId w:val="15"/>
        </w:numPr>
        <w:tabs>
          <w:tab w:val="left" w:pos="284" w:leader="none"/>
        </w:tabs>
        <w:spacing w:lineRule="auto" w:line="240" w:before="120" w:after="120"/>
        <w:ind w:left="360" w:right="57" w:hanging="284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ZIT AJ za pośrednictwem strony internetowej oraz na portalu, (o którym mowa w art. 115 ust. 1 lit. b rozporządzenia ogólnego) informuje społeczeństwo o realizacji powierzonych zadań.</w:t>
      </w:r>
    </w:p>
    <w:p>
      <w:pPr>
        <w:pStyle w:val="Normal"/>
        <w:keepNext/>
        <w:keepLines/>
        <w:tabs>
          <w:tab w:val="left" w:pos="0" w:leader="none"/>
        </w:tabs>
        <w:spacing w:lineRule="auto" w:line="240" w:before="120" w:after="120"/>
        <w:ind w:right="57" w:hanging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keepNext/>
        <w:keepLines/>
        <w:tabs>
          <w:tab w:val="left" w:pos="0" w:leader="none"/>
        </w:tabs>
        <w:spacing w:lineRule="auto" w:line="240" w:before="120" w:after="120"/>
        <w:ind w:right="57" w:hanging="0"/>
        <w:jc w:val="center"/>
        <w:rPr>
          <w:b/>
          <w:b/>
          <w:i/>
          <w:i/>
        </w:rPr>
      </w:pPr>
      <w:r>
        <w:rPr>
          <w:b/>
          <w:i/>
        </w:rPr>
        <w:t xml:space="preserve">Monitorowanie i </w:t>
      </w:r>
      <w:r>
        <w:rPr>
          <w:rFonts w:cs="Tahoma"/>
          <w:b/>
          <w:i/>
        </w:rPr>
        <w:t>sprawozdawczość</w:t>
      </w:r>
    </w:p>
    <w:p>
      <w:pPr>
        <w:pStyle w:val="Normal"/>
        <w:keepNext/>
        <w:keepLines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 xml:space="preserve">§ 14. </w:t>
      </w:r>
    </w:p>
    <w:p>
      <w:pPr>
        <w:pStyle w:val="ListParagraph"/>
        <w:numPr>
          <w:ilvl w:val="0"/>
          <w:numId w:val="16"/>
        </w:numPr>
        <w:spacing w:lineRule="auto" w:line="240" w:before="120" w:after="120"/>
        <w:ind w:left="284" w:hanging="284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DIP przekazuje ZIT AJ standardowe zestawienia przygotowywane okresowo, umożliwiające prowadzenie monitorowania postępu wdrażania Poddziałania realizowanych</w:t>
        <w:br/>
        <w:t>w ramach ZIT AJ oraz osiągnięcie celów pośrednich określonych w ramach wykonania oraz celów końcowych poprzez realizację wskaźników rzeczowych i finansowych oraz kluczowych etapów wdrażania, jak również prowadzenia oceny ich postępu.</w:t>
      </w:r>
    </w:p>
    <w:p>
      <w:pPr>
        <w:pStyle w:val="ListParagraph"/>
        <w:numPr>
          <w:ilvl w:val="0"/>
          <w:numId w:val="16"/>
        </w:numPr>
        <w:spacing w:lineRule="auto" w:line="240" w:before="120" w:after="120"/>
        <w:ind w:left="284" w:hanging="284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ZIT AJ na wezwanie DIP przekazuje informacje dotyczące realizacji powierzonych zadań.</w:t>
      </w:r>
    </w:p>
    <w:p>
      <w:pPr>
        <w:pStyle w:val="Normal"/>
        <w:spacing w:lineRule="auto" w:line="240" w:before="120" w:after="120"/>
        <w:rPr/>
      </w:pPr>
      <w:r>
        <w:rPr/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rFonts w:ascii="Calibri" w:hAnsi="Calibri" w:eastAsia="Calibri" w:cs="Times New Roman"/>
          <w:b/>
          <w:b/>
          <w:i/>
          <w:i/>
          <w:color w:val="000000"/>
        </w:rPr>
      </w:pPr>
      <w:r>
        <w:rPr>
          <w:rFonts w:eastAsia="Calibri" w:cs="Times New Roman"/>
          <w:b/>
          <w:i/>
          <w:color w:val="000000"/>
        </w:rPr>
        <w:t>Kontrola i audyt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340" w:right="57" w:hanging="0"/>
        <w:contextualSpacing/>
        <w:jc w:val="center"/>
        <w:rPr>
          <w:rFonts w:ascii="Calibri" w:hAnsi="Calibri" w:eastAsia="Calibri" w:cs="Times New Roman"/>
          <w:b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§ 15.  </w:t>
      </w:r>
    </w:p>
    <w:p>
      <w:pPr>
        <w:pStyle w:val="Normal"/>
        <w:spacing w:lineRule="auto" w:line="240" w:before="120" w:after="120"/>
        <w:jc w:val="both"/>
        <w:rPr>
          <w:rFonts w:ascii="Calibri" w:hAnsi="Calibri" w:eastAsia="Calibri" w:cs="Times New Roman"/>
          <w:color w:val="000000"/>
        </w:rPr>
      </w:pPr>
      <w:r>
        <w:rPr>
          <w:rFonts w:eastAsia="Calibri" w:cs="Arial"/>
          <w:color w:val="000000"/>
        </w:rPr>
        <w:t xml:space="preserve">Instytucje Pośredniczące DIP i </w:t>
      </w:r>
      <w:r>
        <w:rPr>
          <w:rFonts w:eastAsia="Calibri" w:cs="Times New Roman"/>
          <w:color w:val="000000"/>
        </w:rPr>
        <w:t>ZIT AJ zobowiązują się poddać kontroli i audytowi przeprowadzanym przez Instytucję Zarządzającą oraz inne uprawnione Instytucje na zasadach określonych w Porozumieniu oraz odpowiednio w Porozumieniu zawartym pomiędzy IZ RPO WD 2014-2020 a DIP oraz Porozumieniu zawartym pomiędzy IZ RPO WD 2014-2020 a ZIT AJ.</w:t>
      </w:r>
    </w:p>
    <w:p>
      <w:pPr>
        <w:pStyle w:val="Normal"/>
        <w:spacing w:lineRule="auto" w:line="240" w:before="120" w:after="120"/>
        <w:rPr/>
      </w:pPr>
      <w:r>
        <w:rPr/>
      </w:r>
    </w:p>
    <w:p>
      <w:pPr>
        <w:pStyle w:val="Normal"/>
        <w:spacing w:lineRule="auto" w:line="240" w:before="120" w:after="120"/>
        <w:rPr/>
      </w:pPr>
      <w:r>
        <w:rPr/>
      </w:r>
    </w:p>
    <w:p>
      <w:pPr>
        <w:pStyle w:val="ListParagraph"/>
        <w:tabs>
          <w:tab w:val="left" w:pos="0" w:leader="none"/>
          <w:tab w:val="left" w:pos="284" w:leader="none"/>
        </w:tabs>
        <w:spacing w:lineRule="auto" w:line="240" w:before="120" w:after="120"/>
        <w:ind w:left="0" w:right="57" w:hanging="0"/>
        <w:jc w:val="center"/>
        <w:rPr>
          <w:rFonts w:ascii="Calibri" w:hAnsi="Calibri" w:asciiTheme="minorHAnsi" w:hAnsiTheme="minorHAnsi"/>
          <w:b/>
          <w:b/>
          <w:i/>
          <w:i/>
        </w:rPr>
      </w:pPr>
      <w:r>
        <w:rPr>
          <w:rFonts w:asciiTheme="minorHAnsi" w:hAnsiTheme="minorHAnsi"/>
          <w:b/>
          <w:i/>
        </w:rPr>
        <w:t>Systemy informatyczne i dane osobowe</w:t>
      </w:r>
    </w:p>
    <w:p>
      <w:pPr>
        <w:pStyle w:val="Tretekstu"/>
        <w:keepNext/>
        <w:keepLines/>
        <w:tabs>
          <w:tab w:val="left" w:pos="142" w:leader="none"/>
        </w:tabs>
        <w:spacing w:before="120" w:after="120"/>
        <w:ind w:left="360" w:right="57" w:hanging="0"/>
        <w:jc w:val="center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§ 16.</w:t>
      </w:r>
    </w:p>
    <w:p>
      <w:pPr>
        <w:pStyle w:val="ListParagraph"/>
        <w:numPr>
          <w:ilvl w:val="0"/>
          <w:numId w:val="17"/>
        </w:numPr>
        <w:tabs>
          <w:tab w:val="left" w:pos="284" w:leader="none"/>
        </w:tabs>
        <w:spacing w:lineRule="auto" w:line="240" w:before="120" w:after="120"/>
        <w:ind w:left="720" w:right="57" w:hanging="284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ZIT AJ jest zobowiązana do dokonywania w zakresie swoich zadań wszelkich możliwych operacji przy użyciu systemów informatycznych do obsługi Poddziałania, udostępnionych przez Instytucję Koordynującą realizację Umowy Partnerstwa</w:t>
      </w:r>
      <w:r>
        <w:rPr>
          <w:rFonts w:cs="Tahoma"/>
        </w:rPr>
        <w:t xml:space="preserve"> </w:t>
      </w:r>
      <w:r>
        <w:rPr>
          <w:rFonts w:asciiTheme="minorHAnsi" w:hAnsiTheme="minorHAnsi"/>
        </w:rPr>
        <w:t>oraz Instytucję Zarządzającą.</w:t>
      </w:r>
    </w:p>
    <w:p>
      <w:pPr>
        <w:pStyle w:val="ListParagraph"/>
        <w:numPr>
          <w:ilvl w:val="0"/>
          <w:numId w:val="17"/>
        </w:numPr>
        <w:tabs>
          <w:tab w:val="left" w:pos="284" w:leader="none"/>
        </w:tabs>
        <w:spacing w:lineRule="auto" w:line="240" w:before="120" w:after="120"/>
        <w:ind w:left="720" w:right="57" w:hanging="284"/>
        <w:rPr>
          <w:rFonts w:ascii="Calibri" w:hAnsi="Calibri" w:cs="Tahoma"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ZIT AJ zobowiązuje się do przetwarzania danych również w systemach informatycznych do obsługi Programu zgodnie z przepisami prawa, z zapewnieniem bezpieczeństwa i poufności danych oraz zgodnie z ustawą z dnia 29 sierpnia 1997 r. o ochronie danych osobowych (Dz. U. 2014 r. poz. 1182).</w:t>
      </w:r>
    </w:p>
    <w:p>
      <w:pPr>
        <w:pStyle w:val="ListParagraph"/>
        <w:numPr>
          <w:ilvl w:val="0"/>
          <w:numId w:val="17"/>
        </w:numPr>
        <w:tabs>
          <w:tab w:val="left" w:pos="284" w:leader="none"/>
        </w:tabs>
        <w:ind w:left="0" w:hanging="0"/>
        <w:rPr>
          <w:rFonts w:ascii="Calibri" w:hAnsi="Calibri" w:cs="Tahoma" w:asciiTheme="minorHAnsi" w:hAnsiTheme="minorHAnsi"/>
        </w:rPr>
      </w:pPr>
      <w:r>
        <w:rPr>
          <w:rFonts w:cs="Tahoma"/>
        </w:rPr>
        <w:t>Prawa i obowiązki stron w zakresie przetwarzania danych osobowych, wynikające ze stosowania przez strony postanowień Porozumienia, zostaną uregulowane w drodze odrębnej umowy dotyczącej powierzenia przetwarzania danych osobowych zawartej przez Instytucję Zarządzającą odpowiednio z DIP i z ZIT AJ.</w:t>
      </w:r>
    </w:p>
    <w:p>
      <w:pPr>
        <w:pStyle w:val="Normal"/>
        <w:tabs>
          <w:tab w:val="left" w:pos="284" w:leader="none"/>
        </w:tabs>
        <w:spacing w:lineRule="auto" w:line="240" w:before="120" w:after="120"/>
        <w:ind w:right="57" w:hanging="0"/>
        <w:rPr>
          <w:rFonts w:cs="Tahoma"/>
        </w:rPr>
      </w:pPr>
      <w:r>
        <w:rPr>
          <w:rFonts w:cs="Tahoma"/>
        </w:rPr>
      </w:r>
    </w:p>
    <w:p>
      <w:pPr>
        <w:pStyle w:val="Normal"/>
        <w:spacing w:lineRule="auto" w:line="240" w:before="120" w:after="120"/>
        <w:ind w:right="57" w:hanging="0"/>
        <w:jc w:val="center"/>
        <w:rPr>
          <w:b/>
          <w:b/>
          <w:i/>
          <w:i/>
        </w:rPr>
      </w:pPr>
      <w:r>
        <w:rPr>
          <w:b/>
          <w:i/>
        </w:rPr>
        <w:t>Instrumenty finansowe</w:t>
      </w:r>
    </w:p>
    <w:p>
      <w:pPr>
        <w:pStyle w:val="Normal"/>
        <w:spacing w:lineRule="auto" w:line="240" w:before="120" w:after="120"/>
        <w:ind w:right="57" w:hanging="0"/>
        <w:jc w:val="center"/>
        <w:rPr>
          <w:b/>
          <w:b/>
          <w:i/>
          <w:i/>
        </w:rPr>
      </w:pPr>
      <w:r>
        <w:rPr>
          <w:b/>
        </w:rPr>
        <w:t>§ 17.</w:t>
      </w:r>
    </w:p>
    <w:p>
      <w:pPr>
        <w:pStyle w:val="Default"/>
        <w:spacing w:before="120" w:after="120"/>
        <w:ind w:left="284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Prawa i obowiązki stron w zakresie instrumentów finansowych, o których mowa w art. 37 </w:t>
      </w:r>
      <w:r>
        <w:rPr>
          <w:rFonts w:asciiTheme="minorHAnsi" w:hAnsiTheme="minorHAnsi"/>
          <w:i/>
          <w:sz w:val="22"/>
          <w:szCs w:val="22"/>
        </w:rPr>
        <w:t>rozporządzenia ogólnego,</w:t>
      </w:r>
      <w:r>
        <w:rPr>
          <w:rFonts w:asciiTheme="minorHAnsi" w:hAnsiTheme="minorHAnsi"/>
          <w:sz w:val="22"/>
          <w:szCs w:val="22"/>
        </w:rPr>
        <w:t xml:space="preserve"> mogą zostać uregulowane (zgodnie z analizą ex-ante instrumentów finansowych) w aneksie do Porozumienia.</w:t>
      </w:r>
    </w:p>
    <w:p>
      <w:pPr>
        <w:pStyle w:val="Default"/>
        <w:spacing w:before="120" w:after="120"/>
        <w:jc w:val="both"/>
        <w:rPr>
          <w:rFonts w:ascii="Calibri" w:hAnsi="Calibri"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trike/>
          <w:sz w:val="22"/>
          <w:szCs w:val="22"/>
        </w:rPr>
      </w:r>
    </w:p>
    <w:p>
      <w:pPr>
        <w:pStyle w:val="Normal"/>
        <w:keepNext/>
        <w:keepLines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  <w:i/>
          <w:i/>
        </w:rPr>
      </w:pPr>
      <w:r>
        <w:rPr>
          <w:b/>
          <w:i/>
        </w:rPr>
        <w:t>Archiwizacja</w:t>
      </w:r>
    </w:p>
    <w:p>
      <w:pPr>
        <w:pStyle w:val="Normal"/>
        <w:keepNext/>
        <w:keepLines/>
        <w:tabs>
          <w:tab w:val="left" w:pos="284" w:leader="none"/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 xml:space="preserve">§ 18. </w:t>
      </w:r>
    </w:p>
    <w:p>
      <w:pPr>
        <w:pStyle w:val="ListParagraph"/>
        <w:numPr>
          <w:ilvl w:val="0"/>
          <w:numId w:val="18"/>
        </w:numPr>
        <w:tabs>
          <w:tab w:val="left" w:pos="284" w:leader="none"/>
          <w:tab w:val="left" w:pos="567" w:leader="none"/>
        </w:tabs>
        <w:spacing w:lineRule="auto" w:line="240" w:before="120" w:after="120"/>
        <w:ind w:left="720" w:right="57" w:hanging="284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ZIT AJ zobowiązuje się do przechowywania dokumentacji związanej z realizacją Poddziałania</w:t>
        <w:br/>
        <w:t xml:space="preserve">co najmniej zgodnie z terminami wskazanymi  w art. 140 rozporządzenia ogólnego oraz art. 23 ust. 3 ustawy, z zastrzeżeniem regulacji krajowych i wewnętrznych Instytucji Zarządzającej, dotyczących archiwizacji oraz odpowiednio ust. 2 i ust. 4 Porozumienia. </w:t>
      </w:r>
    </w:p>
    <w:p>
      <w:pPr>
        <w:pStyle w:val="Normal"/>
        <w:numPr>
          <w:ilvl w:val="0"/>
          <w:numId w:val="18"/>
        </w:numPr>
        <w:tabs>
          <w:tab w:val="left" w:pos="284" w:leader="none"/>
          <w:tab w:val="left" w:pos="567" w:leader="none"/>
        </w:tabs>
        <w:spacing w:lineRule="auto" w:line="240" w:before="120" w:after="120"/>
        <w:ind w:left="720" w:right="57" w:hanging="284"/>
        <w:jc w:val="both"/>
        <w:rPr>
          <w:rStyle w:val="Annotationreference"/>
          <w:sz w:val="22"/>
        </w:rPr>
      </w:pPr>
      <w:r>
        <w:rPr/>
        <w:t>ZIT AJ przechowuje i archiwizuje dokumentację dotyczącą zadań zleconych zgodnie</w:t>
        <w:br/>
        <w:t>z obwiązującymi przepisami prawa oraz zgodnie z wewnętrznymi uregulowaniami ZIT AJ</w:t>
      </w:r>
      <w:r>
        <w:rPr>
          <w:strike/>
        </w:rPr>
        <w:t xml:space="preserve">    </w:t>
      </w:r>
      <w:r>
        <w:rPr/>
        <w:t xml:space="preserve">opisanymi m. in. w Zestawie Instrukcji Wykonawczych dla ZIT AJ. </w:t>
      </w:r>
    </w:p>
    <w:p>
      <w:pPr>
        <w:pStyle w:val="Normal"/>
        <w:numPr>
          <w:ilvl w:val="0"/>
          <w:numId w:val="18"/>
        </w:numPr>
        <w:tabs>
          <w:tab w:val="left" w:pos="284" w:leader="none"/>
          <w:tab w:val="left" w:pos="567" w:leader="none"/>
        </w:tabs>
        <w:spacing w:lineRule="auto" w:line="240" w:before="120" w:after="120"/>
        <w:ind w:left="720" w:right="57" w:hanging="284"/>
        <w:jc w:val="both"/>
        <w:rPr/>
      </w:pPr>
      <w:r>
        <w:rPr/>
        <w:t>W ciągu 3 miesięcy od zakończenia realizacji Porozumienia, ZIT AJ</w:t>
      </w:r>
      <w:r>
        <w:rPr>
          <w:strike/>
        </w:rPr>
        <w:t xml:space="preserve"> </w:t>
      </w:r>
      <w:r>
        <w:rPr/>
        <w:t>przekaże całość dokumentacji związanej z realizacją powierzonych zadań do DIP, ZIT AJ przekaże również wersje elektroniczne dokumentacji.</w:t>
      </w:r>
    </w:p>
    <w:p>
      <w:pPr>
        <w:pStyle w:val="ListParagraph"/>
        <w:numPr>
          <w:ilvl w:val="0"/>
          <w:numId w:val="18"/>
        </w:numPr>
        <w:tabs>
          <w:tab w:val="left" w:pos="284" w:leader="none"/>
        </w:tabs>
        <w:spacing w:lineRule="auto" w:line="240" w:before="120" w:after="120"/>
        <w:ind w:left="284" w:hanging="284"/>
        <w:contextualSpacing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DIP przejmuje akta odpowiednio uporządkowane, sprawdzone pod względem formalnym </w:t>
        <w:br/>
        <w:t>i merytorycznym przez ZIT AJ, z uwzględnieniem ust. 3. Przyjęcie poprawnie zarchiwizowanych dokumentów potwierdzone zostanie protokołem zdawczo-odbiorczym przez uprawnionych przedstawicieli obu stron Porozumienia.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br/>
        <w:t>Rozdział III. Postanowienia końcowe</w:t>
      </w:r>
    </w:p>
    <w:p>
      <w:pPr>
        <w:pStyle w:val="Normal"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>§ 19.</w:t>
      </w:r>
    </w:p>
    <w:p>
      <w:pPr>
        <w:pStyle w:val="BodyText2"/>
        <w:numPr>
          <w:ilvl w:val="0"/>
          <w:numId w:val="20"/>
        </w:numPr>
        <w:tabs>
          <w:tab w:val="left" w:pos="284" w:leader="none"/>
        </w:tabs>
        <w:spacing w:lineRule="auto" w:line="240" w:before="120" w:after="120"/>
        <w:ind w:left="720" w:right="57" w:hanging="284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Porozumienie może zostać rozwiązane na podstawie zgodnego oświadczenia woli stron bądź w wyniku wystąpienia okoliczności, które uniemożliwiają dalsze wykonywanie zobowiązań zawartych w Porozumieniu.</w:t>
      </w:r>
    </w:p>
    <w:p>
      <w:pPr>
        <w:pStyle w:val="BodyText2"/>
        <w:numPr>
          <w:ilvl w:val="0"/>
          <w:numId w:val="20"/>
        </w:numPr>
        <w:tabs>
          <w:tab w:val="left" w:pos="284" w:leader="none"/>
        </w:tabs>
        <w:spacing w:lineRule="auto" w:line="240" w:before="120" w:after="120"/>
        <w:ind w:left="720" w:right="57" w:hanging="284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W przypadku rozwiązania bądź wypowiedzenia Porozumienia, ZIT AJ zobowiązana jest,</w:t>
        <w:br/>
        <w:t>w terminie wyznaczonym przez DIP, przekazać podmiotowi wskazanemu przez DIP, całość dokumentacji związanej z realizacją zadań powierzonych ZIT AJ  w ramach niniejszego Porozumienia</w:t>
      </w:r>
    </w:p>
    <w:p>
      <w:pPr>
        <w:pStyle w:val="ListParagraph"/>
        <w:numPr>
          <w:ilvl w:val="0"/>
          <w:numId w:val="21"/>
        </w:numPr>
        <w:tabs>
          <w:tab w:val="left" w:pos="142" w:leader="none"/>
          <w:tab w:val="left" w:pos="284" w:leader="none"/>
          <w:tab w:val="left" w:pos="426" w:leader="none"/>
        </w:tabs>
        <w:spacing w:lineRule="auto" w:line="240" w:before="120" w:after="120"/>
        <w:ind w:left="720" w:right="57" w:hanging="284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Niezależnie od sposobu rozwiązania Porozumienia, do czasu przejęcia obowiązków ZIT AJ przez DIP bądź inna wyznaczoną Instytucję, ZIT AJ wykonuje obowiązki wynikające z Porozumienia. ZIT AJ</w:t>
      </w:r>
      <w:r>
        <w:rPr>
          <w:rFonts w:asciiTheme="minorHAnsi" w:hAnsiTheme="minorHAnsi"/>
          <w:strike/>
          <w:shd w:fill="FFFF00" w:val="clear"/>
        </w:rPr>
        <w:t xml:space="preserve"> </w:t>
      </w:r>
      <w:r>
        <w:rPr>
          <w:rFonts w:asciiTheme="minorHAnsi" w:hAnsiTheme="minorHAnsi"/>
        </w:rPr>
        <w:t>zobowiązana jest również do przedstawienia raportu końcowego z realizacji powierzonych zadań. DIP dołoży wszelkich starań, aby w przypadku rozwiązania Porozumienia przejęcie obowiązków ZIT AJ nastąpiło bez zbędnej zwłoki.</w:t>
      </w:r>
    </w:p>
    <w:p>
      <w:pPr>
        <w:pStyle w:val="Normal"/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>§ 20.</w:t>
      </w:r>
    </w:p>
    <w:p>
      <w:pPr>
        <w:pStyle w:val="Normal"/>
        <w:numPr>
          <w:ilvl w:val="0"/>
          <w:numId w:val="19"/>
        </w:numPr>
        <w:tabs>
          <w:tab w:val="left" w:pos="284" w:leader="none"/>
        </w:tabs>
        <w:spacing w:lineRule="auto" w:line="240" w:before="120" w:after="120"/>
        <w:ind w:left="720" w:right="57" w:hanging="284"/>
        <w:jc w:val="both"/>
        <w:rPr/>
      </w:pPr>
      <w:r>
        <w:rPr/>
        <w:t>Porozumienie może zostać zmienione na podstawie zgodnego oświadczenia woli DIP oraz ZIT AJ zawartego w formie pisemnego aneksu w wyniku wystąpienia okoliczności, które wymagają zmian w treści Porozumienia niezbędnych dla zapewnienia prawidłowej realizacji powierzonych zadań lub ich usprawnienia po uzyskaniu zgody IZ RPO WD 2014-2020.</w:t>
      </w:r>
    </w:p>
    <w:p>
      <w:pPr>
        <w:pStyle w:val="Normal"/>
        <w:numPr>
          <w:ilvl w:val="0"/>
          <w:numId w:val="19"/>
        </w:numPr>
        <w:tabs>
          <w:tab w:val="left" w:pos="284" w:leader="none"/>
        </w:tabs>
        <w:spacing w:lineRule="auto" w:line="240" w:before="120" w:after="120"/>
        <w:ind w:left="720" w:right="57" w:hanging="284"/>
        <w:jc w:val="both"/>
        <w:rPr/>
      </w:pPr>
      <w:r>
        <w:rPr/>
        <w:t xml:space="preserve">Zmiana Porozumienia wymaga zachowania formy pisemnego aneksu, pod rygorem nieważności, </w:t>
        <w:br/>
        <w:t>z zastrzeżeniem § 6 ust. 5 Porozumienia.</w:t>
      </w:r>
    </w:p>
    <w:p>
      <w:pPr>
        <w:pStyle w:val="Normal"/>
        <w:numPr>
          <w:ilvl w:val="0"/>
          <w:numId w:val="19"/>
        </w:numPr>
        <w:spacing w:lineRule="auto" w:line="240" w:before="120" w:after="120"/>
        <w:ind w:left="284" w:hanging="284"/>
        <w:jc w:val="both"/>
        <w:rPr/>
      </w:pPr>
      <w:r>
        <w:rPr/>
        <w:t>Wątpliwości interpretacyjne związane z realizacją niniejszego Porozumienia będą wyjaśniane</w:t>
        <w:br/>
        <w:t>w formie pisemnej oraz elektronicznej.</w:t>
      </w:r>
    </w:p>
    <w:p>
      <w:pPr>
        <w:pStyle w:val="Normal"/>
        <w:keepNext/>
        <w:keepLines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keepNext/>
        <w:keepLines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>§ 20.</w:t>
      </w:r>
    </w:p>
    <w:p>
      <w:pPr>
        <w:pStyle w:val="Normal"/>
        <w:keepNext/>
        <w:keepLines/>
        <w:numPr>
          <w:ilvl w:val="0"/>
          <w:numId w:val="23"/>
        </w:numPr>
        <w:tabs>
          <w:tab w:val="left" w:pos="142" w:leader="none"/>
          <w:tab w:val="left" w:pos="284" w:leader="none"/>
        </w:tabs>
        <w:spacing w:lineRule="auto" w:line="240" w:before="120" w:after="120"/>
        <w:ind w:left="1004" w:right="57" w:hanging="284"/>
        <w:jc w:val="both"/>
        <w:rPr/>
      </w:pPr>
      <w:r>
        <w:rPr/>
        <w:t>W zakresie nieuregulowanym Porozumieniem stosuje się odrębne przepisy prawa wspólnotowego i krajowego, jak również zapisy dokumentów programowych, w tym wytycznych wydanych przez Ministra właściwego ds. rozwoju regionalnego, Ministra właściwego ds. finansów publicznych i Instytucję Zarządzającą oraz odpowiednie reguły, zasady i postanowienia wynikające z Programu oraz obowiązujących procedur.</w:t>
      </w:r>
    </w:p>
    <w:p>
      <w:pPr>
        <w:pStyle w:val="Normal"/>
        <w:keepNext/>
        <w:keepLines/>
        <w:numPr>
          <w:ilvl w:val="0"/>
          <w:numId w:val="23"/>
        </w:numPr>
        <w:tabs>
          <w:tab w:val="left" w:pos="142" w:leader="none"/>
          <w:tab w:val="left" w:pos="284" w:leader="none"/>
          <w:tab w:val="left" w:pos="2340" w:leader="none"/>
        </w:tabs>
        <w:spacing w:lineRule="auto" w:line="240" w:before="120" w:after="120"/>
        <w:ind w:left="1004" w:right="57" w:hanging="284"/>
        <w:jc w:val="both"/>
        <w:rPr>
          <w:b/>
          <w:b/>
        </w:rPr>
      </w:pPr>
      <w:r>
        <w:rPr/>
        <w:t>Kwestie szczegółowe, do których odnosi się Porozumienie zostaną dookreślone, jeśli będzie to konieczne, m.in. w ZIW dla DIP, ZIW dla ZIT AJ, regulaminach itp.</w:t>
      </w:r>
    </w:p>
    <w:p>
      <w:pPr>
        <w:pStyle w:val="Normal"/>
        <w:keepNext/>
        <w:keepLines/>
        <w:tabs>
          <w:tab w:val="left" w:pos="142" w:leader="none"/>
          <w:tab w:val="left" w:pos="284" w:leader="none"/>
          <w:tab w:val="left" w:pos="2340" w:leader="none"/>
        </w:tabs>
        <w:spacing w:lineRule="auto" w:line="240" w:before="120" w:after="120"/>
        <w:ind w:left="284" w:right="57" w:hanging="0"/>
        <w:rPr>
          <w:b/>
          <w:b/>
        </w:rPr>
      </w:pPr>
      <w:r>
        <w:rPr>
          <w:b/>
        </w:rPr>
      </w:r>
    </w:p>
    <w:p>
      <w:pPr>
        <w:pStyle w:val="Normal"/>
        <w:keepNext/>
        <w:keepLines/>
        <w:tabs>
          <w:tab w:val="left" w:pos="2340" w:leader="none"/>
        </w:tabs>
        <w:spacing w:lineRule="auto" w:line="240" w:before="120" w:after="120"/>
        <w:ind w:left="57" w:right="57" w:hanging="0"/>
        <w:jc w:val="center"/>
        <w:rPr>
          <w:b/>
          <w:b/>
        </w:rPr>
      </w:pPr>
      <w:r>
        <w:rPr>
          <w:b/>
        </w:rPr>
        <w:t>§ 21.</w:t>
      </w:r>
    </w:p>
    <w:p>
      <w:pPr>
        <w:pStyle w:val="ListParagraph"/>
        <w:numPr>
          <w:ilvl w:val="0"/>
          <w:numId w:val="24"/>
        </w:numPr>
        <w:spacing w:lineRule="auto" w:line="240" w:before="120" w:after="120"/>
        <w:ind w:left="284" w:hanging="284"/>
        <w:contextualSpacing/>
        <w:rPr/>
      </w:pPr>
      <w:r>
        <w:rPr/>
        <w:t>Spory powstałe w związku z Porozumieniem strony będą się starały rozwiązywać polubownie.</w:t>
        <w:br/>
        <w:t xml:space="preserve"> W przypadku braku konsensusu spór będzie poddany pod rozstrzygnięcie sądowi powszechnemu właściwemu dla pozwanego.</w:t>
      </w:r>
    </w:p>
    <w:p>
      <w:pPr>
        <w:pStyle w:val="ListParagraph"/>
        <w:numPr>
          <w:ilvl w:val="0"/>
          <w:numId w:val="24"/>
        </w:numPr>
        <w:spacing w:lineRule="auto" w:line="240" w:before="120" w:after="120"/>
        <w:ind w:left="284" w:hanging="284"/>
        <w:contextualSpacing/>
        <w:rPr/>
      </w:pPr>
      <w:r>
        <w:rPr/>
        <w:t>Jeżeli którekolwiek z postanowień niniejszego Porozumienia zostanie uznane za nieważne, niezgodne z prawem lub niewykonalne, pozostałe postanowienia zachowają w pełni moc obowiązującą, a Porozumienie zostanie zmienione w sposób umożliwiający pominięcie nieważnego, niezgodnego z prawem lub niewykonalnego postanowienia.</w:t>
      </w:r>
    </w:p>
    <w:p>
      <w:pPr>
        <w:pStyle w:val="Normal"/>
        <w:keepNext/>
        <w:keepLines/>
        <w:tabs>
          <w:tab w:val="left" w:pos="2340" w:leader="none"/>
        </w:tabs>
        <w:spacing w:lineRule="auto" w:line="240" w:before="120" w:after="120"/>
        <w:ind w:right="5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keepNext/>
        <w:keepLines/>
        <w:tabs>
          <w:tab w:val="left" w:pos="2340" w:leader="none"/>
        </w:tabs>
        <w:spacing w:lineRule="auto" w:line="240" w:before="120" w:after="120"/>
        <w:ind w:right="57" w:hanging="0"/>
        <w:jc w:val="center"/>
        <w:rPr>
          <w:b/>
          <w:b/>
        </w:rPr>
      </w:pPr>
      <w:r>
        <w:rPr>
          <w:b/>
        </w:rPr>
        <w:t>§ 22.</w:t>
      </w:r>
    </w:p>
    <w:p>
      <w:pPr>
        <w:pStyle w:val="Normal"/>
        <w:keepNext/>
        <w:keepLines/>
        <w:tabs>
          <w:tab w:val="left" w:pos="2340" w:leader="none"/>
        </w:tabs>
        <w:spacing w:lineRule="auto" w:line="240" w:before="120" w:after="120"/>
        <w:ind w:left="284" w:right="57" w:hanging="0"/>
        <w:jc w:val="both"/>
        <w:rPr/>
      </w:pPr>
      <w:r>
        <w:rPr/>
        <w:t>Porozumienie zostało sporządzone w dwóch jednobrzmiących egzemplarzach, po jednym</w:t>
        <w:br/>
        <w:t>dla każdej ze stron.</w:t>
      </w:r>
    </w:p>
    <w:p>
      <w:pPr>
        <w:pStyle w:val="Normal"/>
        <w:spacing w:lineRule="auto" w:line="240" w:before="120" w:after="120"/>
        <w:ind w:right="57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120" w:after="120"/>
        <w:ind w:right="57" w:hanging="0"/>
        <w:jc w:val="center"/>
        <w:rPr>
          <w:b/>
          <w:b/>
        </w:rPr>
      </w:pPr>
      <w:r>
        <w:rPr>
          <w:b/>
        </w:rPr>
        <w:t>§ 23.</w:t>
      </w:r>
    </w:p>
    <w:p>
      <w:pPr>
        <w:pStyle w:val="Normal"/>
        <w:spacing w:lineRule="auto" w:line="240" w:before="120" w:after="120"/>
        <w:ind w:left="284" w:right="57" w:hanging="0"/>
        <w:jc w:val="both"/>
        <w:rPr/>
      </w:pPr>
      <w:r>
        <w:rPr/>
        <w:t xml:space="preserve">Porozumienie wchodzi w życie z dniem podpisania przez DIP i ZIT AJ. </w:t>
      </w:r>
    </w:p>
    <w:p>
      <w:pPr>
        <w:pStyle w:val="Normal"/>
        <w:spacing w:lineRule="auto" w:line="240" w:before="120" w:after="120"/>
        <w:ind w:left="57" w:right="57" w:hanging="0"/>
        <w:rPr/>
      </w:pPr>
      <w:r>
        <w:rPr/>
      </w:r>
    </w:p>
    <w:p>
      <w:pPr>
        <w:pStyle w:val="Tretekstu"/>
        <w:tabs>
          <w:tab w:val="center" w:pos="1701" w:leader="none"/>
          <w:tab w:val="center" w:pos="7655" w:leader="none"/>
        </w:tabs>
        <w:spacing w:before="120" w:after="120"/>
        <w:ind w:left="284" w:right="57" w:hanging="0"/>
        <w:rPr>
          <w:rFonts w:ascii="Calibri" w:hAnsi="Calibri" w:asciiTheme="minorHAnsi" w:hAnsiTheme="minorHAnsi"/>
          <w:b/>
          <w:b/>
          <w:i/>
          <w:i/>
          <w:sz w:val="22"/>
          <w:szCs w:val="22"/>
        </w:rPr>
      </w:pPr>
      <w:r>
        <w:rPr>
          <w:rFonts w:ascii="Calibri" w:hAnsi="Calibri" w:asciiTheme="minorHAnsi" w:hAnsiTheme="minorHAnsi"/>
          <w:b/>
          <w:i/>
          <w:sz w:val="22"/>
          <w:szCs w:val="22"/>
        </w:rPr>
        <w:t>…………………………………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..</w:t>
        <w:tab/>
        <w:t>…………………………………….</w:t>
      </w:r>
    </w:p>
    <w:p>
      <w:pPr>
        <w:pStyle w:val="Tretekstu"/>
        <w:tabs>
          <w:tab w:val="center" w:pos="4962" w:leader="none"/>
        </w:tabs>
        <w:spacing w:before="120" w:after="120"/>
        <w:ind w:left="284" w:right="57" w:hanging="0"/>
        <w:rPr>
          <w:rFonts w:ascii="Calibri" w:hAnsi="Calibri" w:asciiTheme="minorHAnsi" w:hAnsiTheme="minorHAnsi"/>
          <w:b/>
          <w:b/>
          <w:i/>
          <w:i/>
          <w:sz w:val="22"/>
          <w:szCs w:val="22"/>
        </w:rPr>
      </w:pPr>
      <w:r>
        <w:rPr>
          <w:rFonts w:ascii="Calibri" w:hAnsi="Calibri" w:asciiTheme="minorHAnsi" w:hAnsiTheme="minorHAnsi"/>
          <w:b/>
          <w:i/>
          <w:sz w:val="22"/>
          <w:szCs w:val="22"/>
        </w:rPr>
        <w:t xml:space="preserve">DIP                                                 </w:t>
        <w:tab/>
        <w:t xml:space="preserve">                                                                                 ZIT AJ</w:t>
      </w:r>
    </w:p>
    <w:p>
      <w:pPr>
        <w:pStyle w:val="Tretekstu"/>
        <w:tabs>
          <w:tab w:val="center" w:pos="4962" w:leader="none"/>
        </w:tabs>
        <w:spacing w:before="120" w:after="120"/>
        <w:ind w:left="57" w:right="57" w:hanging="0"/>
        <w:rPr>
          <w:rFonts w:ascii="Calibri" w:hAnsi="Calibri" w:asciiTheme="minorHAnsi" w:hAnsiTheme="minorHAnsi"/>
          <w:b/>
          <w:b/>
          <w:i/>
          <w:i/>
          <w:sz w:val="22"/>
          <w:szCs w:val="22"/>
        </w:rPr>
      </w:pPr>
      <w:r>
        <w:rPr>
          <w:rFonts w:asciiTheme="minorHAnsi" w:hAnsiTheme="minorHAnsi" w:ascii="Calibri" w:hAnsi="Calibri"/>
          <w:b/>
          <w:i/>
          <w:sz w:val="22"/>
          <w:szCs w:val="22"/>
        </w:rPr>
      </w:r>
    </w:p>
    <w:p>
      <w:pPr>
        <w:pStyle w:val="Tretekstu"/>
        <w:tabs>
          <w:tab w:val="center" w:pos="4962" w:leader="none"/>
        </w:tabs>
        <w:spacing w:before="120" w:after="120"/>
        <w:ind w:left="57" w:right="57" w:hanging="0"/>
        <w:rPr>
          <w:rFonts w:ascii="Calibri" w:hAnsi="Calibri" w:asciiTheme="minorHAnsi" w:hAnsiTheme="minorHAnsi"/>
          <w:b/>
          <w:b/>
          <w:i/>
          <w:i/>
          <w:sz w:val="22"/>
          <w:szCs w:val="22"/>
        </w:rPr>
      </w:pPr>
      <w:r>
        <w:rPr>
          <w:rFonts w:asciiTheme="minorHAnsi" w:hAnsiTheme="minorHAnsi" w:ascii="Calibri" w:hAnsi="Calibri"/>
          <w:b/>
          <w:i/>
          <w:sz w:val="22"/>
          <w:szCs w:val="22"/>
        </w:rPr>
      </w:r>
    </w:p>
    <w:p>
      <w:pPr>
        <w:pStyle w:val="Tretekstu"/>
        <w:tabs>
          <w:tab w:val="center" w:pos="4962" w:leader="none"/>
        </w:tabs>
        <w:spacing w:before="120" w:after="120"/>
        <w:ind w:left="57" w:right="57" w:hanging="0"/>
        <w:rPr>
          <w:rFonts w:ascii="Calibri" w:hAnsi="Calibri" w:asciiTheme="minorHAnsi" w:hAnsiTheme="minorHAnsi"/>
          <w:b/>
          <w:b/>
          <w:i/>
          <w:i/>
          <w:sz w:val="22"/>
          <w:szCs w:val="22"/>
        </w:rPr>
      </w:pPr>
      <w:r>
        <w:rPr>
          <w:rFonts w:ascii="Calibri" w:hAnsi="Calibri" w:asciiTheme="minorHAnsi" w:hAnsiTheme="minorHAnsi"/>
          <w:b/>
          <w:i/>
          <w:sz w:val="22"/>
          <w:szCs w:val="22"/>
        </w:rPr>
        <w:t>Załączniki:</w:t>
      </w:r>
    </w:p>
    <w:p>
      <w:pPr>
        <w:pStyle w:val="Tretekstu"/>
        <w:numPr>
          <w:ilvl w:val="1"/>
          <w:numId w:val="22"/>
        </w:numPr>
        <w:tabs>
          <w:tab w:val="center" w:pos="4962" w:leader="none"/>
        </w:tabs>
        <w:spacing w:before="120" w:after="120"/>
        <w:ind w:left="644" w:right="57" w:hanging="36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Porozumienie konstytuujące ZIT AJ ze zmianą;</w:t>
      </w:r>
    </w:p>
    <w:p>
      <w:pPr>
        <w:pStyle w:val="Tretekstu"/>
        <w:numPr>
          <w:ilvl w:val="1"/>
          <w:numId w:val="22"/>
        </w:numPr>
        <w:tabs>
          <w:tab w:val="center" w:pos="4962" w:leader="none"/>
        </w:tabs>
        <w:spacing w:before="120" w:after="120"/>
        <w:ind w:left="644" w:right="57" w:hanging="36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Lista wskaźników do wykonania celów pośrednich oraz końcowych;</w:t>
      </w:r>
    </w:p>
    <w:p>
      <w:pPr>
        <w:pStyle w:val="Normal"/>
        <w:spacing w:lineRule="auto" w:line="240" w:before="120" w:after="120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75163548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sz w:val="22"/>
        <w:b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3"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sz w:val="22"/>
        <w:b/>
      </w:rPr>
    </w:lvl>
    <w:lvl w:ilvl="1">
      <w:start w:val="1"/>
      <w:numFmt w:val="lowerLetter"/>
      <w:lvlText w:val="%2)"/>
      <w:lvlJc w:val="left"/>
      <w:pPr>
        <w:tabs>
          <w:tab w:val="num" w:pos="2847"/>
        </w:tabs>
        <w:ind w:left="2847" w:hanging="360"/>
      </w:pPr>
      <w:rPr>
        <w:sz w:val="22"/>
        <w:b/>
      </w:rPr>
    </w:lvl>
    <w:lvl w:ilvl="2">
      <w:start w:val="1"/>
      <w:numFmt w:val="lowerRoman"/>
      <w:lvlText w:val="%3)"/>
      <w:lvlJc w:val="left"/>
      <w:pPr>
        <w:tabs>
          <w:tab w:val="num" w:pos="3207"/>
        </w:tabs>
        <w:ind w:left="3207" w:hanging="360"/>
      </w:pPr>
      <w:rPr>
        <w:sz w:val="22"/>
        <w:b/>
      </w:rPr>
    </w:lvl>
    <w:lvl w:ilvl="3">
      <w:start w:val="1"/>
      <w:numFmt w:val="decimal"/>
      <w:lvlText w:val="(%4)"/>
      <w:lvlJc w:val="left"/>
      <w:pPr>
        <w:tabs>
          <w:tab w:val="num" w:pos="3567"/>
        </w:tabs>
        <w:ind w:left="3567" w:hanging="360"/>
      </w:pPr>
      <w:rPr>
        <w:sz w:val="22"/>
        <w:b/>
      </w:rPr>
    </w:lvl>
    <w:lvl w:ilvl="4">
      <w:start w:val="1"/>
      <w:numFmt w:val="lowerLetter"/>
      <w:lvlText w:val="(%5)"/>
      <w:lvlJc w:val="left"/>
      <w:pPr>
        <w:tabs>
          <w:tab w:val="num" w:pos="3927"/>
        </w:tabs>
        <w:ind w:left="3927" w:hanging="360"/>
      </w:pPr>
      <w:rPr>
        <w:sz w:val="22"/>
        <w:b/>
      </w:rPr>
    </w:lvl>
    <w:lvl w:ilvl="5">
      <w:start w:val="1"/>
      <w:numFmt w:val="lowerRoman"/>
      <w:lvlText w:val="(%6)"/>
      <w:lvlJc w:val="left"/>
      <w:pPr>
        <w:tabs>
          <w:tab w:val="num" w:pos="4287"/>
        </w:tabs>
        <w:ind w:left="4287" w:hanging="360"/>
      </w:pPr>
      <w:rPr>
        <w:sz w:val="22"/>
        <w:b/>
      </w:rPr>
    </w:lvl>
    <w:lvl w:ilvl="6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tabs>
          <w:tab w:val="num" w:pos="5007"/>
        </w:tabs>
        <w:ind w:left="5007" w:hanging="360"/>
      </w:pPr>
      <w:rPr>
        <w:sz w:val="22"/>
        <w:b/>
      </w:rPr>
    </w:lvl>
    <w:lvl w:ilvl="8">
      <w:start w:val="1"/>
      <w:numFmt w:val="lowerRoman"/>
      <w:lvlText w:val="%9."/>
      <w:lvlJc w:val="left"/>
      <w:pPr>
        <w:tabs>
          <w:tab w:val="num" w:pos="5367"/>
        </w:tabs>
        <w:ind w:left="5367" w:hanging="360"/>
      </w:pPr>
      <w:rPr>
        <w:sz w:val="22"/>
        <w:b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sz w:val="22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2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2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b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9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sz w:val="22"/>
        <w:b/>
      </w:r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sz w:val="22"/>
        <w:b/>
      </w:rPr>
    </w:lvl>
  </w:abstractNum>
  <w:abstractNum w:abstractNumId="11">
    <w:lvl w:ilvl="0">
      <w:start w:val="1"/>
      <w:numFmt w:val="decimal"/>
      <w:lvlText w:val="%1)"/>
      <w:lvlJc w:val="left"/>
      <w:pPr>
        <w:ind w:left="1287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sz w:val="22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2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2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b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16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21">
    <w:lvl w:ilvl="0">
      <w:start w:val="3"/>
      <w:numFmt w:val="decimal"/>
      <w:lvlText w:val="%1."/>
      <w:lvlJc w:val="left"/>
      <w:pPr>
        <w:ind w:left="72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b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sz w:val="22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2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2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b/>
      </w:rPr>
    </w:lvl>
  </w:abstractNum>
  <w:abstractNum w:abstractNumId="23"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4af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ormal"/>
    <w:link w:val="Nagwek1Znak"/>
    <w:uiPriority w:val="99"/>
    <w:qFormat/>
    <w:rsid w:val="005e4bfd"/>
    <w:pPr>
      <w:keepNext/>
      <w:spacing w:lineRule="auto" w:line="240" w:before="0" w:after="12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2">
    <w:name w:val="Nagłówek 2"/>
    <w:basedOn w:val="Normal"/>
    <w:link w:val="Nagwek2Znak"/>
    <w:uiPriority w:val="99"/>
    <w:qFormat/>
    <w:rsid w:val="005e4bfd"/>
    <w:pPr>
      <w:keepNext/>
      <w:spacing w:lineRule="auto" w:line="240" w:before="240" w:after="60"/>
      <w:jc w:val="both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paragraph" w:styleId="Nagwek3">
    <w:name w:val="Nagłówek 3"/>
    <w:basedOn w:val="Normal"/>
    <w:link w:val="Nagwek3Znak"/>
    <w:uiPriority w:val="99"/>
    <w:qFormat/>
    <w:rsid w:val="005e4bfd"/>
    <w:pPr>
      <w:keepNext/>
      <w:spacing w:lineRule="auto" w:line="240" w:before="240" w:after="60"/>
      <w:jc w:val="both"/>
      <w:outlineLvl w:val="2"/>
    </w:pPr>
    <w:rPr>
      <w:rFonts w:ascii="Arial" w:hAnsi="Arial" w:eastAsia="Times New Roman" w:cs="Arial"/>
      <w:b/>
      <w:bCs/>
      <w:sz w:val="26"/>
      <w:szCs w:val="26"/>
      <w:lang w:eastAsia="pl-PL"/>
    </w:rPr>
  </w:style>
  <w:style w:type="paragraph" w:styleId="Nagwek4">
    <w:name w:val="Nagłówek 4"/>
    <w:basedOn w:val="Normal"/>
    <w:link w:val="Nagwek4Znak"/>
    <w:uiPriority w:val="99"/>
    <w:qFormat/>
    <w:rsid w:val="005e4bfd"/>
    <w:pPr>
      <w:keepNext/>
      <w:spacing w:lineRule="auto" w:line="240" w:before="240" w:after="60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paragraph" w:styleId="Nagwek5">
    <w:name w:val="Nagłówek 5"/>
    <w:basedOn w:val="Normal"/>
    <w:link w:val="Nagwek5Znak"/>
    <w:uiPriority w:val="99"/>
    <w:qFormat/>
    <w:rsid w:val="005e4bfd"/>
    <w:pPr>
      <w:spacing w:lineRule="auto" w:line="240" w:before="240" w:after="60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Nagłówek 6"/>
    <w:basedOn w:val="Normal"/>
    <w:link w:val="Nagwek6Znak"/>
    <w:uiPriority w:val="99"/>
    <w:qFormat/>
    <w:rsid w:val="005e4bfd"/>
    <w:pPr>
      <w:spacing w:lineRule="auto" w:line="240" w:before="240" w:after="60"/>
      <w:jc w:val="both"/>
      <w:outlineLvl w:val="5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agwek7">
    <w:name w:val="Nagłówek 7"/>
    <w:basedOn w:val="Normal"/>
    <w:link w:val="Nagwek7Znak"/>
    <w:uiPriority w:val="99"/>
    <w:qFormat/>
    <w:rsid w:val="005e4bfd"/>
    <w:pPr>
      <w:spacing w:lineRule="auto" w:line="240" w:before="240" w:after="60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8">
    <w:name w:val="Nagłówek 8"/>
    <w:basedOn w:val="Normal"/>
    <w:link w:val="Nagwek8Znak"/>
    <w:uiPriority w:val="99"/>
    <w:qFormat/>
    <w:rsid w:val="005e4bfd"/>
    <w:pPr>
      <w:spacing w:lineRule="auto" w:line="240" w:before="240" w:after="60"/>
      <w:jc w:val="both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paragraph" w:styleId="Nagwek9">
    <w:name w:val="Nagłówek 9"/>
    <w:basedOn w:val="Normal"/>
    <w:link w:val="Nagwek9Znak"/>
    <w:uiPriority w:val="99"/>
    <w:qFormat/>
    <w:rsid w:val="005e4bfd"/>
    <w:pPr>
      <w:spacing w:lineRule="auto" w:line="240" w:before="240" w:after="60"/>
      <w:jc w:val="both"/>
      <w:outlineLvl w:val="8"/>
    </w:pPr>
    <w:rPr>
      <w:rFonts w:ascii="Arial" w:hAnsi="Arial" w:eastAsia="Times New Roman" w:cs="Arial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5e4bfd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5e4bfd"/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9"/>
    <w:qFormat/>
    <w:rsid w:val="005e4bfd"/>
    <w:rPr>
      <w:rFonts w:ascii="Arial" w:hAnsi="Arial" w:eastAsia="Times New Roman" w:cs="Arial"/>
      <w:b/>
      <w:bCs/>
      <w:sz w:val="26"/>
      <w:szCs w:val="26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9"/>
    <w:qFormat/>
    <w:rsid w:val="005e4bfd"/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character" w:styleId="Nagwek5Znak" w:customStyle="1">
    <w:name w:val="Nagłówek 5 Znak"/>
    <w:basedOn w:val="DefaultParagraphFont"/>
    <w:link w:val="Nagwek5"/>
    <w:uiPriority w:val="99"/>
    <w:qFormat/>
    <w:rsid w:val="005e4bfd"/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character" w:styleId="Nagwek6Znak" w:customStyle="1">
    <w:name w:val="Nagłówek 6 Znak"/>
    <w:basedOn w:val="DefaultParagraphFont"/>
    <w:link w:val="Nagwek6"/>
    <w:uiPriority w:val="99"/>
    <w:qFormat/>
    <w:rsid w:val="005e4bfd"/>
    <w:rPr>
      <w:rFonts w:ascii="Times New Roman" w:hAnsi="Times New Roman" w:eastAsia="Times New Roman" w:cs="Times New Roman"/>
      <w:b/>
      <w:bCs/>
      <w:lang w:eastAsia="pl-PL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5e4bf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8Znak" w:customStyle="1">
    <w:name w:val="Nagłówek 8 Znak"/>
    <w:basedOn w:val="DefaultParagraphFont"/>
    <w:link w:val="Nagwek8"/>
    <w:uiPriority w:val="99"/>
    <w:qFormat/>
    <w:rsid w:val="005e4bfd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Nagwek9Znak" w:customStyle="1">
    <w:name w:val="Nagłówek 9 Znak"/>
    <w:basedOn w:val="DefaultParagraphFont"/>
    <w:link w:val="Nagwek9"/>
    <w:uiPriority w:val="99"/>
    <w:qFormat/>
    <w:rsid w:val="005e4bfd"/>
    <w:rPr>
      <w:rFonts w:ascii="Arial" w:hAnsi="Arial" w:eastAsia="Times New Roman" w:cs="Arial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5e4bfd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5e4bf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rong">
    <w:name w:val="Strong"/>
    <w:uiPriority w:val="99"/>
    <w:qFormat/>
    <w:rsid w:val="005e4bfd"/>
    <w:rPr>
      <w:rFonts w:cs="Times New Roman"/>
      <w:b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5e4bf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uiPriority w:val="99"/>
    <w:qFormat/>
    <w:rsid w:val="005e4bfd"/>
    <w:rPr>
      <w:rFonts w:cs="Times New Roman"/>
      <w:sz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bd5ee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d5eed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5eed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0485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04852"/>
    <w:rPr/>
  </w:style>
  <w:style w:type="character" w:styleId="ListLabel1">
    <w:name w:val="ListLabel 1"/>
    <w:qFormat/>
    <w:rPr>
      <w:rFonts w:cs="Times New Roman"/>
      <w:b/>
      <w:sz w:val="22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Times New Roman"/>
      <w:b/>
      <w:i w:val="false"/>
      <w:sz w:val="22"/>
    </w:rPr>
  </w:style>
  <w:style w:type="character" w:styleId="ListLabel5">
    <w:name w:val="ListLabel 5"/>
    <w:qFormat/>
    <w:rPr>
      <w:rFonts w:cs="Times New Roman"/>
      <w:strike w:val="false"/>
      <w:dstrike w:val="false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Calibri" w:hAnsi="Calibri"/>
      <w:b/>
      <w:sz w:val="22"/>
    </w:rPr>
  </w:style>
  <w:style w:type="character" w:styleId="ListLabel9">
    <w:name w:val="ListLabel 9"/>
    <w:qFormat/>
    <w:rPr>
      <w:rFonts w:ascii="Calibri" w:hAnsi="Calibri"/>
      <w:b/>
    </w:rPr>
  </w:style>
  <w:style w:type="character" w:styleId="ListLabel10">
    <w:name w:val="ListLabel 10"/>
    <w:qFormat/>
    <w:rPr>
      <w:rFonts w:cs="Symbol"/>
      <w:b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Calibri" w:hAnsi="Calibri"/>
      <w:b/>
      <w:i w:val="false"/>
      <w:sz w:val="22"/>
    </w:rPr>
  </w:style>
  <w:style w:type="character" w:styleId="ListLabel14">
    <w:name w:val="ListLabel 14"/>
    <w:qFormat/>
    <w:rPr>
      <w:rFonts w:ascii="Calibri" w:hAnsi="Calibri"/>
      <w:strike w:val="false"/>
      <w:dstrike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rsid w:val="005e4bfd"/>
    <w:pPr>
      <w:spacing w:lineRule="auto" w:line="240" w:before="0" w:after="120"/>
      <w:ind w:left="357" w:hanging="357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ytuł"/>
    <w:basedOn w:val="Normal"/>
    <w:link w:val="TytuZnak"/>
    <w:qFormat/>
    <w:rsid w:val="005e4bfd"/>
    <w:pPr>
      <w:spacing w:lineRule="auto" w:line="240" w:before="0" w:after="120"/>
      <w:ind w:left="357" w:hanging="357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5e4bfd"/>
    <w:pPr>
      <w:spacing w:lineRule="auto" w:line="276" w:before="0" w:after="200"/>
      <w:ind w:left="720" w:hanging="357"/>
      <w:contextualSpacing/>
      <w:jc w:val="both"/>
    </w:pPr>
    <w:rPr>
      <w:rFonts w:ascii="Calibri" w:hAnsi="Calibri" w:eastAsia="Calibri" w:cs="Times New Roman"/>
    </w:rPr>
  </w:style>
  <w:style w:type="paragraph" w:styleId="BodyText31" w:customStyle="1">
    <w:name w:val="Body Text 31"/>
    <w:basedOn w:val="Normal"/>
    <w:uiPriority w:val="99"/>
    <w:qFormat/>
    <w:rsid w:val="005e4bfd"/>
    <w:pPr>
      <w:overflowPunct w:val="false"/>
      <w:spacing w:lineRule="auto" w:line="240" w:before="0" w:after="120"/>
      <w:ind w:left="357" w:hanging="357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Tekstpodstawowy2Znak"/>
    <w:uiPriority w:val="99"/>
    <w:qFormat/>
    <w:rsid w:val="005e4bfd"/>
    <w:pPr>
      <w:spacing w:lineRule="auto" w:line="480" w:before="0" w:after="120"/>
      <w:ind w:left="357" w:hanging="357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5e4b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pl-PL" w:eastAsia="en-US" w:bidi="ar-SA"/>
    </w:rPr>
  </w:style>
  <w:style w:type="paragraph" w:styleId="Default" w:customStyle="1">
    <w:name w:val="Default"/>
    <w:uiPriority w:val="99"/>
    <w:qFormat/>
    <w:rsid w:val="005e4b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sz w:val="24"/>
      <w:szCs w:val="24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bd5ee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bd5ee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5ee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Główka"/>
    <w:basedOn w:val="Normal"/>
    <w:link w:val="NagwekZnak"/>
    <w:uiPriority w:val="99"/>
    <w:unhideWhenUsed/>
    <w:rsid w:val="00e0485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e0485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474f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3431-F238-4DAF-80CA-EFF0089A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Application>LibreOffice/4.4.1.2$Windows_x86 LibreOffice_project/45e2de17089c24a1fa810c8f975a7171ba4cd432</Application>
  <Paragraphs>169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2015-06-17T09:18:00Z</dcterms:created>
  <dc:creator>Barbara Radziwiłł-Wróbel</dc:creator>
  <dc:language>pl-PL</dc:language>
  <cp:lastPrinted>2015-06-16T09:41:00Z</cp:lastPrinted>
  <dcterms:modified xsi:type="dcterms:W3CDTF">2015-08-04T11:12:46Z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